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版本号：西采2026-05号.2B120260624001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公办养老机构2026-2028年度食堂粮油(二次)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西采2026-05号.2B1</w:t>
      </w:r>
      <w:r>
        <w:br/>
      </w:r>
      <w:r>
        <w:br/>
      </w:r>
      <w:r>
        <w:br/>
      </w:r>
    </w:p>
    <w:p>
      <w:pPr>
        <w:pStyle w:val="null3"/>
        <w:jc w:val="center"/>
        <w:outlineLvl w:val="2"/>
      </w:pPr>
      <w:r>
        <w:rPr>
          <w:rFonts w:ascii="仿宋_GB2312" w:hAnsi="仿宋_GB2312" w:cs="仿宋_GB2312" w:eastAsia="仿宋_GB2312"/>
          <w:sz w:val="28"/>
          <w:b/>
        </w:rPr>
        <w:t>西乡县中心敬老院</w:t>
      </w:r>
    </w:p>
    <w:p>
      <w:pPr>
        <w:pStyle w:val="null3"/>
        <w:jc w:val="center"/>
        <w:outlineLvl w:val="2"/>
      </w:pPr>
      <w:r>
        <w:rPr>
          <w:rFonts w:ascii="仿宋_GB2312" w:hAnsi="仿宋_GB2312" w:cs="仿宋_GB2312" w:eastAsia="仿宋_GB2312"/>
          <w:sz w:val="28"/>
          <w:b/>
        </w:rPr>
        <w:t>西乡县政府采购预算评审中心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西乡县政府采购预算评审中心</w:t>
      </w:r>
      <w:r>
        <w:rPr>
          <w:rFonts w:ascii="仿宋_GB2312" w:hAnsi="仿宋_GB2312" w:cs="仿宋_GB2312" w:eastAsia="仿宋_GB2312"/>
        </w:rPr>
        <w:t>（以下简称“代理机构”）受</w:t>
      </w:r>
      <w:r>
        <w:rPr>
          <w:rFonts w:ascii="仿宋_GB2312" w:hAnsi="仿宋_GB2312" w:cs="仿宋_GB2312" w:eastAsia="仿宋_GB2312"/>
        </w:rPr>
        <w:t>西乡县中心敬老院</w:t>
      </w:r>
      <w:r>
        <w:rPr>
          <w:rFonts w:ascii="仿宋_GB2312" w:hAnsi="仿宋_GB2312" w:cs="仿宋_GB2312" w:eastAsia="仿宋_GB2312"/>
        </w:rPr>
        <w:t>委托，拟对</w:t>
      </w:r>
      <w:r>
        <w:rPr>
          <w:rFonts w:ascii="仿宋_GB2312" w:hAnsi="仿宋_GB2312" w:cs="仿宋_GB2312" w:eastAsia="仿宋_GB2312"/>
        </w:rPr>
        <w:t>公办养老机构2026-2028年度食堂粮油(二次)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西采2026-05号.2B1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公办养老机构2026-2028年度食堂粮油(二次)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1.为西乡县中心敬老院及其统一管理的（县中心敬老院、峡口区域敬老院、大河区域敬老院）食堂采购2026-2028年度粮油。 2.本次采购服务期为两年，合同一年一签。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采购包1（公办养老机构2026-2028年度食堂粮油第二包）：属于专门面向中小企业采购。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1、《食品生产许可证》或《食品经营许可证》：若投标人为生产厂家，需提供加盖公章的《食品生产许可证》；若投标人为经销商的需提供加盖公章的《食品经营许可证》</w:t>
      </w:r>
    </w:p>
    <w:p>
      <w:pPr>
        <w:pStyle w:val="null3"/>
      </w:pPr>
      <w:r>
        <w:rPr>
          <w:rFonts w:ascii="仿宋_GB2312" w:hAnsi="仿宋_GB2312" w:cs="仿宋_GB2312" w:eastAsia="仿宋_GB2312"/>
        </w:rPr>
        <w:t>2、供应商资格承诺函：提供符合要求的西乡县政府采购供应商资格承诺函</w:t>
      </w:r>
    </w:p>
    <w:p>
      <w:pPr>
        <w:pStyle w:val="null3"/>
      </w:pPr>
      <w:r>
        <w:rPr>
          <w:rFonts w:ascii="仿宋_GB2312" w:hAnsi="仿宋_GB2312" w:cs="仿宋_GB2312" w:eastAsia="仿宋_GB2312"/>
        </w:rPr>
        <w:t>3、联合体：本项目不接受联合体投标，不允许分包。供应商提供声明函或承诺函（格式自拟）</w:t>
      </w:r>
    </w:p>
    <w:p>
      <w:pPr>
        <w:pStyle w:val="null3"/>
      </w:pPr>
      <w:r>
        <w:rPr>
          <w:rFonts w:ascii="仿宋_GB2312" w:hAnsi="仿宋_GB2312" w:cs="仿宋_GB2312" w:eastAsia="仿宋_GB2312"/>
        </w:rPr>
        <w:t>4、法定代表⼈授权委托书或法定代表⼈证明书：法定代表⼈参加投标活动的，须提供法定代表⼈⾝份证明书；法定代表⼈授权代表参加投标活动的，须提供法定代表⼈授权委托书。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西乡县中心敬老院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西乡县城南葛石社区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西乡县中心敬老院经办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0916-6478611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西乡县政府采购预算评审中心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陕西省汉中市西乡县文昌路财政局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0916-6229135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西乡县财政局综合股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华小平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采购包1：0.50元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西乡县中心敬老院</w:t>
      </w:r>
      <w:r>
        <w:rPr>
          <w:rFonts w:ascii="仿宋_GB2312" w:hAnsi="仿宋_GB2312" w:cs="仿宋_GB2312" w:eastAsia="仿宋_GB2312"/>
        </w:rPr>
        <w:t>和</w:t>
      </w:r>
      <w:r>
        <w:rPr>
          <w:rFonts w:ascii="仿宋_GB2312" w:hAnsi="仿宋_GB2312" w:cs="仿宋_GB2312" w:eastAsia="仿宋_GB2312"/>
        </w:rPr>
        <w:t>西乡县政府采购预算评审中心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西乡县中心敬老院</w:t>
      </w:r>
      <w:r>
        <w:rPr>
          <w:rFonts w:ascii="仿宋_GB2312" w:hAnsi="仿宋_GB2312" w:cs="仿宋_GB2312" w:eastAsia="仿宋_GB2312"/>
        </w:rPr>
        <w:t>负责解释。除上述招标文件内容，其他内容由</w:t>
      </w:r>
      <w:r>
        <w:rPr>
          <w:rFonts w:ascii="仿宋_GB2312" w:hAnsi="仿宋_GB2312" w:cs="仿宋_GB2312" w:eastAsia="仿宋_GB2312"/>
        </w:rPr>
        <w:t>西乡县政府采购预算评审中心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西乡县中心敬老院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西乡县政府采购预算评审中心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遵照合同执行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西乡县中心敬老院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西乡县政府采购预算评审中心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西乡县政府采购预算评审中心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联系人：胡炜</w:t>
      </w:r>
    </w:p>
    <w:p>
      <w:pPr>
        <w:pStyle w:val="null3"/>
      </w:pPr>
      <w:r>
        <w:rPr>
          <w:rFonts w:ascii="仿宋_GB2312" w:hAnsi="仿宋_GB2312" w:cs="仿宋_GB2312" w:eastAsia="仿宋_GB2312"/>
        </w:rPr>
        <w:t>联系电话：0916-6229135</w:t>
      </w:r>
    </w:p>
    <w:p>
      <w:pPr>
        <w:pStyle w:val="null3"/>
      </w:pPr>
      <w:r>
        <w:rPr>
          <w:rFonts w:ascii="仿宋_GB2312" w:hAnsi="仿宋_GB2312" w:cs="仿宋_GB2312" w:eastAsia="仿宋_GB2312"/>
        </w:rPr>
        <w:t>地址：西乡县财政局四楼</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为西乡县中心敬老院及其统一管理的（西乡县中心敬老院、峡口区域敬老院、大河区域敬老院）</w:t>
      </w:r>
      <w:r>
        <w:rPr>
          <w:rFonts w:ascii="仿宋_GB2312" w:hAnsi="仿宋_GB2312" w:cs="仿宋_GB2312" w:eastAsia="仿宋_GB2312"/>
          <w:sz w:val="24"/>
        </w:rPr>
        <w:t>3</w:t>
      </w:r>
      <w:r>
        <w:rPr>
          <w:rFonts w:ascii="仿宋_GB2312" w:hAnsi="仿宋_GB2312" w:cs="仿宋_GB2312" w:eastAsia="仿宋_GB2312"/>
          <w:sz w:val="24"/>
        </w:rPr>
        <w:t>所</w:t>
      </w:r>
      <w:r>
        <w:rPr>
          <w:rFonts w:ascii="仿宋_GB2312" w:hAnsi="仿宋_GB2312" w:cs="仿宋_GB2312" w:eastAsia="仿宋_GB2312"/>
          <w:sz w:val="24"/>
        </w:rPr>
        <w:t>公办养老机构食堂采购</w:t>
      </w:r>
      <w:r>
        <w:rPr>
          <w:rFonts w:ascii="仿宋_GB2312" w:hAnsi="仿宋_GB2312" w:cs="仿宋_GB2312" w:eastAsia="仿宋_GB2312"/>
          <w:sz w:val="24"/>
        </w:rPr>
        <w:t>2026-2028</w:t>
      </w:r>
      <w:r>
        <w:rPr>
          <w:rFonts w:ascii="仿宋_GB2312" w:hAnsi="仿宋_GB2312" w:cs="仿宋_GB2312" w:eastAsia="仿宋_GB2312"/>
          <w:sz w:val="24"/>
        </w:rPr>
        <w:t>年度粮油。预算资金约</w:t>
      </w:r>
      <w:r>
        <w:rPr>
          <w:rFonts w:ascii="仿宋_GB2312" w:hAnsi="仿宋_GB2312" w:cs="仿宋_GB2312" w:eastAsia="仿宋_GB2312"/>
          <w:sz w:val="24"/>
        </w:rPr>
        <w:t>43</w:t>
      </w:r>
      <w:r>
        <w:rPr>
          <w:rFonts w:ascii="仿宋_GB2312" w:hAnsi="仿宋_GB2312" w:cs="仿宋_GB2312" w:eastAsia="仿宋_GB2312"/>
          <w:sz w:val="24"/>
        </w:rPr>
        <w:t>万元/年。</w:t>
      </w:r>
    </w:p>
    <w:p>
      <w:pPr>
        <w:pStyle w:val="null3"/>
        <w:spacing w:before="105" w:after="105"/>
        <w:jc w:val="left"/>
      </w:pPr>
      <w:r>
        <w:rPr>
          <w:rFonts w:ascii="仿宋_GB2312" w:hAnsi="仿宋_GB2312" w:cs="仿宋_GB2312" w:eastAsia="仿宋_GB2312"/>
          <w:sz w:val="24"/>
        </w:rPr>
        <w:t>本项目兼投不兼中</w:t>
      </w:r>
      <w:r>
        <w:rPr>
          <w:rFonts w:ascii="仿宋_GB2312" w:hAnsi="仿宋_GB2312" w:cs="仿宋_GB2312" w:eastAsia="仿宋_GB2312"/>
          <w:sz w:val="24"/>
        </w:rPr>
        <w:t>。</w:t>
      </w:r>
      <w:r>
        <w:rPr>
          <w:rFonts w:ascii="仿宋_GB2312" w:hAnsi="仿宋_GB2312" w:cs="仿宋_GB2312" w:eastAsia="仿宋_GB2312"/>
          <w:sz w:val="24"/>
        </w:rPr>
        <w:t>拒绝</w:t>
      </w:r>
      <w:r>
        <w:rPr>
          <w:rFonts w:ascii="仿宋_GB2312" w:hAnsi="仿宋_GB2312" w:cs="仿宋_GB2312" w:eastAsia="仿宋_GB2312"/>
          <w:sz w:val="24"/>
        </w:rPr>
        <w:t>第</w:t>
      </w:r>
      <w:r>
        <w:rPr>
          <w:rFonts w:ascii="仿宋_GB2312" w:hAnsi="仿宋_GB2312" w:cs="仿宋_GB2312" w:eastAsia="仿宋_GB2312"/>
          <w:sz w:val="24"/>
        </w:rPr>
        <w:t>1</w:t>
      </w:r>
      <w:r>
        <w:rPr>
          <w:rFonts w:ascii="仿宋_GB2312" w:hAnsi="仿宋_GB2312" w:cs="仿宋_GB2312" w:eastAsia="仿宋_GB2312"/>
          <w:sz w:val="24"/>
        </w:rPr>
        <w:t>包的中标供应商</w:t>
      </w:r>
      <w:r>
        <w:rPr>
          <w:rFonts w:ascii="仿宋_GB2312" w:hAnsi="仿宋_GB2312" w:cs="仿宋_GB2312" w:eastAsia="仿宋_GB2312"/>
          <w:sz w:val="24"/>
        </w:rPr>
        <w:t>参与该项目。</w:t>
      </w:r>
    </w:p>
    <w:p>
      <w:pPr>
        <w:pStyle w:val="null3"/>
        <w:spacing w:before="105" w:after="105"/>
        <w:jc w:val="left"/>
      </w:pPr>
      <w:r>
        <w:rPr>
          <w:rFonts w:ascii="仿宋_GB2312" w:hAnsi="仿宋_GB2312" w:cs="仿宋_GB2312" w:eastAsia="仿宋_GB2312"/>
        </w:rPr>
        <w:t xml:space="preserve"> </w:t>
      </w:r>
    </w:p>
    <w:p>
      <w:pPr>
        <w:pStyle w:val="null3"/>
        <w:spacing w:before="105" w:after="105"/>
        <w:jc w:val="left"/>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0.50</w:t>
      </w:r>
    </w:p>
    <w:p>
      <w:pPr>
        <w:pStyle w:val="null3"/>
      </w:pPr>
      <w:r>
        <w:rPr>
          <w:rFonts w:ascii="仿宋_GB2312" w:hAnsi="仿宋_GB2312" w:cs="仿宋_GB2312" w:eastAsia="仿宋_GB2312"/>
        </w:rPr>
        <w:t>采购包最高限价（元）: 0.50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大米菜籽油面粉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0.50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标的名称：大米菜籽油面粉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大米：有</w:t>
            </w:r>
            <w:r>
              <w:rPr>
                <w:rFonts w:ascii="仿宋_GB2312" w:hAnsi="仿宋_GB2312" w:cs="仿宋_GB2312" w:eastAsia="仿宋_GB2312"/>
                <w:sz w:val="21"/>
              </w:rPr>
              <w:t>SC生产认证的企业生产、符合国家标准《大米GB/T1354-2018》规定的且不含转基因成分，不低于二级的袋装籼米。</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菜籽油：有</w:t>
            </w:r>
            <w:r>
              <w:rPr>
                <w:rFonts w:ascii="仿宋_GB2312" w:hAnsi="仿宋_GB2312" w:cs="仿宋_GB2312" w:eastAsia="仿宋_GB2312"/>
                <w:sz w:val="21"/>
              </w:rPr>
              <w:t>SC生产认证的企业生产、符合国家标准《菜籽油GB/T1536-2021》的不含转基因成分的桶装压榨菜籽油。</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面粉：有</w:t>
            </w:r>
            <w:r>
              <w:rPr>
                <w:rFonts w:ascii="仿宋_GB2312" w:hAnsi="仿宋_GB2312" w:cs="仿宋_GB2312" w:eastAsia="仿宋_GB2312"/>
                <w:sz w:val="21"/>
              </w:rPr>
              <w:t>SC生产认证的企业生产、符合国家标准《面粉GB/T1355-2021》的一等袋装小麦粉。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指定的公办养老机构</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其他，验收合格后按月据实支付，达到付款条件起30个工作日内，支付合同总金额的100.0%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本项目在履约过程中发生争议的，由甲乙双方协商解决，协商未果向采购人所在地人民法院提起诉讼解决纠纷。</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1.本项目兼投不兼中。拒绝第1包的中标供应商参与该项目。 2.采购标准 （1）大米：有 SC生产认证的企业生产、符合国家标准《大米GB/T 1354-2018》规定的且不含转基因成分，不低于二级的袋装籼米。 （2）菜籽油：有SC生产认证的企业生产、符合国家标准《菜籽油GB/T 1536-2021》的不含转基因成分的桶装压榨菜籽油。 （3）面粉：有SC生产认证的企业生产、符合国家标准《面粉GB/T 1355-2021》的一等袋装小麦粉。 （4）杂粮（小米、玉米糁、绿豆、红豆等）：颗粒饱满、无霉变、无虫蛀、无异味，水分含量符合国家标准，无农药残留超标问题，批次需提供质量合格证明。 3.供应商有关要求 （1）有完备的内部管理制度和工作人员职责，并能严格落实。 （2）具有从事配送的团队（工作人员4人以上），具有配送食品工作经验和能力，有配送车辆2台以上； （3）具备应急保障能力和食品安全突发事件的处置能力，中标后为本项目购买不低于200万元/次的食品安全责任险。 4.其他 （1）供货价格不得高于主管部门发布的指导价，且必须执行投标时承诺的折扣率，片区内同类产品价格必须一致。 （2）由质量原因造成食品安全事故的，依法依规追究供应商的法律责任，并由供应商承担全部经济赔偿。 （3）采购方有权拒收质量不合格、价格不合理的产品；对不合格产品，供应商必须无条件及时进行更换到位。 （4）敬老院或相关部门有权根据实际需要对供货配送的产品进行随机抽样检测，检测费用由供应商支付。 （5）配送频次每月2—4次。 （6）存在下列情况之一的，取消供应商供货资格： ①因产品质量引发食品安全事故的； ②半年综合考核结果低于70分的（考核内容：食材质量、数量对应、食品安全及检验保障、配送时效性、价格执行、应急处置情况、配送服务满意度）； ③存在严重安全隐患拒绝整改或整改不到位的； ④配送价格高于规定拒不整改或整改不到位的； ⑤分包、转包的； ⑥其他严重违反食品安全管理规定的情形。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《食品生产许可证》或《食品经营许可证》</w:t>
            </w:r>
          </w:p>
        </w:tc>
        <w:tc>
          <w:tcPr>
            <w:tcW w:type="dxa" w:w="3322"/>
          </w:tcPr>
          <w:p>
            <w:pPr>
              <w:pStyle w:val="null3"/>
            </w:pPr>
            <w:r>
              <w:rPr>
                <w:rFonts w:ascii="仿宋_GB2312" w:hAnsi="仿宋_GB2312" w:cs="仿宋_GB2312" w:eastAsia="仿宋_GB2312"/>
              </w:rPr>
              <w:t>若投标人为生产厂家，需提供加盖公章的《食品生产许可证》；若投标人为经销商的需提供加盖公章的《食品经营许可证》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提供符合要求的西乡县政府采购供应商资格承诺函</w:t>
            </w:r>
          </w:p>
        </w:tc>
        <w:tc>
          <w:tcPr>
            <w:tcW w:type="dxa" w:w="1661"/>
          </w:tcPr>
          <w:p>
            <w:pPr>
              <w:pStyle w:val="null3"/>
            </w:pPr>
            <w:r>
              <w:rPr>
                <w:rFonts w:ascii="仿宋_GB2312" w:hAnsi="仿宋_GB2312" w:cs="仿宋_GB2312" w:eastAsia="仿宋_GB2312"/>
              </w:rPr>
              <w:t>西乡县政府采购供应商资格承诺函.docx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本项目不接受联合体投标，不允许分包。供应商提供声明函或承诺函（格式自拟）</w:t>
            </w:r>
          </w:p>
        </w:tc>
        <w:tc>
          <w:tcPr>
            <w:tcW w:type="dxa" w:w="1661"/>
          </w:tcPr>
          <w:p>
            <w:pPr>
              <w:pStyle w:val="null3"/>
            </w:pPr>
            <w:r>
              <w:rPr>
                <w:rFonts w:ascii="仿宋_GB2312" w:hAnsi="仿宋_GB2312" w:cs="仿宋_GB2312" w:eastAsia="仿宋_GB2312"/>
              </w:rPr>
              <w:t>联合体声明.docx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法定代表⼈授权委托书或法定代表⼈证明书</w:t>
            </w:r>
          </w:p>
        </w:tc>
        <w:tc>
          <w:tcPr>
            <w:tcW w:type="dxa" w:w="3322"/>
          </w:tcPr>
          <w:p>
            <w:pPr>
              <w:pStyle w:val="null3"/>
            </w:pPr>
            <w:r>
              <w:rPr>
                <w:rFonts w:ascii="仿宋_GB2312" w:hAnsi="仿宋_GB2312" w:cs="仿宋_GB2312" w:eastAsia="仿宋_GB2312"/>
              </w:rPr>
              <w:t>法定代表⼈参加投标活动的，须提供法定代表⼈⾝份证明书；法定代表⼈授权代表参加投标活动的，须提供法定代表⼈授权委托书。</w:t>
            </w:r>
          </w:p>
        </w:tc>
        <w:tc>
          <w:tcPr>
            <w:tcW w:type="dxa" w:w="1661"/>
          </w:tcPr>
          <w:p>
            <w:pPr>
              <w:pStyle w:val="null3"/>
            </w:pPr>
            <w:r>
              <w:rPr>
                <w:rFonts w:ascii="仿宋_GB2312" w:hAnsi="仿宋_GB2312" w:cs="仿宋_GB2312" w:eastAsia="仿宋_GB2312"/>
              </w:rPr>
              <w:t>法定代表人身份证明书.docx 法定代表人授权委托书.docx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提供的货物全部由符合政策要求的中小企业制造，且提供符合要求的中小企业声明函。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响应⽂件的签字盖章</w:t>
            </w:r>
          </w:p>
        </w:tc>
        <w:tc>
          <w:tcPr>
            <w:tcW w:type="dxa" w:w="3322"/>
          </w:tcPr>
          <w:p>
            <w:pPr>
              <w:pStyle w:val="null3"/>
            </w:pPr>
            <w:r>
              <w:rPr>
                <w:rFonts w:ascii="仿宋_GB2312" w:hAnsi="仿宋_GB2312" w:cs="仿宋_GB2312" w:eastAsia="仿宋_GB2312"/>
              </w:rPr>
              <w:t>符合采购⽂件的要求且⽆遗漏</w:t>
            </w:r>
          </w:p>
        </w:tc>
        <w:tc>
          <w:tcPr>
            <w:tcW w:type="dxa" w:w="1661"/>
          </w:tcPr>
          <w:p>
            <w:pPr>
              <w:pStyle w:val="null3"/>
            </w:pPr>
            <w:r>
              <w:rPr>
                <w:rFonts w:ascii="仿宋_GB2312" w:hAnsi="仿宋_GB2312" w:cs="仿宋_GB2312" w:eastAsia="仿宋_GB2312"/>
              </w:rPr>
              <w:t>开标一览表 投标函 标的清单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应满⾜采购⽂件的要求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1、报价符合唯⼀性要求;2、报价未超出采购⽂ 开标⼀览表 标的清单规定的最⾼限价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采购需求响应</w:t>
            </w:r>
          </w:p>
        </w:tc>
        <w:tc>
          <w:tcPr>
            <w:tcW w:type="dxa" w:w="3322"/>
          </w:tcPr>
          <w:p>
            <w:pPr>
              <w:pStyle w:val="null3"/>
            </w:pPr>
            <w:r>
              <w:rPr>
                <w:rFonts w:ascii="仿宋_GB2312" w:hAnsi="仿宋_GB2312" w:cs="仿宋_GB2312" w:eastAsia="仿宋_GB2312"/>
              </w:rPr>
              <w:t>应完全响应采购⽂件的内容及要求且⽆负偏离</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其他⽆效条款</w:t>
            </w:r>
          </w:p>
        </w:tc>
        <w:tc>
          <w:tcPr>
            <w:tcW w:type="dxa" w:w="3322"/>
          </w:tcPr>
          <w:p>
            <w:pPr>
              <w:pStyle w:val="null3"/>
            </w:pPr>
            <w:r>
              <w:rPr>
                <w:rFonts w:ascii="仿宋_GB2312" w:hAnsi="仿宋_GB2312" w:cs="仿宋_GB2312" w:eastAsia="仿宋_GB2312"/>
              </w:rPr>
              <w:t>没有出现法律法规或采购⽂件规定的其他⽆效情况</w:t>
            </w:r>
          </w:p>
        </w:tc>
        <w:tc>
          <w:tcPr>
            <w:tcW w:type="dxa" w:w="1661"/>
          </w:tcPr>
          <w:p>
            <w:pPr>
              <w:pStyle w:val="null3"/>
            </w:pPr>
            <w:r>
              <w:rPr>
                <w:rFonts w:ascii="仿宋_GB2312" w:hAnsi="仿宋_GB2312" w:cs="仿宋_GB2312" w:eastAsia="仿宋_GB2312"/>
              </w:rPr>
              <w:t>开标一览表 投标函 中小企业声明函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产品技术指标</w:t>
            </w:r>
          </w:p>
        </w:tc>
        <w:tc>
          <w:tcPr>
            <w:tcW w:type="dxa" w:w="2492"/>
          </w:tcPr>
          <w:p>
            <w:pPr>
              <w:pStyle w:val="null3"/>
            </w:pPr>
            <w:r>
              <w:rPr>
                <w:rFonts w:ascii="仿宋_GB2312" w:hAnsi="仿宋_GB2312" w:cs="仿宋_GB2312" w:eastAsia="仿宋_GB2312"/>
              </w:rPr>
              <w:t>1.⼤⽶：有SC⽣产认证的企业⽣产、符合国家标准《⼤⽶GB/T1354-2018》规定的且不含转基因成分，不低于⼆级的袋装籼⽶。 2.菜籽油：有SC⽣产认证的企业⽣产、符合国家标准《菜籽油GB/T1536-2021》的不含转基因成分的桶装压榨菜籽油。 3.⾯粉：有SC⽣产认证的企业⽣产、符合国家标准《⾯粉GB/T1355-2021》的⼀等袋装⼩⻨粉。 注：需提供⼀年以内（按开标⽇倒推⼀年进⾏计算）符合本次投标实质性要求的⼤⽶、菜籽油、⾯粉具备CMA标识的第三⽅检测机构出具的检测报告（需加盖投标⼈公章）每提供⼀个得4分，满分12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具体完善的总体实施方案，包括但不限于：1.总体工作实施方案；2.人员分工及岗位职责；3.食品安全管理制度；4.配送方案；5.应急预案。以上内容要素完整且描述清晰的得20分，每有缺一项扣4分，每有一项缺陷扣1分，扣完为止。未提供不得分。 注：(1)以上内容要素完整且描述清晰是指：①内容与项目技术服务需求吻合、层次细化，不限于上述内容的文字、图片、表格等形式呈现内容，并满足本项目要求；②内容从实际出发，切合项目背景、项目需求以及市场供应情况发现问题并提出合理化专业技术建议或者解决方案；③内容符合国家、地方、行业标准、行业惯例以及项目特点。④内容清楚明了、表述规范、含义准确。（2）缺陷指：项目名称、涉及的规范、标准与本项目要求不一致、内容与项目无关、内容表述错误、内容前后表述矛盾、内容不满足本项目实际情况需要、与项目不匹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总体实施方案.docx</w:t>
            </w:r>
          </w:p>
        </w:tc>
      </w:tr>
      <w:tr>
        <w:tc>
          <w:tcPr>
            <w:tcW w:type="dxa" w:w="831"/>
            <w:vMerge/>
          </w:tcPr>
          <w:p/>
        </w:tc>
        <w:tc>
          <w:tcPr>
            <w:tcW w:type="dxa" w:w="1661"/>
          </w:tcPr>
          <w:p>
            <w:pPr>
              <w:pStyle w:val="null3"/>
            </w:pPr>
            <w:r>
              <w:rPr>
                <w:rFonts w:ascii="仿宋_GB2312" w:hAnsi="仿宋_GB2312" w:cs="仿宋_GB2312" w:eastAsia="仿宋_GB2312"/>
              </w:rPr>
              <w:t>履约能力（原辅材料供应能力</w:t>
            </w:r>
          </w:p>
        </w:tc>
        <w:tc>
          <w:tcPr>
            <w:tcW w:type="dxa" w:w="2492"/>
          </w:tcPr>
          <w:p>
            <w:pPr>
              <w:pStyle w:val="null3"/>
            </w:pPr>
            <w:r>
              <w:rPr>
                <w:rFonts w:ascii="仿宋_GB2312" w:hAnsi="仿宋_GB2312" w:cs="仿宋_GB2312" w:eastAsia="仿宋_GB2312"/>
              </w:rPr>
              <w:t>1.大米：供应商与合法生产厂家或授权经销商签订有效合同的（或投标人自身是合法生产厂家或授权经销商的)得3分，本项最高得3分。需提供：①与合法生产厂家或授权经销商签订有效合同的提供厂家营业执照、生产许可证或经营许可证和签订的合同复印件。②投标人自身是生产厂家或授权经销商的提供营业执照和食品生产许可证或经营许可证。 2.菜籽油：供应商与合法生产厂家或授权经销商签订有效合同的（或投标人自身是合法生产厂家或授权经销商的)得3分，本项最高得3分。 3.面粉：供应商与合法生产厂家或授权经销商签订有效合同的（或投标人自身是合法生产厂家或授权经销商的)得3分，本项最高得3分。4.杂粮（小米、玉米糁、绿豆、红豆）任意一个品种：供应商与合法生产厂家或授权经销商签订的有效合同的得3分，本项最高得3分。 注：①与合法生产厂家或授权经销商签订有效合同的提供厂家营业执照、生产许可证或经营许可证和签订的合同复印件。②投标人自身是生产厂家或授权经销商的提供营业执照和食品生产许可证或经营许可证。</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履约能力（配送车辆）</w:t>
            </w:r>
          </w:p>
        </w:tc>
        <w:tc>
          <w:tcPr>
            <w:tcW w:type="dxa" w:w="2492"/>
          </w:tcPr>
          <w:p>
            <w:pPr>
              <w:pStyle w:val="null3"/>
            </w:pPr>
            <w:r>
              <w:rPr>
                <w:rFonts w:ascii="仿宋_GB2312" w:hAnsi="仿宋_GB2312" w:cs="仿宋_GB2312" w:eastAsia="仿宋_GB2312"/>
              </w:rPr>
              <w:t>根据本项目需求，投标人配齐2辆配送车辆的（自有车辆和租赁车辆均可）得4分，每增加1辆得2分，最高得8分。否则不得分。 注：①自有车辆需提供车辆行驶证和车辆照片；②租赁车辆提供车辆行驶证、车辆照片和有效的租赁合同/协议。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履约能力（人员配置）</w:t>
            </w:r>
          </w:p>
        </w:tc>
        <w:tc>
          <w:tcPr>
            <w:tcW w:type="dxa" w:w="2492"/>
          </w:tcPr>
          <w:p>
            <w:pPr>
              <w:pStyle w:val="null3"/>
            </w:pPr>
            <w:r>
              <w:rPr>
                <w:rFonts w:ascii="仿宋_GB2312" w:hAnsi="仿宋_GB2312" w:cs="仿宋_GB2312" w:eastAsia="仿宋_GB2312"/>
              </w:rPr>
              <w:t>根据本项目需要，投标人配备4人（司机、质检人员除外）的得4分，每增加4人得2分，本项最多得8分。 注：人员配置需包括采购、配送、财务、客服、食品安全员等人员。提供所有人员有效的身份证复印件、健康证复印件和在职证明（近三个月的社保证明或用工合同）。</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安全责任保险承诺</w:t>
            </w:r>
          </w:p>
        </w:tc>
        <w:tc>
          <w:tcPr>
            <w:tcW w:type="dxa" w:w="2492"/>
          </w:tcPr>
          <w:p>
            <w:pPr>
              <w:pStyle w:val="null3"/>
            </w:pPr>
            <w:r>
              <w:rPr>
                <w:rFonts w:ascii="仿宋_GB2312" w:hAnsi="仿宋_GB2312" w:cs="仿宋_GB2312" w:eastAsia="仿宋_GB2312"/>
              </w:rPr>
              <w:t>根据招标文件要求食品安全责任险提供承诺函情况评审，承诺中标后购买食品安全责任险，赔偿金全额用于本项目食品安全事故的赔偿。购买责任险赔偿总金额（人民币）不低于200万元的得4分。未承诺购买食品安全责任保险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安全责任保险承诺.docx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投标人提供 2023年6月以来完成的同类项目合同（以合同签订日期为准），每个2分，最多计4分。 提供合同复印件并加盖公章。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同类业绩统计样表.docx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满足招标文件要求且配送价格执行率最低的投标供应商报价为评标基准价，其价格分为30分。 其他各供应商的价格分按下列公式计算：评标基准价÷投标报价×30（小数点后保留两位） 注：投标人须报出≤95.5%的配送价格执行率，否则按无效投标处理。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vMerge/>
          </w:tcPr>
          <w:p/>
        </w:tc>
        <w:tc>
          <w:tcPr>
            <w:tcW w:type="dxa" w:w="1661"/>
          </w:tcPr>
          <w:p>
            <w:pPr>
              <w:pStyle w:val="null3"/>
            </w:pPr>
            <w:r>
              <w:rPr>
                <w:rFonts w:ascii="仿宋_GB2312" w:hAnsi="仿宋_GB2312" w:cs="仿宋_GB2312" w:eastAsia="仿宋_GB2312"/>
              </w:rPr>
              <w:t>满意度评价</w:t>
            </w:r>
          </w:p>
        </w:tc>
        <w:tc>
          <w:tcPr>
            <w:tcW w:type="dxa" w:w="2492"/>
          </w:tcPr>
          <w:p>
            <w:pPr>
              <w:pStyle w:val="null3"/>
            </w:pPr>
            <w:r>
              <w:rPr>
                <w:rFonts w:ascii="仿宋_GB2312" w:hAnsi="仿宋_GB2312" w:cs="仿宋_GB2312" w:eastAsia="仿宋_GB2312"/>
              </w:rPr>
              <w:t>提供2023年6⽉1⽇⾄投标截⽌⽇期间（以评价表出具⽇期为准），采购方（买货方、收货方）出具的满意及以上等级的服务满意度评价，每提供1个得1分， 本项最⾼得2分。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满意度评价.docx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详见附件：联合体声明.docx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详见附件：西乡县政府采购供应商资格承诺函.docx</w:t>
      </w:r>
    </w:p>
    <w:p>
      <w:pPr>
        <w:pStyle w:val="null3"/>
        <w:ind w:firstLine="960"/>
      </w:pPr>
      <w:r>
        <w:rPr>
          <w:rFonts w:ascii="仿宋_GB2312" w:hAnsi="仿宋_GB2312" w:cs="仿宋_GB2312" w:eastAsia="仿宋_GB2312"/>
        </w:rPr>
        <w:t>详见附件：总体实施方案.docx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详见附件：安全责任保险承诺.docx</w:t>
      </w:r>
    </w:p>
    <w:p>
      <w:pPr>
        <w:pStyle w:val="null3"/>
        <w:ind w:firstLine="960"/>
      </w:pPr>
      <w:r>
        <w:rPr>
          <w:rFonts w:ascii="仿宋_GB2312" w:hAnsi="仿宋_GB2312" w:cs="仿宋_GB2312" w:eastAsia="仿宋_GB2312"/>
        </w:rPr>
        <w:t>详见附件：同类业绩统计样表.docx</w:t>
      </w:r>
    </w:p>
    <w:p>
      <w:pPr>
        <w:pStyle w:val="null3"/>
        <w:ind w:firstLine="960"/>
      </w:pPr>
      <w:r>
        <w:rPr>
          <w:rFonts w:ascii="仿宋_GB2312" w:hAnsi="仿宋_GB2312" w:cs="仿宋_GB2312" w:eastAsia="仿宋_GB2312"/>
        </w:rPr>
        <w:t>详见附件：满意度评价.docx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详见附件：合同模版（参考）.docx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