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03B9A">
      <w:pPr>
        <w:tabs>
          <w:tab w:val="left" w:pos="2895"/>
          <w:tab w:val="left" w:pos="4632"/>
        </w:tabs>
        <w:jc w:val="both"/>
        <w:rPr>
          <w:rFonts w:hint="eastAsia"/>
          <w:b/>
          <w:sz w:val="44"/>
          <w:szCs w:val="44"/>
        </w:rPr>
      </w:pPr>
    </w:p>
    <w:p w14:paraId="3F18E609">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jc w:val="center"/>
        <w:textAlignment w:val="auto"/>
        <w:rPr>
          <w:rFonts w:hint="eastAsia" w:ascii="华文中宋" w:hAnsi="华文中宋" w:eastAsia="华文中宋" w:cs="华文中宋"/>
          <w:bCs/>
          <w:color w:val="000000"/>
          <w:kern w:val="0"/>
          <w:sz w:val="32"/>
          <w:szCs w:val="32"/>
          <w:lang w:val="en-US" w:eastAsia="zh-CN" w:bidi="ar"/>
        </w:rPr>
      </w:pPr>
      <w:r>
        <w:rPr>
          <w:rFonts w:hint="eastAsia" w:ascii="华文中宋" w:hAnsi="华文中宋" w:eastAsia="华文中宋" w:cs="华文中宋"/>
          <w:bCs/>
          <w:color w:val="000000"/>
          <w:kern w:val="0"/>
          <w:sz w:val="32"/>
          <w:szCs w:val="32"/>
          <w:lang w:val="en-US" w:eastAsia="zh-CN" w:bidi="ar"/>
        </w:rPr>
        <w:t>合同编号：XC2026— 号</w:t>
      </w:r>
    </w:p>
    <w:p w14:paraId="3932F52D">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采购人：                    （以下简称甲  方）</w:t>
      </w:r>
    </w:p>
    <w:p w14:paraId="511CFF89">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中标供应商：                   （以下简称乙  方）</w:t>
      </w:r>
    </w:p>
    <w:p w14:paraId="3D394BE5">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签订时间： 年    月    日           </w:t>
      </w:r>
    </w:p>
    <w:p w14:paraId="09496F23">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280" w:firstLineChars="1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  签订地点：西乡县</w:t>
      </w:r>
    </w:p>
    <w:p w14:paraId="2A31CF3E">
      <w:pPr>
        <w:pStyle w:val="4"/>
        <w:keepNext w:val="0"/>
        <w:keepLines w:val="0"/>
        <w:pageBreakBefore w:val="0"/>
        <w:widowControl w:val="0"/>
        <w:kinsoku/>
        <w:wordWrap/>
        <w:overflowPunct/>
        <w:topLinePunct w:val="0"/>
        <w:autoSpaceDE/>
        <w:autoSpaceDN/>
        <w:bidi w:val="0"/>
        <w:adjustRightInd/>
        <w:snapToGrid/>
        <w:spacing w:line="600" w:lineRule="exact"/>
        <w:ind w:firstLine="840" w:firstLineChars="300"/>
        <w:jc w:val="both"/>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为明确采购人和成交供应商的权利和义务，确保项目任务顺利完成，依据西乡县政府采购预算评审中心（西采XC2026—  ）采购文件和成交方的响应文件，甲、乙双方特签订本合同。本合同条款对甲乙双方具有同等法律效力。</w:t>
      </w:r>
    </w:p>
    <w:p w14:paraId="4BF8507F">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一、项目实施 </w:t>
      </w:r>
    </w:p>
    <w:p w14:paraId="19F12087">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（一）项目交货地点：</w:t>
      </w:r>
    </w:p>
    <w:p w14:paraId="1261B832">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（二）项目实施期限：     </w:t>
      </w:r>
    </w:p>
    <w:p w14:paraId="4018E37E">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二、合同价款 </w:t>
      </w:r>
    </w:p>
    <w:p w14:paraId="77DAF22B">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成交内容及技术指标、金额</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827"/>
        <w:gridCol w:w="850"/>
        <w:gridCol w:w="1134"/>
        <w:gridCol w:w="993"/>
        <w:gridCol w:w="1606"/>
      </w:tblGrid>
      <w:tr w14:paraId="3610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993" w:type="dxa"/>
            <w:noWrap w:val="0"/>
            <w:vAlign w:val="center"/>
          </w:tcPr>
          <w:p w14:paraId="3CE9EA72">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名称</w:t>
            </w:r>
          </w:p>
        </w:tc>
        <w:tc>
          <w:tcPr>
            <w:tcW w:w="3827" w:type="dxa"/>
            <w:noWrap w:val="0"/>
            <w:vAlign w:val="center"/>
          </w:tcPr>
          <w:p w14:paraId="6C445D91">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项目内容</w:t>
            </w:r>
          </w:p>
        </w:tc>
        <w:tc>
          <w:tcPr>
            <w:tcW w:w="850" w:type="dxa"/>
            <w:noWrap w:val="0"/>
            <w:vAlign w:val="center"/>
          </w:tcPr>
          <w:p w14:paraId="6B7FBE16">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单位</w:t>
            </w:r>
          </w:p>
        </w:tc>
        <w:tc>
          <w:tcPr>
            <w:tcW w:w="1134" w:type="dxa"/>
            <w:noWrap w:val="0"/>
            <w:vAlign w:val="center"/>
          </w:tcPr>
          <w:p w14:paraId="6AA1BDBE">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数量</w:t>
            </w:r>
          </w:p>
        </w:tc>
        <w:tc>
          <w:tcPr>
            <w:tcW w:w="993" w:type="dxa"/>
            <w:noWrap w:val="0"/>
            <w:vAlign w:val="center"/>
          </w:tcPr>
          <w:p w14:paraId="45A542DA">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单价（元）</w:t>
            </w:r>
          </w:p>
          <w:p w14:paraId="4E00E968">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Cs/>
                <w:color w:val="000000"/>
                <w:kern w:val="0"/>
                <w:sz w:val="28"/>
                <w:szCs w:val="28"/>
                <w:lang w:val="en-US" w:eastAsia="zh-CN" w:bidi="ar"/>
              </w:rPr>
            </w:pPr>
          </w:p>
        </w:tc>
        <w:tc>
          <w:tcPr>
            <w:tcW w:w="1606" w:type="dxa"/>
            <w:noWrap w:val="0"/>
            <w:vAlign w:val="center"/>
          </w:tcPr>
          <w:p w14:paraId="1E3AD42B">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合计</w:t>
            </w:r>
          </w:p>
          <w:p w14:paraId="07BF4376">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（元）</w:t>
            </w:r>
          </w:p>
        </w:tc>
      </w:tr>
      <w:tr w14:paraId="0E72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993" w:type="dxa"/>
            <w:noWrap w:val="0"/>
            <w:vAlign w:val="center"/>
          </w:tcPr>
          <w:p w14:paraId="6BBD76A8">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3827" w:type="dxa"/>
            <w:noWrap w:val="0"/>
            <w:vAlign w:val="center"/>
          </w:tcPr>
          <w:p w14:paraId="023FEC4F">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850" w:type="dxa"/>
            <w:noWrap w:val="0"/>
            <w:vAlign w:val="center"/>
          </w:tcPr>
          <w:p w14:paraId="3849C122">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1134" w:type="dxa"/>
            <w:noWrap w:val="0"/>
            <w:vAlign w:val="center"/>
          </w:tcPr>
          <w:p w14:paraId="4F2B487A">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993" w:type="dxa"/>
            <w:noWrap w:val="0"/>
            <w:vAlign w:val="center"/>
          </w:tcPr>
          <w:p w14:paraId="3EC3A44C">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1606" w:type="dxa"/>
            <w:noWrap w:val="0"/>
            <w:vAlign w:val="center"/>
          </w:tcPr>
          <w:p w14:paraId="7850DF49">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r>
      <w:tr w14:paraId="5E4C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993" w:type="dxa"/>
            <w:noWrap w:val="0"/>
            <w:vAlign w:val="center"/>
          </w:tcPr>
          <w:p w14:paraId="4F35B4DE">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3827" w:type="dxa"/>
            <w:noWrap w:val="0"/>
            <w:vAlign w:val="center"/>
          </w:tcPr>
          <w:p w14:paraId="0E28B069">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850" w:type="dxa"/>
            <w:noWrap w:val="0"/>
            <w:vAlign w:val="center"/>
          </w:tcPr>
          <w:p w14:paraId="4DD554B3">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1134" w:type="dxa"/>
            <w:noWrap w:val="0"/>
            <w:vAlign w:val="center"/>
          </w:tcPr>
          <w:p w14:paraId="414A4890">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993" w:type="dxa"/>
            <w:noWrap w:val="0"/>
            <w:vAlign w:val="center"/>
          </w:tcPr>
          <w:p w14:paraId="27DFC6D2">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1606" w:type="dxa"/>
            <w:noWrap w:val="0"/>
            <w:vAlign w:val="center"/>
          </w:tcPr>
          <w:p w14:paraId="744A71F1">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r>
      <w:tr w14:paraId="0716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93" w:type="dxa"/>
            <w:noWrap w:val="0"/>
            <w:vAlign w:val="center"/>
          </w:tcPr>
          <w:p w14:paraId="06A005E7">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总价</w:t>
            </w:r>
          </w:p>
        </w:tc>
        <w:tc>
          <w:tcPr>
            <w:tcW w:w="5811" w:type="dxa"/>
            <w:gridSpan w:val="3"/>
            <w:noWrap w:val="0"/>
            <w:vAlign w:val="center"/>
          </w:tcPr>
          <w:p w14:paraId="4244A55A">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c>
          <w:tcPr>
            <w:tcW w:w="2599" w:type="dxa"/>
            <w:gridSpan w:val="2"/>
            <w:noWrap w:val="0"/>
            <w:vAlign w:val="center"/>
          </w:tcPr>
          <w:p w14:paraId="3091060A">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p>
        </w:tc>
      </w:tr>
    </w:tbl>
    <w:p w14:paraId="5BCCA83F">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124" w:firstLineChars="400"/>
        <w:jc w:val="both"/>
        <w:textAlignment w:val="auto"/>
        <w:rPr>
          <w:rFonts w:hint="eastAsia" w:ascii="仿宋_GB2312" w:hAnsi="仿宋_GB2312" w:eastAsia="仿宋_GB2312" w:cs="仿宋_GB2312"/>
          <w:b/>
          <w:bCs w:val="0"/>
          <w:color w:val="000000"/>
          <w:kern w:val="0"/>
          <w:sz w:val="28"/>
          <w:szCs w:val="28"/>
          <w:lang w:val="en-US" w:eastAsia="zh-CN" w:bidi="ar"/>
        </w:rPr>
      </w:pPr>
      <w:r>
        <w:rPr>
          <w:rFonts w:hint="eastAsia" w:ascii="仿宋_GB2312" w:hAnsi="仿宋_GB2312" w:eastAsia="仿宋_GB2312" w:cs="仿宋_GB2312"/>
          <w:b/>
          <w:bCs w:val="0"/>
          <w:color w:val="000000"/>
          <w:kern w:val="0"/>
          <w:sz w:val="28"/>
          <w:szCs w:val="28"/>
          <w:lang w:val="en-US" w:eastAsia="zh-CN" w:bidi="ar"/>
        </w:rPr>
        <w:t>注：合同总价一次性包死，不受市场价格变化因素的影响。</w:t>
      </w:r>
    </w:p>
    <w:p w14:paraId="601D3B7F">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三、款项结算 </w:t>
      </w:r>
    </w:p>
    <w:p w14:paraId="3C55ED63">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（一）支付方式：详见采购文件。 </w:t>
      </w:r>
    </w:p>
    <w:p w14:paraId="1956459C">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（二）货币单位：人民币 </w:t>
      </w:r>
    </w:p>
    <w:p w14:paraId="0B5763FB">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sz w:val="28"/>
          <w:szCs w:val="28"/>
          <w:lang w:val="en-US" w:eastAsia="zh-CN"/>
        </w:rPr>
      </w:pPr>
      <w:r>
        <w:rPr>
          <w:rFonts w:hint="eastAsia" w:ascii="仿宋_GB2312" w:hAnsi="仿宋_GB2312" w:eastAsia="仿宋_GB2312" w:cs="仿宋_GB2312"/>
          <w:bCs/>
          <w:color w:val="000000"/>
          <w:kern w:val="0"/>
          <w:sz w:val="28"/>
          <w:szCs w:val="28"/>
          <w:lang w:val="en-US" w:eastAsia="zh-CN" w:bidi="ar"/>
        </w:rPr>
        <w:t>（三）结算方式：详见采购文件。</w:t>
      </w:r>
    </w:p>
    <w:p w14:paraId="06881DB4">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四、质量保障 </w:t>
      </w:r>
    </w:p>
    <w:p w14:paraId="5B5AE646">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1）保证所供产品的设计、制造、产品性能、材料的选择和材料的检验及产品的测试等，均应按国家的现行标准和相应的技术规范执行，这些标准和技术规范应为合同签订日为止最新公布发行的标准和技术规范。 </w:t>
      </w:r>
    </w:p>
    <w:p w14:paraId="48BF1702">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（2）保证所供产品进货渠道正规，无假货、水货或翻新货，并能按期交付。</w:t>
      </w:r>
    </w:p>
    <w:p w14:paraId="5581F252">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 xml:space="preserve">（3）成交供应商所供产品因侵权而产生的一切后果由中标供应商负责，采购人保留索赔权力。 </w:t>
      </w:r>
    </w:p>
    <w:p w14:paraId="7CC287CE">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五、验收</w:t>
      </w:r>
    </w:p>
    <w:p w14:paraId="1F0C05D7">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default"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详见采购文件。</w:t>
      </w:r>
    </w:p>
    <w:p w14:paraId="0B466CF5">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六、质保期：</w:t>
      </w:r>
    </w:p>
    <w:p w14:paraId="52133CC1">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default"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详见采购文件。</w:t>
      </w:r>
    </w:p>
    <w:p w14:paraId="4690F9CA">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七、服务承诺</w:t>
      </w:r>
    </w:p>
    <w:p w14:paraId="5D4341A1">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_GB2312" w:hAnsi="仿宋_GB2312" w:eastAsia="仿宋_GB2312" w:cs="仿宋_GB2312"/>
          <w:bCs/>
          <w:color w:val="000000"/>
          <w:kern w:val="2"/>
          <w:sz w:val="28"/>
          <w:szCs w:val="28"/>
          <w:lang w:val="en-US" w:eastAsia="zh-CN" w:bidi="ar-SA"/>
        </w:rPr>
      </w:pPr>
      <w:r>
        <w:rPr>
          <w:rFonts w:hint="eastAsia" w:ascii="仿宋_GB2312" w:hAnsi="仿宋_GB2312" w:eastAsia="仿宋_GB2312" w:cs="仿宋_GB2312"/>
          <w:bCs/>
          <w:color w:val="000000"/>
          <w:kern w:val="2"/>
          <w:sz w:val="28"/>
          <w:szCs w:val="28"/>
          <w:lang w:val="en-US" w:eastAsia="zh-CN" w:bidi="ar-SA"/>
        </w:rPr>
        <w:t>以采购文件、响应文件</w:t>
      </w:r>
      <w:bookmarkStart w:id="0" w:name="_GoBack"/>
      <w:bookmarkEnd w:id="0"/>
      <w:r>
        <w:rPr>
          <w:rFonts w:hint="eastAsia" w:ascii="仿宋_GB2312" w:hAnsi="仿宋_GB2312" w:eastAsia="仿宋_GB2312" w:cs="仿宋_GB2312"/>
          <w:bCs/>
          <w:color w:val="000000"/>
          <w:kern w:val="2"/>
          <w:sz w:val="28"/>
          <w:szCs w:val="28"/>
          <w:lang w:val="en-US" w:eastAsia="zh-CN" w:bidi="ar-SA"/>
        </w:rPr>
        <w:t>约定。</w:t>
      </w:r>
    </w:p>
    <w:p w14:paraId="0D328ED2">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八、违约责任</w:t>
      </w:r>
    </w:p>
    <w:p w14:paraId="1FAE361C">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依据《中华人民共和国民法典》、《中华人民共和国政府采购法》的 相关条款规定和本合同约定，中标供应商未全面履行合同义务或者发生违 约的，采购人有权终止合同；若给采购人造成经济损失的，采购人可依法向中标供应商进行经济索赔，并报请政府采购监管机关依法进行相应的行 政处罚。采购人违约的，须依法赔偿给中标供应商造成的经济损失。</w:t>
      </w:r>
    </w:p>
    <w:p w14:paraId="3B5806EE">
      <w:pPr>
        <w:keepNext w:val="0"/>
        <w:keepLines w:val="0"/>
        <w:pageBreakBefore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九、不可抗力情况下的免责约定</w:t>
      </w:r>
    </w:p>
    <w:p w14:paraId="4BA37229">
      <w:pPr>
        <w:keepNext w:val="0"/>
        <w:keepLines w:val="0"/>
        <w:pageBreakBefore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双方约定不可抗力情况指:双方不可预见、不可避免、不可克服的客观情况，但不包括双方的违约或疏忽。这些事件包括但不限于:战争、严重火灾、洪水、台风、地震等。</w:t>
      </w:r>
    </w:p>
    <w:p w14:paraId="68672959">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_GB2312" w:hAnsi="仿宋_GB2312" w:eastAsia="仿宋_GB2312" w:cs="仿宋_GB2312"/>
          <w:bCs/>
          <w:color w:val="000000"/>
          <w:kern w:val="0"/>
          <w:sz w:val="28"/>
          <w:szCs w:val="28"/>
          <w:lang w:val="en-US" w:eastAsia="zh-CN" w:bidi="ar"/>
        </w:rPr>
      </w:pPr>
      <w:r>
        <w:rPr>
          <w:rFonts w:hint="eastAsia" w:ascii="仿宋_GB2312" w:hAnsi="仿宋_GB2312" w:eastAsia="仿宋_GB2312" w:cs="仿宋_GB2312"/>
          <w:bCs/>
          <w:color w:val="000000"/>
          <w:kern w:val="0"/>
          <w:sz w:val="28"/>
          <w:szCs w:val="28"/>
          <w:lang w:val="en-US" w:eastAsia="zh-CN" w:bidi="ar"/>
        </w:rPr>
        <w:t>十、解决合同纠纷的方式：</w:t>
      </w:r>
    </w:p>
    <w:p w14:paraId="217E7A32">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执行本合同中产生纠纷，由采购人与成交供应商双方协商解决；协商不成，向有管辖权的人民法院提起诉讼。</w:t>
      </w:r>
    </w:p>
    <w:p w14:paraId="30D5E987">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十一、其它约定事项：</w:t>
      </w:r>
    </w:p>
    <w:p w14:paraId="1BE1AD44">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bCs/>
          <w:color w:val="000000"/>
          <w:spacing w:val="-11"/>
          <w:kern w:val="0"/>
          <w:sz w:val="28"/>
          <w:szCs w:val="28"/>
          <w:lang w:val="en-US" w:eastAsia="zh-CN" w:bidi="ar"/>
        </w:rPr>
      </w:pPr>
      <w:r>
        <w:rPr>
          <w:rFonts w:hint="eastAsia" w:ascii="仿宋" w:hAnsi="仿宋" w:eastAsia="仿宋" w:cs="仿宋"/>
          <w:bCs/>
          <w:color w:val="000000"/>
          <w:kern w:val="0"/>
          <w:sz w:val="28"/>
          <w:szCs w:val="28"/>
          <w:lang w:val="en-US" w:eastAsia="zh-CN" w:bidi="ar"/>
        </w:rPr>
        <w:t>1、</w:t>
      </w:r>
      <w:r>
        <w:rPr>
          <w:rFonts w:hint="eastAsia" w:ascii="仿宋" w:hAnsi="仿宋" w:eastAsia="仿宋" w:cs="仿宋"/>
          <w:bCs/>
          <w:color w:val="000000"/>
          <w:spacing w:val="-11"/>
          <w:kern w:val="0"/>
          <w:sz w:val="28"/>
          <w:szCs w:val="28"/>
          <w:lang w:val="en-US" w:eastAsia="zh-CN" w:bidi="ar"/>
        </w:rPr>
        <w:t xml:space="preserve">本合同以招标机构采购文件西采XC2026— 号及乙方响应文件为签订依据。 </w:t>
      </w:r>
    </w:p>
    <w:p w14:paraId="010FE73C">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2、本合同自双方签字盖章之日起生效。合同执行期内，甲、乙双方均不得随意变更或解除合同。本合同一式贰份，甲、乙双方各执一份。具有同等法律效力。</w:t>
      </w:r>
    </w:p>
    <w:p w14:paraId="3880B89D">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3、合同如有未尽事宜，双方协议一致后签订补充合同，补充合同与本合同具有同等法律效力。</w:t>
      </w:r>
    </w:p>
    <w:tbl>
      <w:tblPr>
        <w:tblStyle w:val="5"/>
        <w:tblpPr w:leftFromText="180" w:rightFromText="180" w:vertAnchor="text" w:horzAnchor="page" w:tblpX="1390" w:tblpY="250"/>
        <w:tblOverlap w:val="never"/>
        <w:tblW w:w="90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9"/>
        <w:gridCol w:w="4367"/>
      </w:tblGrid>
      <w:tr w14:paraId="49F8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5" w:hRule="atLeast"/>
        </w:trPr>
        <w:tc>
          <w:tcPr>
            <w:tcW w:w="4639" w:type="dxa"/>
            <w:noWrap w:val="0"/>
            <w:vAlign w:val="top"/>
          </w:tcPr>
          <w:p w14:paraId="4F2468BE">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甲            方</w:t>
            </w:r>
          </w:p>
          <w:p w14:paraId="115CDC1B">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(采   购   人)</w:t>
            </w:r>
          </w:p>
          <w:p w14:paraId="19F5ECCE">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单位名称（章）：</w:t>
            </w:r>
          </w:p>
          <w:p w14:paraId="348816CE">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p>
          <w:p w14:paraId="7BE56E59">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单位地址：</w:t>
            </w:r>
          </w:p>
          <w:p w14:paraId="52E4B225">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法定代表人或委托经办人：</w:t>
            </w:r>
          </w:p>
          <w:p w14:paraId="666D4D71">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电话：</w:t>
            </w:r>
          </w:p>
          <w:p w14:paraId="2A544023">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1400" w:firstLineChars="5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年  月  日</w:t>
            </w:r>
          </w:p>
        </w:tc>
        <w:tc>
          <w:tcPr>
            <w:tcW w:w="4367" w:type="dxa"/>
            <w:noWrap w:val="0"/>
            <w:vAlign w:val="top"/>
          </w:tcPr>
          <w:p w14:paraId="138C1D3A">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乙           方</w:t>
            </w:r>
          </w:p>
          <w:p w14:paraId="2F4F8735">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（供  应  商）</w:t>
            </w:r>
          </w:p>
          <w:p w14:paraId="69EA3767">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单位名称（章）：</w:t>
            </w:r>
          </w:p>
          <w:p w14:paraId="53F956CE">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p>
          <w:p w14:paraId="6B8B6228">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单位地址：</w:t>
            </w:r>
          </w:p>
          <w:p w14:paraId="58F0B786">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法定代表人：</w:t>
            </w:r>
          </w:p>
          <w:p w14:paraId="58776072">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委托代理人：</w:t>
            </w:r>
          </w:p>
          <w:p w14:paraId="14B07503">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电话：</w:t>
            </w:r>
          </w:p>
          <w:p w14:paraId="2048D340">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bCs/>
                <w:color w:val="000000"/>
                <w:kern w:val="0"/>
                <w:sz w:val="28"/>
                <w:szCs w:val="28"/>
                <w:lang w:val="en-US" w:eastAsia="zh-CN" w:bidi="ar"/>
              </w:rPr>
            </w:pPr>
            <w:r>
              <w:rPr>
                <w:rFonts w:hint="eastAsia" w:ascii="仿宋" w:hAnsi="仿宋" w:eastAsia="仿宋" w:cs="仿宋"/>
                <w:bCs/>
                <w:color w:val="000000"/>
                <w:kern w:val="0"/>
                <w:sz w:val="28"/>
                <w:szCs w:val="28"/>
                <w:lang w:val="en-US" w:eastAsia="zh-CN" w:bidi="ar"/>
              </w:rPr>
              <w:t xml:space="preserve">       年  月  日</w:t>
            </w:r>
          </w:p>
        </w:tc>
      </w:tr>
    </w:tbl>
    <w:p w14:paraId="049AC13D">
      <w:pPr>
        <w:keepNext w:val="0"/>
        <w:keepLines w:val="0"/>
        <w:pageBreakBefore w:val="0"/>
        <w:widowControl w:val="0"/>
        <w:numPr>
          <w:ilvl w:val="0"/>
          <w:numId w:val="0"/>
        </w:numPr>
        <w:kinsoku/>
        <w:wordWrap/>
        <w:overflowPunct/>
        <w:topLinePunct w:val="0"/>
        <w:autoSpaceDE w:val="0"/>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color w:val="000000"/>
          <w:sz w:val="32"/>
          <w:szCs w:val="32"/>
          <w:lang w:val="en-US" w:eastAsia="zh-CN"/>
        </w:rPr>
      </w:pPr>
    </w:p>
    <w:p w14:paraId="63557A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426ABC"/>
    <w:rsid w:val="19C641D1"/>
    <w:rsid w:val="24914B30"/>
    <w:rsid w:val="38AB3E94"/>
    <w:rsid w:val="57437FF7"/>
    <w:rsid w:val="5F470112"/>
    <w:rsid w:val="695F2A96"/>
    <w:rsid w:val="7F881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pPr>
    <w:rPr>
      <w:rFonts w:ascii="Times New Roman"/>
      <w:kern w:val="2"/>
      <w:sz w:val="21"/>
    </w:r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1046</Words>
  <Characters>1061</Characters>
  <Lines>0</Lines>
  <Paragraphs>0</Paragraphs>
  <TotalTime>2</TotalTime>
  <ScaleCrop>false</ScaleCrop>
  <LinksUpToDate>false</LinksUpToDate>
  <CharactersWithSpaces>1195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2025-09-01T03:21:00Z</dcterms:created>
  <dc:creator>Lenovo-001</dc:creator>
  <cp:lastModifiedBy>火韦</cp:lastModifiedBy>
  <dcterms:modified xsi:type="dcterms:W3CDTF">2026-05-27T00:17:08Z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eyJoZGlkIjoiM2FkOTljMGRhZTQ5MGYzMzI0YTY1OWNjODFlNWJmY2UiLCJ1c2VySWQiOiI0MzAwMDM5OTMifQ==</vt:lpwstr>
  </property>
  <property fmtid="{D5CDD505-2E9C-101B-9397-08002B2CF9AE}" pid="4" name="ICV">
    <vt:lpwstr>42A6ADE2F5F64D0FBBB2CEBDFE7C1489_12</vt:lpwstr>
  </property>
</Properties>
</file>