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EEB5A">
      <w:pPr>
        <w:pStyle w:val="5"/>
        <w:jc w:val="center"/>
      </w:pPr>
      <w:r>
        <w:rPr>
          <w:rFonts w:ascii="仿宋_GB2312" w:hAnsi="仿宋_GB2312" w:eastAsia="仿宋_GB2312" w:cs="仿宋_GB2312"/>
          <w:b/>
          <w:sz w:val="36"/>
        </w:rPr>
        <w:t>拟签订采购合同文本</w:t>
      </w:r>
    </w:p>
    <w:p w14:paraId="5C67F23C">
      <w:pPr>
        <w:shd w:val="clear" w:color="auto" w:fill="auto"/>
        <w:tabs>
          <w:tab w:val="left" w:pos="7815"/>
        </w:tabs>
        <w:spacing w:line="360" w:lineRule="auto"/>
        <w:jc w:val="center"/>
        <w:rPr>
          <w:rFonts w:hint="eastAsia" w:ascii="宋体" w:hAnsi="宋体" w:eastAsia="宋体" w:cs="宋体"/>
          <w:b/>
          <w:color w:val="auto"/>
          <w:sz w:val="36"/>
          <w:szCs w:val="36"/>
          <w:highlight w:val="none"/>
          <w:lang w:eastAsia="zh-CN"/>
        </w:rPr>
      </w:pPr>
    </w:p>
    <w:p w14:paraId="5A7896EE">
      <w:pPr>
        <w:shd w:val="clear" w:color="auto" w:fill="auto"/>
        <w:tabs>
          <w:tab w:val="left" w:pos="7815"/>
        </w:tabs>
        <w:spacing w:line="360" w:lineRule="auto"/>
        <w:jc w:val="center"/>
        <w:rPr>
          <w:rFonts w:hint="eastAsia" w:ascii="宋体" w:hAnsi="宋体" w:eastAsia="宋体" w:cs="宋体"/>
          <w:b/>
          <w:color w:val="auto"/>
          <w:sz w:val="36"/>
          <w:szCs w:val="36"/>
          <w:highlight w:val="none"/>
          <w:lang w:eastAsia="zh-CN"/>
        </w:rPr>
      </w:pPr>
    </w:p>
    <w:p w14:paraId="13D0CF0F">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cs="宋体"/>
          <w:b/>
          <w:color w:val="auto"/>
          <w:sz w:val="36"/>
          <w:szCs w:val="36"/>
          <w:highlight w:val="none"/>
          <w:lang w:val="en-US" w:eastAsia="zh-CN"/>
        </w:rPr>
        <w:t xml:space="preserve"> </w:t>
      </w:r>
      <w:r>
        <w:rPr>
          <w:rFonts w:hint="eastAsia" w:ascii="宋体" w:hAnsi="宋体" w:cs="宋体"/>
          <w:b/>
          <w:color w:val="auto"/>
          <w:sz w:val="36"/>
          <w:szCs w:val="36"/>
          <w:highlight w:val="none"/>
          <w:lang w:eastAsia="zh-CN"/>
        </w:rPr>
        <w:t xml:space="preserve"> </w:t>
      </w:r>
    </w:p>
    <w:p w14:paraId="5FAD4518">
      <w:pPr>
        <w:shd w:val="clear" w:color="auto" w:fill="auto"/>
        <w:tabs>
          <w:tab w:val="left" w:pos="7815"/>
        </w:tabs>
        <w:spacing w:line="360" w:lineRule="auto"/>
        <w:jc w:val="center"/>
        <w:rPr>
          <w:rFonts w:hint="eastAsia" w:ascii="宋体" w:hAnsi="宋体" w:eastAsia="宋体" w:cs="宋体"/>
          <w:b/>
          <w:color w:val="auto"/>
          <w:sz w:val="40"/>
          <w:szCs w:val="40"/>
          <w:highlight w:val="none"/>
          <w:lang w:val="en-US" w:eastAsia="zh-CN"/>
        </w:rPr>
      </w:pPr>
    </w:p>
    <w:p w14:paraId="7A46608C">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lang w:val="en-US" w:eastAsia="zh-CN"/>
        </w:rPr>
        <w:t>施工</w:t>
      </w:r>
      <w:r>
        <w:rPr>
          <w:rFonts w:hint="eastAsia" w:ascii="宋体" w:hAnsi="宋体" w:eastAsia="宋体" w:cs="宋体"/>
          <w:b/>
          <w:color w:val="auto"/>
          <w:sz w:val="40"/>
          <w:szCs w:val="40"/>
          <w:highlight w:val="none"/>
        </w:rPr>
        <w:t>合同</w:t>
      </w:r>
    </w:p>
    <w:p w14:paraId="4FF87452">
      <w:pPr>
        <w:shd w:val="clear" w:color="auto" w:fill="auto"/>
        <w:spacing w:line="360" w:lineRule="auto"/>
        <w:rPr>
          <w:rFonts w:hint="eastAsia" w:ascii="宋体" w:hAnsi="宋体" w:eastAsia="宋体" w:cs="宋体"/>
          <w:b/>
          <w:color w:val="auto"/>
          <w:sz w:val="32"/>
          <w:szCs w:val="32"/>
          <w:highlight w:val="none"/>
        </w:rPr>
      </w:pPr>
    </w:p>
    <w:p w14:paraId="03B860BD">
      <w:pPr>
        <w:pStyle w:val="6"/>
        <w:shd w:val="clear" w:color="auto" w:fill="auto"/>
        <w:spacing w:line="360" w:lineRule="auto"/>
        <w:rPr>
          <w:rFonts w:hint="eastAsia" w:ascii="宋体" w:hAnsi="宋体" w:eastAsia="宋体" w:cs="宋体"/>
          <w:color w:val="auto"/>
          <w:highlight w:val="none"/>
        </w:rPr>
      </w:pPr>
    </w:p>
    <w:p w14:paraId="0F4C6168">
      <w:pPr>
        <w:pStyle w:val="6"/>
        <w:shd w:val="clear" w:color="auto" w:fill="auto"/>
        <w:spacing w:line="360" w:lineRule="auto"/>
        <w:rPr>
          <w:rFonts w:hint="eastAsia" w:ascii="宋体" w:hAnsi="宋体" w:eastAsia="宋体" w:cs="宋体"/>
          <w:color w:val="auto"/>
          <w:highlight w:val="none"/>
        </w:rPr>
      </w:pPr>
    </w:p>
    <w:p w14:paraId="6DC15B5F">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1F904679">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069B6AB0">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6ABF1E3F">
      <w:pPr>
        <w:shd w:val="clear" w:color="auto" w:fill="auto"/>
        <w:spacing w:line="360" w:lineRule="auto"/>
        <w:ind w:firstLine="1084" w:firstLineChars="300"/>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编    号：</w:t>
      </w:r>
    </w:p>
    <w:p w14:paraId="0D8804F9">
      <w:pPr>
        <w:shd w:val="clear" w:color="auto" w:fill="auto"/>
        <w:spacing w:line="360" w:lineRule="auto"/>
        <w:ind w:firstLine="1084" w:firstLineChars="300"/>
        <w:jc w:val="left"/>
        <w:rPr>
          <w:rFonts w:hint="eastAsia" w:ascii="宋体" w:hAnsi="宋体" w:eastAsia="宋体" w:cs="宋体"/>
          <w:b/>
          <w:color w:val="auto"/>
          <w:sz w:val="36"/>
          <w:szCs w:val="36"/>
          <w:highlight w:val="none"/>
          <w:u w:val="single"/>
          <w:lang w:val="en-US" w:eastAsia="zh-CN"/>
        </w:rPr>
      </w:pPr>
      <w:r>
        <w:rPr>
          <w:rFonts w:hint="eastAsia" w:ascii="宋体" w:hAnsi="宋体" w:eastAsia="宋体" w:cs="宋体"/>
          <w:b/>
          <w:color w:val="auto"/>
          <w:sz w:val="36"/>
          <w:szCs w:val="36"/>
          <w:highlight w:val="none"/>
        </w:rPr>
        <w:t>合同编号：</w:t>
      </w:r>
    </w:p>
    <w:p w14:paraId="0EBEE005">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1084" w:firstLineChars="300"/>
        <w:jc w:val="left"/>
        <w:textAlignment w:val="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工程</w:t>
      </w:r>
      <w:r>
        <w:rPr>
          <w:rFonts w:hint="eastAsia" w:ascii="宋体" w:hAnsi="宋体" w:eastAsia="宋体" w:cs="宋体"/>
          <w:b/>
          <w:color w:val="auto"/>
          <w:sz w:val="36"/>
          <w:szCs w:val="36"/>
          <w:highlight w:val="none"/>
        </w:rPr>
        <w:t>名称：</w:t>
      </w:r>
      <w:r>
        <w:rPr>
          <w:rFonts w:hint="eastAsia" w:ascii="宋体" w:hAnsi="宋体" w:cs="宋体"/>
          <w:b/>
          <w:color w:val="auto"/>
          <w:sz w:val="36"/>
          <w:szCs w:val="36"/>
          <w:highlight w:val="none"/>
          <w:lang w:val="en-US" w:eastAsia="zh-CN"/>
        </w:rPr>
        <w:t xml:space="preserve"> </w:t>
      </w:r>
      <w:r>
        <w:rPr>
          <w:rFonts w:hint="eastAsia" w:ascii="宋体" w:hAnsi="宋体" w:cs="宋体"/>
          <w:b/>
          <w:color w:val="auto"/>
          <w:sz w:val="36"/>
          <w:szCs w:val="36"/>
          <w:highlight w:val="none"/>
          <w:lang w:eastAsia="zh-CN"/>
        </w:rPr>
        <w:t xml:space="preserve"> </w:t>
      </w:r>
    </w:p>
    <w:p w14:paraId="411574A4">
      <w:pPr>
        <w:shd w:val="clear" w:color="auto" w:fill="auto"/>
        <w:spacing w:line="360" w:lineRule="auto"/>
        <w:ind w:firstLine="1084" w:firstLineChars="300"/>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甲</w:t>
      </w:r>
      <w:r>
        <w:rPr>
          <w:rFonts w:hint="eastAsia" w:ascii="宋体" w:hAnsi="宋体" w:eastAsia="宋体" w:cs="宋体"/>
          <w:b/>
          <w:color w:val="auto"/>
          <w:sz w:val="36"/>
          <w:szCs w:val="36"/>
          <w:highlight w:val="none"/>
        </w:rPr>
        <w:t xml:space="preserve">    方：</w:t>
      </w:r>
      <w:r>
        <w:rPr>
          <w:rFonts w:hint="eastAsia" w:ascii="宋体" w:hAnsi="宋体" w:eastAsia="宋体" w:cs="宋体"/>
          <w:b/>
          <w:color w:val="auto"/>
          <w:sz w:val="36"/>
          <w:szCs w:val="36"/>
          <w:highlight w:val="none"/>
          <w:lang w:val="en-US" w:eastAsia="zh-CN"/>
        </w:rPr>
        <w:t>西安市未央区公路管理站</w:t>
      </w:r>
    </w:p>
    <w:p w14:paraId="011FA58A">
      <w:pPr>
        <w:shd w:val="clear" w:color="auto" w:fill="auto"/>
        <w:spacing w:line="360" w:lineRule="auto"/>
        <w:ind w:firstLine="1084" w:firstLineChars="300"/>
        <w:jc w:val="left"/>
        <w:rPr>
          <w:rFonts w:hint="eastAsia"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lang w:val="en-US" w:eastAsia="zh-CN"/>
        </w:rPr>
        <w:t>乙</w:t>
      </w:r>
      <w:r>
        <w:rPr>
          <w:rFonts w:hint="eastAsia" w:ascii="宋体" w:hAnsi="宋体" w:eastAsia="宋体" w:cs="宋体"/>
          <w:b/>
          <w:color w:val="auto"/>
          <w:sz w:val="36"/>
          <w:szCs w:val="36"/>
          <w:highlight w:val="none"/>
        </w:rPr>
        <w:t xml:space="preserve">    方：</w:t>
      </w:r>
      <w:r>
        <w:rPr>
          <w:rFonts w:hint="eastAsia" w:ascii="宋体" w:hAnsi="宋体" w:eastAsia="宋体" w:cs="宋体"/>
          <w:b/>
          <w:color w:val="auto"/>
          <w:sz w:val="36"/>
          <w:szCs w:val="36"/>
          <w:highlight w:val="none"/>
          <w:lang w:val="en-US" w:eastAsia="zh-CN"/>
        </w:rPr>
        <w:t xml:space="preserve"> </w:t>
      </w:r>
    </w:p>
    <w:p w14:paraId="7401C637">
      <w:pPr>
        <w:pStyle w:val="2"/>
        <w:spacing w:line="360" w:lineRule="auto"/>
        <w:ind w:firstLine="1084" w:firstLineChars="300"/>
        <w:rPr>
          <w:rFonts w:hint="eastAsia" w:eastAsia="宋体"/>
          <w:color w:val="auto"/>
          <w:sz w:val="24"/>
          <w:szCs w:val="18"/>
          <w:highlight w:val="none"/>
          <w:lang w:val="en-US" w:eastAsia="zh-CN"/>
        </w:rPr>
      </w:pPr>
      <w:r>
        <w:rPr>
          <w:rFonts w:hint="eastAsia" w:ascii="宋体" w:hAnsi="宋体" w:eastAsia="宋体" w:cs="宋体"/>
          <w:b/>
          <w:color w:val="auto"/>
          <w:sz w:val="36"/>
          <w:szCs w:val="36"/>
          <w:highlight w:val="none"/>
          <w:lang w:val="en-US" w:eastAsia="zh-CN"/>
        </w:rPr>
        <w:t xml:space="preserve">鉴 定 方： </w:t>
      </w:r>
    </w:p>
    <w:p w14:paraId="5DCC0D24">
      <w:pPr>
        <w:spacing w:line="360" w:lineRule="auto"/>
        <w:jc w:val="center"/>
        <w:rPr>
          <w:rFonts w:hint="eastAsia" w:ascii="宋体" w:hAnsi="宋体" w:eastAsia="宋体" w:cs="宋体"/>
          <w:color w:val="auto"/>
          <w:sz w:val="24"/>
          <w:szCs w:val="24"/>
          <w:highlight w:val="none"/>
        </w:rPr>
      </w:pPr>
    </w:p>
    <w:p w14:paraId="53922D7E">
      <w:pPr>
        <w:pStyle w:val="2"/>
        <w:rPr>
          <w:rFonts w:hint="eastAsia" w:ascii="宋体" w:hAnsi="宋体" w:eastAsia="宋体" w:cs="宋体"/>
          <w:color w:val="auto"/>
          <w:sz w:val="24"/>
          <w:szCs w:val="24"/>
          <w:highlight w:val="none"/>
        </w:rPr>
      </w:pPr>
    </w:p>
    <w:p w14:paraId="646C0BDF">
      <w:pPr>
        <w:rPr>
          <w:rFonts w:hint="eastAsia" w:ascii="宋体" w:hAnsi="宋体" w:eastAsia="宋体" w:cs="宋体"/>
          <w:color w:val="auto"/>
          <w:sz w:val="24"/>
          <w:szCs w:val="24"/>
          <w:highlight w:val="none"/>
        </w:rPr>
      </w:pPr>
    </w:p>
    <w:p w14:paraId="1D481673">
      <w:pPr>
        <w:rPr>
          <w:rFonts w:hint="eastAsia" w:ascii="宋体" w:hAnsi="宋体" w:eastAsia="宋体" w:cs="宋体"/>
          <w:color w:val="auto"/>
          <w:sz w:val="24"/>
          <w:szCs w:val="24"/>
          <w:highlight w:val="none"/>
        </w:rPr>
      </w:pPr>
    </w:p>
    <w:p w14:paraId="1132AA77">
      <w:pPr>
        <w:pStyle w:val="2"/>
        <w:rPr>
          <w:rFonts w:hint="eastAsia"/>
          <w:color w:val="auto"/>
          <w:highlight w:val="none"/>
        </w:rPr>
      </w:pPr>
    </w:p>
    <w:p w14:paraId="0323E814">
      <w:pP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br w:type="page"/>
      </w:r>
    </w:p>
    <w:p w14:paraId="31E4EC42">
      <w:pPr>
        <w:spacing w:line="360" w:lineRule="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甲方（采购人名称全称）：西安市未央区公路管理站</w:t>
      </w:r>
    </w:p>
    <w:p w14:paraId="4A48B7DC">
      <w:pPr>
        <w:spacing w:line="360" w:lineRule="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乙方（供应商名称全称）： </w:t>
      </w:r>
    </w:p>
    <w:p w14:paraId="5EE8132F">
      <w:pPr>
        <w:spacing w:line="360" w:lineRule="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鉴证方（代理机构全称）：  </w:t>
      </w:r>
    </w:p>
    <w:p w14:paraId="31C683C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鉴证方就甲方的工程项目，在西安市未央区财政局的监督管理下，按照政府采购程序组织竞争性磋商，确定乙方为</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成交供应商。依据《中华人民共和国政府采购法</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中华人民共和国民法典</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中华人民共和国建筑法》以及竞争性磋商文件、竞争性磋商响应文件、成交通知书，经甲、乙双方协商，鉴证方确认，达成如下条款</w:t>
      </w:r>
    </w:p>
    <w:p w14:paraId="5B60A2FD">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一、工程概况</w:t>
      </w:r>
    </w:p>
    <w:p w14:paraId="20EB2316">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zh-CN" w:bidi="ar-SA"/>
        </w:rPr>
        <w:t>工程名称</w:t>
      </w:r>
      <w:r>
        <w:rPr>
          <w:rFonts w:hint="eastAsia" w:ascii="宋体" w:hAnsi="宋体" w:cs="宋体"/>
          <w:color w:val="auto"/>
          <w:kern w:val="0"/>
          <w:sz w:val="24"/>
          <w:szCs w:val="24"/>
          <w:highlight w:val="none"/>
          <w:lang w:val="en-US" w:eastAsia="zh-CN" w:bidi="ar-SA"/>
        </w:rPr>
        <w:t>：</w:t>
      </w:r>
      <w:r>
        <w:rPr>
          <w:rFonts w:hint="eastAsia" w:ascii="宋体" w:hAnsi="宋体" w:cs="宋体"/>
          <w:color w:val="auto"/>
          <w:kern w:val="0"/>
          <w:sz w:val="24"/>
          <w:szCs w:val="24"/>
          <w:highlight w:val="none"/>
          <w:u w:val="single"/>
          <w:lang w:val="en-US" w:eastAsia="zh-CN" w:bidi="ar-SA"/>
        </w:rPr>
        <w:t xml:space="preserve">                       </w:t>
      </w:r>
    </w:p>
    <w:p w14:paraId="282C4CD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2.</w:t>
      </w:r>
      <w:r>
        <w:rPr>
          <w:rFonts w:hint="eastAsia" w:ascii="宋体" w:hAnsi="宋体" w:eastAsia="宋体" w:cs="宋体"/>
          <w:color w:val="auto"/>
          <w:kern w:val="0"/>
          <w:sz w:val="24"/>
          <w:szCs w:val="24"/>
          <w:highlight w:val="none"/>
          <w:lang w:val="en-US" w:eastAsia="zh-CN" w:bidi="ar-SA"/>
        </w:rPr>
        <w:t>工程地点</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西安市未央区  </w:t>
      </w:r>
      <w:r>
        <w:rPr>
          <w:rFonts w:hint="eastAsia" w:ascii="宋体" w:hAnsi="宋体" w:eastAsia="宋体" w:cs="宋体"/>
          <w:color w:val="auto"/>
          <w:kern w:val="0"/>
          <w:sz w:val="24"/>
          <w:szCs w:val="24"/>
          <w:highlight w:val="none"/>
          <w:lang w:val="en-US" w:eastAsia="zh-CN" w:bidi="ar-SA"/>
        </w:rPr>
        <w:t>）</w:t>
      </w:r>
    </w:p>
    <w:p w14:paraId="4854693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承包范围</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w:t>
      </w:r>
    </w:p>
    <w:p w14:paraId="3E8458F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4.</w:t>
      </w:r>
      <w:r>
        <w:rPr>
          <w:rFonts w:hint="eastAsia" w:ascii="宋体" w:hAnsi="宋体" w:eastAsia="宋体" w:cs="宋体"/>
          <w:color w:val="auto"/>
          <w:kern w:val="0"/>
          <w:sz w:val="24"/>
          <w:szCs w:val="24"/>
          <w:highlight w:val="none"/>
          <w:lang w:val="en-US" w:eastAsia="zh-CN" w:bidi="ar-SA"/>
        </w:rPr>
        <w:t>承包方式</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包工包料，变更签证按实结算，其余不</w:t>
      </w:r>
      <w:r>
        <w:rPr>
          <w:rFonts w:hint="eastAsia" w:ascii="宋体" w:hAnsi="宋体" w:cs="宋体"/>
          <w:color w:val="auto"/>
          <w:kern w:val="0"/>
          <w:sz w:val="24"/>
          <w:szCs w:val="24"/>
          <w:highlight w:val="none"/>
          <w:lang w:val="en-US" w:eastAsia="zh-CN" w:bidi="ar-SA"/>
        </w:rPr>
        <w:t>作</w:t>
      </w:r>
      <w:r>
        <w:rPr>
          <w:rFonts w:hint="eastAsia" w:ascii="宋体" w:hAnsi="宋体" w:eastAsia="宋体" w:cs="宋体"/>
          <w:color w:val="auto"/>
          <w:kern w:val="0"/>
          <w:sz w:val="24"/>
          <w:szCs w:val="24"/>
          <w:highlight w:val="none"/>
          <w:lang w:val="en-US" w:eastAsia="zh-CN" w:bidi="ar-SA"/>
        </w:rPr>
        <w:t>调整</w:t>
      </w:r>
    </w:p>
    <w:p w14:paraId="28D148D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5.</w:t>
      </w:r>
      <w:r>
        <w:rPr>
          <w:rFonts w:hint="eastAsia" w:ascii="宋体" w:hAnsi="宋体" w:eastAsia="宋体" w:cs="宋体"/>
          <w:color w:val="auto"/>
          <w:kern w:val="0"/>
          <w:sz w:val="24"/>
          <w:szCs w:val="24"/>
          <w:highlight w:val="none"/>
          <w:lang w:val="en-US" w:eastAsia="zh-CN" w:bidi="ar-SA"/>
        </w:rPr>
        <w:t>工期</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个日历日</w:t>
      </w:r>
    </w:p>
    <w:p w14:paraId="39EA087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6.</w:t>
      </w:r>
      <w:r>
        <w:rPr>
          <w:rFonts w:hint="eastAsia" w:ascii="宋体" w:hAnsi="宋体" w:eastAsia="宋体" w:cs="宋体"/>
          <w:color w:val="auto"/>
          <w:kern w:val="0"/>
          <w:sz w:val="24"/>
          <w:szCs w:val="24"/>
          <w:highlight w:val="none"/>
          <w:lang w:val="en-US" w:eastAsia="zh-CN" w:bidi="ar-SA"/>
        </w:rPr>
        <w:t>开工日期</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年</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月</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日</w:t>
      </w:r>
    </w:p>
    <w:p w14:paraId="1C6B072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7.</w:t>
      </w:r>
      <w:r>
        <w:rPr>
          <w:rFonts w:hint="eastAsia" w:ascii="宋体" w:hAnsi="宋体" w:eastAsia="宋体" w:cs="宋体"/>
          <w:color w:val="auto"/>
          <w:kern w:val="0"/>
          <w:sz w:val="24"/>
          <w:szCs w:val="24"/>
          <w:highlight w:val="none"/>
          <w:lang w:val="en-US" w:eastAsia="zh-CN" w:bidi="ar-SA"/>
        </w:rPr>
        <w:t>竣工日期</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年</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月</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日</w:t>
      </w:r>
    </w:p>
    <w:p w14:paraId="686A6F4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8.</w:t>
      </w:r>
      <w:r>
        <w:rPr>
          <w:rFonts w:hint="eastAsia" w:ascii="宋体" w:hAnsi="宋体" w:eastAsia="宋体" w:cs="宋体"/>
          <w:color w:val="auto"/>
          <w:kern w:val="0"/>
          <w:sz w:val="24"/>
          <w:szCs w:val="24"/>
          <w:highlight w:val="none"/>
          <w:lang w:val="en-US" w:eastAsia="zh-CN" w:bidi="ar-SA"/>
        </w:rPr>
        <w:t>工程质量</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合格</w:t>
      </w:r>
    </w:p>
    <w:p w14:paraId="53579F2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9.</w:t>
      </w:r>
      <w:r>
        <w:rPr>
          <w:rFonts w:hint="eastAsia" w:ascii="宋体" w:hAnsi="宋体" w:eastAsia="宋体" w:cs="宋体"/>
          <w:color w:val="auto"/>
          <w:kern w:val="0"/>
          <w:sz w:val="24"/>
          <w:szCs w:val="24"/>
          <w:highlight w:val="none"/>
          <w:lang w:val="en-US" w:eastAsia="zh-CN" w:bidi="ar-SA"/>
        </w:rPr>
        <w:t>合同价款</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人民币</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大写</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元。</w:t>
      </w:r>
    </w:p>
    <w:p w14:paraId="6C04E1F5">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二、甲方工作</w:t>
      </w:r>
    </w:p>
    <w:p w14:paraId="49C0501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zh-CN" w:bidi="ar-SA"/>
        </w:rPr>
        <w:t>发包人应按约定的时间和要求完成以下工作∶</w:t>
      </w:r>
    </w:p>
    <w:p w14:paraId="2E80AFF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（1）施工场地具备施工条件的要求及完成的时间∶本专用条款签订时</w:t>
      </w:r>
      <w:r>
        <w:rPr>
          <w:rFonts w:hint="eastAsia" w:ascii="宋体" w:hAnsi="宋体" w:eastAsia="宋体" w:cs="宋体"/>
          <w:color w:val="auto"/>
          <w:kern w:val="0"/>
          <w:sz w:val="24"/>
          <w:szCs w:val="24"/>
          <w:highlight w:val="none"/>
          <w:u w:val="single"/>
          <w:lang w:val="en-US" w:eastAsia="zh-CN" w:bidi="ar-SA"/>
        </w:rPr>
        <w:t>已具备开工条件。</w:t>
      </w:r>
    </w:p>
    <w:p w14:paraId="7EF83D6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（2）将施工所需的水、电、电讯线路接至施工场地的时间、地点和供应要求∶</w:t>
      </w:r>
      <w:r>
        <w:rPr>
          <w:rFonts w:hint="eastAsia" w:ascii="宋体" w:hAnsi="宋体" w:eastAsia="宋体" w:cs="宋体"/>
          <w:color w:val="auto"/>
          <w:kern w:val="0"/>
          <w:sz w:val="24"/>
          <w:szCs w:val="24"/>
          <w:highlight w:val="none"/>
          <w:u w:val="single"/>
          <w:lang w:val="en-US" w:eastAsia="zh-CN" w:bidi="ar-SA"/>
        </w:rPr>
        <w:t>已满足施工需要。</w:t>
      </w:r>
    </w:p>
    <w:p w14:paraId="2910E2F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其计量和计价方法为∶</w:t>
      </w:r>
      <w:r>
        <w:rPr>
          <w:rFonts w:hint="eastAsia" w:ascii="宋体" w:hAnsi="宋体" w:eastAsia="宋体" w:cs="宋体"/>
          <w:color w:val="auto"/>
          <w:kern w:val="0"/>
          <w:sz w:val="24"/>
          <w:szCs w:val="24"/>
          <w:highlight w:val="none"/>
          <w:u w:val="single"/>
          <w:lang w:val="en-US" w:eastAsia="zh-CN" w:bidi="ar-SA"/>
        </w:rPr>
        <w:t>水、电用量以计量表读数加分摊的损耗为准，价格执行相关部门的水、电费单价。水、电费用由承包人承担。</w:t>
      </w:r>
    </w:p>
    <w:p w14:paraId="07AFE25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（3）施工场地与公共道路的通道开通时间和要求∶</w:t>
      </w:r>
      <w:r>
        <w:rPr>
          <w:rFonts w:hint="eastAsia" w:ascii="宋体" w:hAnsi="宋体" w:eastAsia="宋体" w:cs="宋体"/>
          <w:color w:val="auto"/>
          <w:kern w:val="0"/>
          <w:sz w:val="24"/>
          <w:szCs w:val="24"/>
          <w:highlight w:val="none"/>
          <w:u w:val="single"/>
          <w:lang w:val="en-US" w:eastAsia="zh-CN" w:bidi="ar-SA"/>
        </w:rPr>
        <w:t>承包人进场前3日。</w:t>
      </w:r>
    </w:p>
    <w:p w14:paraId="0500556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（4）工程地质和地下管线资料的提供时间∶</w:t>
      </w:r>
      <w:r>
        <w:rPr>
          <w:rFonts w:hint="eastAsia" w:ascii="宋体" w:hAnsi="宋体" w:eastAsia="宋体" w:cs="宋体"/>
          <w:color w:val="auto"/>
          <w:kern w:val="0"/>
          <w:sz w:val="24"/>
          <w:szCs w:val="24"/>
          <w:highlight w:val="none"/>
          <w:u w:val="single"/>
          <w:lang w:val="en-US" w:eastAsia="zh-CN" w:bidi="ar-SA"/>
        </w:rPr>
        <w:t>承包人进场后3日内。</w:t>
      </w:r>
    </w:p>
    <w:p w14:paraId="11DC87F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lang w:val="en-US" w:eastAsia="zh-CN" w:bidi="ar-SA"/>
        </w:rPr>
        <w:t>（5）施工所需证件、批件∶</w:t>
      </w:r>
      <w:r>
        <w:rPr>
          <w:rFonts w:hint="eastAsia" w:ascii="宋体" w:hAnsi="宋体" w:eastAsia="宋体" w:cs="宋体"/>
          <w:color w:val="auto"/>
          <w:kern w:val="0"/>
          <w:sz w:val="24"/>
          <w:szCs w:val="24"/>
          <w:highlight w:val="none"/>
          <w:u w:val="single"/>
          <w:lang w:val="en-US" w:eastAsia="zh-CN" w:bidi="ar-SA"/>
        </w:rPr>
        <w:t>由发包人办理。</w:t>
      </w:r>
    </w:p>
    <w:p w14:paraId="74146FE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lang w:val="en-US" w:eastAsia="zh-CN" w:bidi="ar-SA"/>
        </w:rPr>
        <w:t>（6）水准点与座标控制点交验要求：</w:t>
      </w:r>
      <w:r>
        <w:rPr>
          <w:rFonts w:hint="eastAsia" w:ascii="宋体" w:hAnsi="宋体" w:eastAsia="宋体" w:cs="宋体"/>
          <w:color w:val="auto"/>
          <w:kern w:val="0"/>
          <w:sz w:val="24"/>
          <w:szCs w:val="24"/>
          <w:highlight w:val="none"/>
          <w:u w:val="single"/>
          <w:lang w:val="en-US" w:eastAsia="zh-CN" w:bidi="ar-SA"/>
        </w:rPr>
        <w:t>开工前由发包人提供水准点与坐标控制点，双方进行现场交验。</w:t>
      </w:r>
    </w:p>
    <w:p w14:paraId="5B73FDA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（7）图纸会审和设计交底时间∶</w:t>
      </w:r>
      <w:r>
        <w:rPr>
          <w:rFonts w:hint="eastAsia" w:ascii="宋体" w:hAnsi="宋体" w:eastAsia="宋体" w:cs="宋体"/>
          <w:color w:val="auto"/>
          <w:kern w:val="0"/>
          <w:sz w:val="24"/>
          <w:szCs w:val="24"/>
          <w:highlight w:val="none"/>
          <w:u w:val="single"/>
          <w:lang w:val="en-US" w:eastAsia="zh-CN" w:bidi="ar-SA"/>
        </w:rPr>
        <w:t>承包人进场后5天内完成图纸审查，向发包人申请交底。</w:t>
      </w:r>
    </w:p>
    <w:p w14:paraId="0F5D7A4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（8）协调处理施工场地周围地下管线和邻近建筑物、构筑物（含文物保护建筑）、古树名木的保护工作：</w:t>
      </w:r>
      <w:r>
        <w:rPr>
          <w:rFonts w:hint="eastAsia" w:ascii="宋体" w:hAnsi="宋体" w:eastAsia="宋体" w:cs="宋体"/>
          <w:color w:val="auto"/>
          <w:kern w:val="0"/>
          <w:sz w:val="24"/>
          <w:szCs w:val="24"/>
          <w:highlight w:val="none"/>
          <w:u w:val="single"/>
          <w:lang w:val="en-US" w:eastAsia="zh-CN" w:bidi="ar-SA"/>
        </w:rPr>
        <w:t>由发包人协调处理施工现场周围地下管线和邻近建筑物、构筑物（含文物保护建筑）、古树名木的保护工作，并承担有关费用（承包人未按发包人指令或未按操作规程造成的损失除外）。</w:t>
      </w:r>
    </w:p>
    <w:p w14:paraId="73A78BE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lang w:val="en-US" w:eastAsia="zh-CN" w:bidi="ar-SA"/>
        </w:rPr>
        <w:t>（9）双方约定发包人应做的其他工作∶</w:t>
      </w:r>
      <w:r>
        <w:rPr>
          <w:rFonts w:hint="eastAsia" w:ascii="宋体" w:hAnsi="宋体" w:eastAsia="宋体" w:cs="宋体"/>
          <w:color w:val="auto"/>
          <w:kern w:val="0"/>
          <w:sz w:val="24"/>
          <w:szCs w:val="24"/>
          <w:highlight w:val="none"/>
          <w:u w:val="single"/>
          <w:lang w:val="en-US" w:eastAsia="zh-CN" w:bidi="ar-SA"/>
        </w:rPr>
        <w:t>另行约定。</w:t>
      </w:r>
    </w:p>
    <w:p w14:paraId="00158233">
      <w:pPr>
        <w:pStyle w:val="2"/>
        <w:ind w:firstLine="480" w:firstLineChars="200"/>
        <w:rPr>
          <w:rFonts w:hint="default"/>
          <w:color w:val="auto"/>
          <w:highlight w:val="none"/>
          <w:u w:val="single"/>
          <w:lang w:val="en-US" w:eastAsia="zh-CN"/>
        </w:rPr>
      </w:pPr>
      <w:r>
        <w:rPr>
          <w:rFonts w:hint="eastAsia" w:ascii="宋体" w:hAnsi="宋体" w:eastAsia="宋体" w:cs="宋体"/>
          <w:color w:val="auto"/>
          <w:kern w:val="0"/>
          <w:sz w:val="24"/>
          <w:szCs w:val="24"/>
          <w:highlight w:val="none"/>
          <w:lang w:val="en-US" w:eastAsia="zh-CN" w:bidi="ar-SA"/>
        </w:rPr>
        <w:t>（10）项目经理：</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none"/>
          <w:lang w:val="en-US" w:eastAsia="zh-CN" w:bidi="ar-SA"/>
        </w:rPr>
        <w:t xml:space="preserve">  项目总工：</w:t>
      </w:r>
      <w:r>
        <w:rPr>
          <w:rFonts w:hint="eastAsia" w:ascii="宋体" w:hAnsi="宋体" w:eastAsia="宋体" w:cs="宋体"/>
          <w:color w:val="auto"/>
          <w:kern w:val="0"/>
          <w:sz w:val="24"/>
          <w:szCs w:val="24"/>
          <w:highlight w:val="none"/>
          <w:u w:val="single"/>
          <w:lang w:val="en-US" w:eastAsia="zh-CN" w:bidi="ar-SA"/>
        </w:rPr>
        <w:t xml:space="preserve">        </w:t>
      </w:r>
    </w:p>
    <w:p w14:paraId="2427C3E7">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三、乙方工作</w:t>
      </w:r>
    </w:p>
    <w:p w14:paraId="241318D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zh-CN" w:bidi="ar-SA"/>
        </w:rPr>
        <w:t>承包人应按约定时间和要求，完成以下工作：</w:t>
      </w:r>
    </w:p>
    <w:p w14:paraId="33B149F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（1）应提供计划、报表的名称及完成时间：</w:t>
      </w:r>
    </w:p>
    <w:p w14:paraId="5FDF0E4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cs="宋体"/>
          <w:color w:val="auto"/>
          <w:kern w:val="0"/>
          <w:sz w:val="24"/>
          <w:szCs w:val="24"/>
          <w:highlight w:val="none"/>
          <w:u w:val="single"/>
          <w:lang w:val="en-US" w:eastAsia="zh-CN" w:bidi="ar-SA"/>
        </w:rPr>
        <w:t>a.</w:t>
      </w:r>
      <w:r>
        <w:rPr>
          <w:rFonts w:hint="eastAsia" w:ascii="宋体" w:hAnsi="宋体" w:eastAsia="宋体" w:cs="宋体"/>
          <w:color w:val="auto"/>
          <w:kern w:val="0"/>
          <w:sz w:val="24"/>
          <w:szCs w:val="24"/>
          <w:highlight w:val="none"/>
          <w:u w:val="single"/>
          <w:lang w:val="en-US" w:eastAsia="zh-CN" w:bidi="ar-SA"/>
        </w:rPr>
        <w:t>图纸交底后三日内提供经监理单位审批的施工组织设计和工程施工总进度计划，并根据工程进度至少每个月或按照工程师的指令进行总进度计划的修订；</w:t>
      </w:r>
    </w:p>
    <w:p w14:paraId="07D6E9F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cs="宋体"/>
          <w:color w:val="auto"/>
          <w:kern w:val="0"/>
          <w:sz w:val="24"/>
          <w:szCs w:val="24"/>
          <w:highlight w:val="none"/>
          <w:u w:val="single"/>
          <w:lang w:val="en-US" w:eastAsia="zh-CN" w:bidi="ar-SA"/>
        </w:rPr>
        <w:t>b.</w:t>
      </w:r>
      <w:r>
        <w:rPr>
          <w:rFonts w:hint="eastAsia" w:ascii="宋体" w:hAnsi="宋体" w:eastAsia="宋体" w:cs="宋体"/>
          <w:color w:val="auto"/>
          <w:kern w:val="0"/>
          <w:sz w:val="24"/>
          <w:szCs w:val="24"/>
          <w:highlight w:val="none"/>
          <w:u w:val="single"/>
          <w:lang w:val="en-US" w:eastAsia="zh-CN" w:bidi="ar-SA"/>
        </w:rPr>
        <w:t>提交工程施工总进度计划的同时提交第一个月详细工程进度计划，以后每月20 日前提交下月详细工程进度计划</w:t>
      </w:r>
    </w:p>
    <w:p w14:paraId="4107421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cs="宋体"/>
          <w:color w:val="auto"/>
          <w:kern w:val="0"/>
          <w:sz w:val="24"/>
          <w:szCs w:val="24"/>
          <w:highlight w:val="none"/>
          <w:u w:val="single"/>
          <w:lang w:val="en-US" w:eastAsia="zh-CN" w:bidi="ar-SA"/>
        </w:rPr>
        <w:t>c.</w:t>
      </w:r>
      <w:r>
        <w:rPr>
          <w:rFonts w:hint="eastAsia" w:ascii="宋体" w:hAnsi="宋体" w:eastAsia="宋体" w:cs="宋体"/>
          <w:color w:val="auto"/>
          <w:kern w:val="0"/>
          <w:sz w:val="24"/>
          <w:szCs w:val="24"/>
          <w:highlight w:val="none"/>
          <w:u w:val="single"/>
          <w:lang w:val="en-US" w:eastAsia="zh-CN" w:bidi="ar-SA"/>
        </w:rPr>
        <w:t>提供施工用电、用水计划。</w:t>
      </w:r>
    </w:p>
    <w:p w14:paraId="1D6E92D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（2）承担施工安全保卫工作及非夜间施工照明的责任和要求：</w:t>
      </w:r>
    </w:p>
    <w:p w14:paraId="60121DB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u w:val="single"/>
          <w:lang w:val="en-US" w:eastAsia="zh-CN" w:bidi="ar-SA"/>
        </w:rPr>
        <w:t>承包人应提供场区的安全保卫及交通、巡查等必要的照明、危险物的</w:t>
      </w:r>
      <w:r>
        <w:rPr>
          <w:rFonts w:hint="eastAsia" w:ascii="宋体" w:hAnsi="宋体" w:cs="宋体"/>
          <w:color w:val="auto"/>
          <w:kern w:val="0"/>
          <w:sz w:val="24"/>
          <w:szCs w:val="24"/>
          <w:highlight w:val="none"/>
          <w:u w:val="single"/>
          <w:lang w:val="en-US" w:eastAsia="zh-CN" w:bidi="ar-SA"/>
        </w:rPr>
        <w:t>警示</w:t>
      </w:r>
      <w:r>
        <w:rPr>
          <w:rFonts w:hint="eastAsia" w:ascii="宋体" w:hAnsi="宋体" w:eastAsia="宋体" w:cs="宋体"/>
          <w:color w:val="auto"/>
          <w:kern w:val="0"/>
          <w:sz w:val="24"/>
          <w:szCs w:val="24"/>
          <w:highlight w:val="none"/>
          <w:u w:val="single"/>
          <w:lang w:val="en-US" w:eastAsia="zh-CN" w:bidi="ar-SA"/>
        </w:rPr>
        <w:t>、围栏设施等，并负责施工现场的防火、防盗及施工安全保卫工作，承担由此产生的费用。严格按照《施工现场临时用电安全技术规范JGJ46-2005》和《建设工程施工现场供用电安全规范GB50194-2014》组织施工，并承担由此产生的费用。因承包人未能履行上述义务，造成工程财产和人身伤害，由承包人承担责任及发生的费用。除因发包人的行为或过失而造成的伤亡外，发包人不承担承包人或其分包单位雇用的工人或其他人员的伤亡赔偿或补偿责任。</w:t>
      </w:r>
    </w:p>
    <w:p w14:paraId="6989019D">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四、关于工期的约定</w:t>
      </w:r>
    </w:p>
    <w:p w14:paraId="27885FC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zh-CN" w:bidi="ar-SA"/>
        </w:rPr>
        <w:t>乙方必须严格按照工期约定完工，不得推迟。</w:t>
      </w:r>
    </w:p>
    <w:p w14:paraId="0FD29B9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2.</w:t>
      </w:r>
      <w:r>
        <w:rPr>
          <w:rFonts w:hint="eastAsia" w:ascii="宋体" w:hAnsi="宋体" w:eastAsia="宋体" w:cs="宋体"/>
          <w:color w:val="auto"/>
          <w:kern w:val="0"/>
          <w:sz w:val="24"/>
          <w:szCs w:val="24"/>
          <w:highlight w:val="none"/>
          <w:lang w:val="en-US" w:eastAsia="zh-CN" w:bidi="ar-SA"/>
        </w:rPr>
        <w:t>甲方要求比合同约定的工期提前竣工时，经分析新工期要求合理，乙方应予执行。</w:t>
      </w:r>
    </w:p>
    <w:p w14:paraId="2E2E821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因甲方未按约定完成工作而影响进度，工期顺延。</w:t>
      </w:r>
    </w:p>
    <w:p w14:paraId="0C7545D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4.</w:t>
      </w:r>
      <w:r>
        <w:rPr>
          <w:rFonts w:hint="eastAsia" w:ascii="宋体" w:hAnsi="宋体" w:eastAsia="宋体" w:cs="宋体"/>
          <w:color w:val="auto"/>
          <w:kern w:val="0"/>
          <w:sz w:val="24"/>
          <w:szCs w:val="24"/>
          <w:highlight w:val="none"/>
          <w:lang w:val="en-US" w:eastAsia="zh-CN" w:bidi="ar-SA"/>
        </w:rPr>
        <w:t>因乙方责任，不能按期开工或中途无故停工，影响进度，工期不顺延。</w:t>
      </w:r>
    </w:p>
    <w:p w14:paraId="23FDA0C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5.</w:t>
      </w:r>
      <w:r>
        <w:rPr>
          <w:rFonts w:hint="eastAsia" w:ascii="宋体" w:hAnsi="宋体" w:eastAsia="宋体" w:cs="宋体"/>
          <w:color w:val="auto"/>
          <w:kern w:val="0"/>
          <w:sz w:val="24"/>
          <w:szCs w:val="24"/>
          <w:highlight w:val="none"/>
          <w:lang w:val="en-US" w:eastAsia="zh-CN" w:bidi="ar-SA"/>
        </w:rPr>
        <w:t>因设计变更或非乙方原因造成的停电、停水及不可抗力因素，导致停工</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 xml:space="preserve">小时以上 </w:t>
      </w:r>
      <w:r>
        <w:rPr>
          <w:rFonts w:hint="eastAsia" w:ascii="宋体" w:hAnsi="宋体" w:cs="宋体"/>
          <w:color w:val="auto"/>
          <w:kern w:val="0"/>
          <w:sz w:val="24"/>
          <w:szCs w:val="24"/>
          <w:highlight w:val="none"/>
          <w:lang w:val="en-US" w:eastAsia="zh-CN" w:bidi="ar-SA"/>
        </w:rPr>
        <w:t>（一</w:t>
      </w:r>
      <w:r>
        <w:rPr>
          <w:rFonts w:hint="eastAsia" w:ascii="宋体" w:hAnsi="宋体" w:eastAsia="宋体" w:cs="宋体"/>
          <w:color w:val="auto"/>
          <w:kern w:val="0"/>
          <w:sz w:val="24"/>
          <w:szCs w:val="24"/>
          <w:highlight w:val="none"/>
          <w:lang w:val="en-US" w:eastAsia="zh-CN" w:bidi="ar-SA"/>
        </w:rPr>
        <w:t>周内累计计算</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，工期相应顺延。</w:t>
      </w:r>
    </w:p>
    <w:p w14:paraId="675E8597">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五、关于工程质量及验收的规定</w:t>
      </w:r>
    </w:p>
    <w:p w14:paraId="29442CB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zh-CN" w:bidi="ar-SA"/>
        </w:rPr>
        <w:t>本工程以施工图纸、做法说明、设计变更和《建筑装修工程质量验收规范》（GB50210-2001）、《建筑工程施工质量验收统一标准》（GB50300-2013）、《建筑内部装修设计防火规范》</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G50222-2017</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等国家制订的最新施工及验收规范为质量评定验收标准。</w:t>
      </w:r>
    </w:p>
    <w:p w14:paraId="2E4774B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2.</w:t>
      </w:r>
      <w:r>
        <w:rPr>
          <w:rFonts w:hint="eastAsia" w:ascii="宋体" w:hAnsi="宋体" w:eastAsia="宋体" w:cs="宋体"/>
          <w:color w:val="auto"/>
          <w:kern w:val="0"/>
          <w:sz w:val="24"/>
          <w:szCs w:val="24"/>
          <w:highlight w:val="none"/>
          <w:lang w:val="en-US" w:eastAsia="zh-CN" w:bidi="ar-SA"/>
        </w:rPr>
        <w:t>本工程质量应达到国家质量评定优良标准。</w:t>
      </w:r>
    </w:p>
    <w:p w14:paraId="2C1F1AA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甲乙双方应及时办理</w:t>
      </w:r>
      <w:r>
        <w:rPr>
          <w:rFonts w:hint="eastAsia" w:ascii="宋体" w:hAnsi="宋体" w:cs="宋体"/>
          <w:color w:val="auto"/>
          <w:kern w:val="0"/>
          <w:sz w:val="24"/>
          <w:szCs w:val="24"/>
          <w:highlight w:val="none"/>
          <w:lang w:val="en-US" w:eastAsia="zh-CN" w:bidi="ar-SA"/>
        </w:rPr>
        <w:t>隐蔽工程</w:t>
      </w:r>
      <w:r>
        <w:rPr>
          <w:rFonts w:hint="eastAsia" w:ascii="宋体" w:hAnsi="宋体" w:eastAsia="宋体" w:cs="宋体"/>
          <w:color w:val="auto"/>
          <w:kern w:val="0"/>
          <w:sz w:val="24"/>
          <w:szCs w:val="24"/>
          <w:highlight w:val="none"/>
          <w:lang w:val="en-US" w:eastAsia="zh-CN" w:bidi="ar-SA"/>
        </w:rPr>
        <w:t>和中间工程的检查和验收手续。甲方不按时参加隐蔽工程和中间工程验收，和中间工程的检查和验收手续。甲方不按时参加</w:t>
      </w:r>
      <w:r>
        <w:rPr>
          <w:rFonts w:hint="eastAsia" w:ascii="宋体" w:hAnsi="宋体" w:cs="宋体"/>
          <w:color w:val="auto"/>
          <w:kern w:val="0"/>
          <w:sz w:val="24"/>
          <w:szCs w:val="24"/>
          <w:highlight w:val="none"/>
          <w:lang w:val="en-US" w:eastAsia="zh-CN" w:bidi="ar-SA"/>
        </w:rPr>
        <w:t>隐蔽工程</w:t>
      </w:r>
      <w:r>
        <w:rPr>
          <w:rFonts w:hint="eastAsia" w:ascii="宋体" w:hAnsi="宋体" w:eastAsia="宋体" w:cs="宋体"/>
          <w:color w:val="auto"/>
          <w:kern w:val="0"/>
          <w:sz w:val="24"/>
          <w:szCs w:val="24"/>
          <w:highlight w:val="none"/>
          <w:lang w:val="en-US" w:eastAsia="zh-CN" w:bidi="ar-SA"/>
        </w:rPr>
        <w:t>和中间工程验收，乙方可以自行验收，甲方应予承认。若甲方要求复验时，乙方应按要求办理复验，若复验合格，甲方承担复验费用，由此造成停工，工期顺延，若复验不合格，其复验及返工费用由乙方承担，工期也不顺延。</w:t>
      </w:r>
    </w:p>
    <w:p w14:paraId="53A16F89">
      <w:pPr>
        <w:keepNext w:val="0"/>
        <w:keepLines w:val="0"/>
        <w:pageBreakBefore w:val="0"/>
        <w:widowControl w:val="0"/>
        <w:numPr>
          <w:ilvl w:val="0"/>
          <w:numId w:val="1"/>
        </w:numPr>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由于乙方原因造成质量事故，其返工费用由乙方承担，工期不顺延。</w:t>
      </w:r>
    </w:p>
    <w:p w14:paraId="56990DAD">
      <w:pPr>
        <w:keepNext w:val="0"/>
        <w:keepLines w:val="0"/>
        <w:pageBreakBefore w:val="0"/>
        <w:widowControl w:val="0"/>
        <w:numPr>
          <w:ilvl w:val="0"/>
          <w:numId w:val="1"/>
        </w:numPr>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工程竣工后，乙方应通知甲方验收，甲方自接到验收通知 3 日内组织验收，并办理验收、移交手续。如甲方在规定时间内未能组织验收，须及时通知乙方，另定验收日期。若另定日期验收合格甲方承认竣工日期；若验收不合格，其竣工日期为验收合格之日。看管费用和相关费用由乙方承担。</w:t>
      </w:r>
    </w:p>
    <w:p w14:paraId="1137750F">
      <w:pPr>
        <w:keepNext w:val="0"/>
        <w:keepLines w:val="0"/>
        <w:pageBreakBefore w:val="0"/>
        <w:widowControl w:val="0"/>
        <w:numPr>
          <w:ilvl w:val="0"/>
          <w:numId w:val="1"/>
        </w:numPr>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工程验收合格后，甲、乙双方应尽快办理移交。不论什么原因，乙方无留滞权。同时，填写政府采购项目履约验收单</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一式伍份</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作为</w:t>
      </w:r>
      <w:r>
        <w:rPr>
          <w:rFonts w:hint="eastAsia" w:ascii="宋体" w:hAnsi="宋体" w:cs="宋体"/>
          <w:color w:val="auto"/>
          <w:kern w:val="0"/>
          <w:sz w:val="24"/>
          <w:szCs w:val="24"/>
          <w:highlight w:val="none"/>
          <w:lang w:val="en-US" w:eastAsia="zh-CN" w:bidi="ar-SA"/>
        </w:rPr>
        <w:t>对所有项</w:t>
      </w:r>
      <w:r>
        <w:rPr>
          <w:rFonts w:hint="eastAsia" w:ascii="宋体" w:hAnsi="宋体" w:eastAsia="宋体" w:cs="宋体"/>
          <w:color w:val="auto"/>
          <w:kern w:val="0"/>
          <w:sz w:val="24"/>
          <w:szCs w:val="24"/>
          <w:highlight w:val="none"/>
          <w:lang w:val="en-US" w:eastAsia="zh-CN" w:bidi="ar-SA"/>
        </w:rPr>
        <w:t>目的最终认可。政府采购项目履约验收单</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原件</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送采购代理机构一份，并据此退还履约保证金。</w:t>
      </w:r>
    </w:p>
    <w:p w14:paraId="3A9481D6">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六、款项支付</w:t>
      </w:r>
    </w:p>
    <w:p w14:paraId="422E8F60">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宋体" w:hAnsi="宋体" w:eastAsia="宋体" w:cs="宋体"/>
          <w:color w:val="auto"/>
          <w:kern w:val="0"/>
          <w:sz w:val="24"/>
          <w:szCs w:val="24"/>
          <w:highlight w:val="none"/>
          <w:u w:val="single"/>
          <w:lang w:val="en-US" w:eastAsia="zh-CN" w:bidi="ar-SA"/>
        </w:rPr>
      </w:pPr>
      <w:r>
        <w:rPr>
          <w:rFonts w:hint="eastAsia" w:ascii="宋体" w:hAnsi="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zh-CN" w:bidi="ar-SA"/>
        </w:rPr>
        <w:t>合同价格形式：</w:t>
      </w:r>
      <w:r>
        <w:rPr>
          <w:rFonts w:hint="eastAsia" w:ascii="宋体" w:hAnsi="宋体" w:eastAsia="宋体" w:cs="宋体"/>
          <w:color w:val="auto"/>
          <w:kern w:val="0"/>
          <w:sz w:val="24"/>
          <w:szCs w:val="24"/>
          <w:highlight w:val="none"/>
          <w:u w:val="single"/>
          <w:lang w:val="en-US" w:eastAsia="zh-CN" w:bidi="ar-SA"/>
        </w:rPr>
        <w:t>固定综合单价</w:t>
      </w:r>
    </w:p>
    <w:p w14:paraId="7511515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2.</w:t>
      </w:r>
      <w:r>
        <w:rPr>
          <w:rFonts w:hint="eastAsia" w:ascii="宋体" w:hAnsi="宋体" w:eastAsia="宋体" w:cs="宋体"/>
          <w:color w:val="auto"/>
          <w:kern w:val="0"/>
          <w:sz w:val="24"/>
          <w:szCs w:val="24"/>
          <w:highlight w:val="none"/>
          <w:lang w:val="en-US" w:eastAsia="zh-CN" w:bidi="ar-SA"/>
        </w:rPr>
        <w:t>合同签订后，</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3</w:t>
      </w:r>
      <w:r>
        <w:rPr>
          <w:rFonts w:hint="eastAsia" w:ascii="宋体" w:hAnsi="宋体" w:eastAsia="宋体" w:cs="宋体"/>
          <w:color w:val="auto"/>
          <w:kern w:val="0"/>
          <w:sz w:val="24"/>
          <w:szCs w:val="24"/>
          <w:highlight w:val="none"/>
          <w:u w:val="single"/>
          <w:lang w:val="en-US" w:eastAsia="zh-CN" w:bidi="ar-SA"/>
        </w:rPr>
        <w:t xml:space="preserve">0 </w:t>
      </w:r>
      <w:r>
        <w:rPr>
          <w:rFonts w:hint="eastAsia" w:ascii="宋体" w:hAnsi="宋体" w:eastAsia="宋体" w:cs="宋体"/>
          <w:color w:val="auto"/>
          <w:kern w:val="0"/>
          <w:sz w:val="24"/>
          <w:szCs w:val="24"/>
          <w:highlight w:val="none"/>
          <w:lang w:val="en-US" w:eastAsia="zh-CN" w:bidi="ar-SA"/>
        </w:rPr>
        <w:t>个日历日/工作日内甲方向乙方支付</w:t>
      </w:r>
      <w:r>
        <w:rPr>
          <w:rFonts w:hint="eastAsia" w:ascii="宋体" w:hAnsi="宋体" w:cs="宋体"/>
          <w:color w:val="auto"/>
          <w:kern w:val="0"/>
          <w:sz w:val="24"/>
          <w:szCs w:val="24"/>
          <w:highlight w:val="none"/>
          <w:lang w:val="en-US" w:eastAsia="zh-CN" w:bidi="ar-SA"/>
        </w:rPr>
        <w:t>合同</w:t>
      </w:r>
      <w:r>
        <w:rPr>
          <w:rFonts w:hint="eastAsia" w:ascii="宋体" w:hAnsi="宋体" w:eastAsia="宋体" w:cs="宋体"/>
          <w:color w:val="auto"/>
          <w:kern w:val="0"/>
          <w:sz w:val="24"/>
          <w:szCs w:val="24"/>
          <w:highlight w:val="none"/>
          <w:lang w:val="en-US" w:eastAsia="zh-CN" w:bidi="ar-SA"/>
        </w:rPr>
        <w:t>总价款的30%预付款。即人民币</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大写</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 。</w:t>
      </w:r>
    </w:p>
    <w:p w14:paraId="2EFD75E9">
      <w:pPr>
        <w:keepNext w:val="0"/>
        <w:keepLines w:val="0"/>
        <w:pageBreakBefore w:val="0"/>
        <w:widowControl w:val="0"/>
        <w:numPr>
          <w:ilvl w:val="0"/>
          <w:numId w:val="0"/>
        </w:numPr>
        <w:kinsoku/>
        <w:wordWrap/>
        <w:overflowPunct/>
        <w:topLinePunct w:val="0"/>
        <w:bidi w:val="0"/>
        <w:snapToGrid/>
        <w:spacing w:line="360" w:lineRule="auto"/>
        <w:ind w:leftChars="200"/>
        <w:jc w:val="lef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工程施工进度至80%时，经甲方、监理方</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若无监理方可删除</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确认后，</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3</w:t>
      </w:r>
      <w:r>
        <w:rPr>
          <w:rFonts w:hint="eastAsia" w:ascii="宋体" w:hAnsi="宋体" w:eastAsia="宋体" w:cs="宋体"/>
          <w:color w:val="auto"/>
          <w:kern w:val="0"/>
          <w:sz w:val="24"/>
          <w:szCs w:val="24"/>
          <w:highlight w:val="none"/>
          <w:u w:val="single"/>
          <w:lang w:val="en-US" w:eastAsia="zh-CN" w:bidi="ar-SA"/>
        </w:rPr>
        <w:t xml:space="preserve">0 </w:t>
      </w:r>
      <w:r>
        <w:rPr>
          <w:rFonts w:hint="eastAsia" w:ascii="宋体" w:hAnsi="宋体" w:eastAsia="宋体" w:cs="宋体"/>
          <w:color w:val="auto"/>
          <w:kern w:val="0"/>
          <w:sz w:val="24"/>
          <w:szCs w:val="24"/>
          <w:highlight w:val="none"/>
          <w:lang w:val="en-US" w:eastAsia="zh-CN" w:bidi="ar-SA"/>
        </w:rPr>
        <w:t>个日历日/工作日内甲方向乙方支付至合同总价款的</w:t>
      </w:r>
      <w:r>
        <w:rPr>
          <w:rFonts w:hint="eastAsia" w:ascii="宋体" w:hAnsi="宋体" w:eastAsia="宋体" w:cs="宋体"/>
          <w:color w:val="auto"/>
          <w:kern w:val="0"/>
          <w:sz w:val="24"/>
          <w:szCs w:val="24"/>
          <w:highlight w:val="none"/>
          <w:u w:val="single"/>
          <w:lang w:val="en-US" w:eastAsia="zh-CN" w:bidi="ar-SA"/>
        </w:rPr>
        <w:t xml:space="preserve">  70  </w:t>
      </w:r>
      <w:r>
        <w:rPr>
          <w:rFonts w:hint="eastAsia" w:ascii="宋体" w:hAnsi="宋体" w:eastAsia="宋体" w:cs="宋体"/>
          <w:color w:val="auto"/>
          <w:kern w:val="0"/>
          <w:sz w:val="24"/>
          <w:szCs w:val="24"/>
          <w:highlight w:val="none"/>
          <w:lang w:val="en-US" w:eastAsia="zh-CN" w:bidi="ar-SA"/>
        </w:rPr>
        <w:t>%，即人民币</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大写</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w:t>
      </w:r>
    </w:p>
    <w:p w14:paraId="5409B591">
      <w:pPr>
        <w:keepNext w:val="0"/>
        <w:keepLines w:val="0"/>
        <w:pageBreakBefore w:val="0"/>
        <w:widowControl w:val="0"/>
        <w:numPr>
          <w:ilvl w:val="0"/>
          <w:numId w:val="0"/>
        </w:numPr>
        <w:kinsoku/>
        <w:wordWrap/>
        <w:overflowPunct/>
        <w:topLinePunct w:val="0"/>
        <w:bidi w:val="0"/>
        <w:snapToGrid/>
        <w:spacing w:line="360" w:lineRule="auto"/>
        <w:ind w:leftChars="200"/>
        <w:jc w:val="lef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4.</w:t>
      </w:r>
      <w:r>
        <w:rPr>
          <w:rFonts w:hint="eastAsia" w:ascii="宋体" w:hAnsi="宋体" w:eastAsia="宋体" w:cs="宋体"/>
          <w:color w:val="auto"/>
          <w:kern w:val="0"/>
          <w:sz w:val="24"/>
          <w:szCs w:val="24"/>
          <w:highlight w:val="none"/>
          <w:lang w:val="en-US" w:eastAsia="zh-CN" w:bidi="ar-SA"/>
        </w:rPr>
        <w:t>工程施工进度至100%</w:t>
      </w:r>
      <w:r>
        <w:rPr>
          <w:rFonts w:hint="eastAsia" w:ascii="宋体" w:hAnsi="宋体" w:eastAsia="宋体" w:cs="宋体"/>
          <w:color w:val="auto"/>
          <w:kern w:val="0"/>
          <w:sz w:val="24"/>
          <w:szCs w:val="24"/>
          <w:highlight w:val="none"/>
          <w:lang w:val="en-US" w:eastAsia="zh-CN" w:bidi="ar-SA"/>
        </w:rPr>
        <w:t>时，</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3</w:t>
      </w:r>
      <w:r>
        <w:rPr>
          <w:rFonts w:hint="eastAsia" w:ascii="宋体" w:hAnsi="宋体" w:eastAsia="宋体" w:cs="宋体"/>
          <w:color w:val="auto"/>
          <w:kern w:val="0"/>
          <w:sz w:val="24"/>
          <w:szCs w:val="24"/>
          <w:highlight w:val="none"/>
          <w:u w:val="single"/>
          <w:lang w:val="en-US" w:eastAsia="zh-CN" w:bidi="ar-SA"/>
        </w:rPr>
        <w:t xml:space="preserve">0 </w:t>
      </w:r>
      <w:r>
        <w:rPr>
          <w:rFonts w:hint="eastAsia" w:ascii="宋体" w:hAnsi="宋体" w:eastAsia="宋体" w:cs="宋体"/>
          <w:color w:val="auto"/>
          <w:kern w:val="0"/>
          <w:sz w:val="24"/>
          <w:szCs w:val="24"/>
          <w:highlight w:val="none"/>
          <w:lang w:val="en-US" w:eastAsia="zh-CN" w:bidi="ar-SA"/>
        </w:rPr>
        <w:t>个日历日/工作日内甲方向乙方支付至合同总价款的</w:t>
      </w:r>
      <w:r>
        <w:rPr>
          <w:rFonts w:hint="eastAsia" w:ascii="宋体" w:hAnsi="宋体" w:eastAsia="宋体" w:cs="宋体"/>
          <w:color w:val="auto"/>
          <w:kern w:val="0"/>
          <w:sz w:val="24"/>
          <w:szCs w:val="24"/>
          <w:highlight w:val="none"/>
          <w:u w:val="single"/>
          <w:lang w:val="en-US" w:eastAsia="zh-CN" w:bidi="ar-SA"/>
        </w:rPr>
        <w:t xml:space="preserve">  9</w:t>
      </w:r>
      <w:r>
        <w:rPr>
          <w:rFonts w:hint="eastAsia" w:ascii="宋体" w:hAnsi="宋体" w:cs="宋体"/>
          <w:color w:val="auto"/>
          <w:kern w:val="0"/>
          <w:sz w:val="24"/>
          <w:szCs w:val="24"/>
          <w:highlight w:val="none"/>
          <w:u w:val="single"/>
          <w:lang w:val="en-US" w:eastAsia="zh-CN" w:bidi="ar-SA"/>
        </w:rPr>
        <w:t>5</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%，即人民币</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大写</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w:t>
      </w:r>
    </w:p>
    <w:p w14:paraId="09B54185">
      <w:pPr>
        <w:keepNext w:val="0"/>
        <w:keepLines w:val="0"/>
        <w:pageBreakBefore w:val="0"/>
        <w:widowControl w:val="0"/>
        <w:numPr>
          <w:ilvl w:val="0"/>
          <w:numId w:val="0"/>
        </w:numPr>
        <w:kinsoku/>
        <w:wordWrap/>
        <w:overflowPunct/>
        <w:topLinePunct w:val="0"/>
        <w:bidi w:val="0"/>
        <w:snapToGrid/>
        <w:spacing w:line="360" w:lineRule="auto"/>
        <w:ind w:leftChars="200"/>
        <w:textAlignment w:val="auto"/>
        <w:rPr>
          <w:rFonts w:hint="eastAsia"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5.</w:t>
      </w:r>
      <w:r>
        <w:rPr>
          <w:rFonts w:hint="eastAsia" w:ascii="宋体" w:hAnsi="宋体" w:eastAsia="宋体" w:cs="宋体"/>
          <w:color w:val="auto"/>
          <w:kern w:val="0"/>
          <w:sz w:val="24"/>
          <w:szCs w:val="24"/>
          <w:highlight w:val="none"/>
          <w:lang w:val="en-US" w:eastAsia="zh-CN" w:bidi="ar-SA"/>
        </w:rPr>
        <w:t>待工程竣工验收质量达到合同要求的质量等级</w:t>
      </w:r>
      <w:r>
        <w:rPr>
          <w:rFonts w:hint="eastAsia" w:ascii="宋体" w:hAnsi="宋体" w:cs="宋体"/>
          <w:color w:val="auto"/>
          <w:kern w:val="0"/>
          <w:sz w:val="24"/>
          <w:szCs w:val="24"/>
          <w:highlight w:val="none"/>
          <w:lang w:val="en-US" w:eastAsia="zh-CN" w:bidi="ar-SA"/>
        </w:rPr>
        <w:t>以及结算审核</w:t>
      </w:r>
      <w:r>
        <w:rPr>
          <w:rFonts w:hint="eastAsia" w:ascii="宋体" w:hAnsi="宋体" w:eastAsia="宋体" w:cs="宋体"/>
          <w:color w:val="auto"/>
          <w:kern w:val="0"/>
          <w:sz w:val="24"/>
          <w:szCs w:val="24"/>
          <w:highlight w:val="none"/>
          <w:lang w:val="en-US" w:eastAsia="zh-CN" w:bidi="ar-SA"/>
        </w:rPr>
        <w:t>后</w:t>
      </w:r>
      <w:r>
        <w:rPr>
          <w:rFonts w:hint="eastAsia" w:ascii="宋体" w:hAnsi="宋体" w:cs="宋体"/>
          <w:color w:val="auto"/>
          <w:kern w:val="0"/>
          <w:sz w:val="24"/>
          <w:szCs w:val="24"/>
          <w:highlight w:val="none"/>
          <w:u w:val="single"/>
          <w:lang w:val="en-US" w:eastAsia="zh-CN" w:bidi="ar-SA"/>
        </w:rPr>
        <w:t>3</w:t>
      </w:r>
      <w:r>
        <w:rPr>
          <w:rFonts w:hint="eastAsia" w:ascii="宋体" w:hAnsi="宋体" w:eastAsia="宋体" w:cs="宋体"/>
          <w:color w:val="auto"/>
          <w:kern w:val="0"/>
          <w:sz w:val="24"/>
          <w:szCs w:val="24"/>
          <w:highlight w:val="none"/>
          <w:u w:val="single"/>
          <w:lang w:val="en-US" w:eastAsia="zh-CN" w:bidi="ar-SA"/>
        </w:rPr>
        <w:t>0</w:t>
      </w:r>
      <w:r>
        <w:rPr>
          <w:rFonts w:hint="eastAsia" w:ascii="宋体" w:hAnsi="宋体" w:eastAsia="宋体" w:cs="宋体"/>
          <w:color w:val="auto"/>
          <w:kern w:val="0"/>
          <w:sz w:val="24"/>
          <w:szCs w:val="24"/>
          <w:highlight w:val="none"/>
          <w:lang w:val="en-US" w:eastAsia="zh-CN" w:bidi="ar-SA"/>
        </w:rPr>
        <w:t>个日历日/工作日内，甲方向乙方支付至合同总价款的</w:t>
      </w:r>
      <w:r>
        <w:rPr>
          <w:rFonts w:hint="eastAsia" w:ascii="宋体" w:hAnsi="宋体" w:eastAsia="宋体" w:cs="宋体"/>
          <w:color w:val="auto"/>
          <w:kern w:val="0"/>
          <w:sz w:val="24"/>
          <w:szCs w:val="24"/>
          <w:highlight w:val="none"/>
          <w:u w:val="single"/>
          <w:lang w:val="en-US" w:eastAsia="zh-CN" w:bidi="ar-SA"/>
        </w:rPr>
        <w:t>100</w:t>
      </w:r>
      <w:r>
        <w:rPr>
          <w:rFonts w:hint="eastAsia" w:ascii="宋体" w:hAnsi="宋体" w:eastAsia="宋体" w:cs="宋体"/>
          <w:color w:val="auto"/>
          <w:kern w:val="0"/>
          <w:sz w:val="24"/>
          <w:szCs w:val="24"/>
          <w:highlight w:val="none"/>
          <w:lang w:val="en-US" w:eastAsia="zh-CN" w:bidi="ar-SA"/>
        </w:rPr>
        <w:t>%，即人民币</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大写</w:t>
      </w:r>
      <w:r>
        <w:rPr>
          <w:rFonts w:hint="eastAsia" w:ascii="宋体" w:hAnsi="宋体" w:cs="宋体"/>
          <w:color w:val="auto"/>
          <w:kern w:val="0"/>
          <w:sz w:val="24"/>
          <w:szCs w:val="24"/>
          <w:highlight w:val="none"/>
          <w:lang w:val="en-US" w:eastAsia="zh-CN" w:bidi="ar-SA"/>
        </w:rPr>
        <w:t>）</w:t>
      </w:r>
    </w:p>
    <w:p w14:paraId="063A317D">
      <w:pPr>
        <w:keepNext w:val="0"/>
        <w:keepLines w:val="0"/>
        <w:pageBreakBefore w:val="0"/>
        <w:widowControl w:val="0"/>
        <w:numPr>
          <w:ilvl w:val="0"/>
          <w:numId w:val="0"/>
        </w:numPr>
        <w:kinsoku/>
        <w:wordWrap/>
        <w:overflowPunct/>
        <w:topLinePunct w:val="0"/>
        <w:bidi w:val="0"/>
        <w:snapToGrid/>
        <w:spacing w:line="360" w:lineRule="auto"/>
        <w:ind w:left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w:t>
      </w:r>
    </w:p>
    <w:p w14:paraId="023B574B">
      <w:pPr>
        <w:pStyle w:val="6"/>
        <w:spacing w:line="360" w:lineRule="auto"/>
        <w:ind w:firstLine="480" w:firstLineChars="200"/>
        <w:rPr>
          <w:rFonts w:hint="default"/>
          <w:color w:val="auto"/>
          <w:highlight w:val="none"/>
          <w:lang w:val="en-US" w:eastAsia="zh-CN"/>
        </w:rPr>
      </w:pPr>
      <w:r>
        <w:rPr>
          <w:rFonts w:hint="eastAsia" w:ascii="宋体" w:hAnsi="宋体" w:cs="宋体"/>
          <w:color w:val="auto"/>
          <w:kern w:val="0"/>
          <w:sz w:val="24"/>
          <w:szCs w:val="24"/>
          <w:highlight w:val="none"/>
          <w:lang w:val="en-US" w:eastAsia="zh-CN" w:bidi="ar-SA"/>
        </w:rPr>
        <w:t>6.剩余合同总价款的</w:t>
      </w:r>
      <w:r>
        <w:rPr>
          <w:rFonts w:hint="eastAsia" w:ascii="宋体" w:hAnsi="宋体" w:cs="宋体"/>
          <w:color w:val="auto"/>
          <w:kern w:val="0"/>
          <w:sz w:val="24"/>
          <w:szCs w:val="24"/>
          <w:highlight w:val="none"/>
          <w:u w:val="single"/>
          <w:lang w:val="en-US" w:eastAsia="zh-CN" w:bidi="ar-SA"/>
        </w:rPr>
        <w:t xml:space="preserve"> / </w:t>
      </w:r>
      <w:r>
        <w:rPr>
          <w:rFonts w:hint="eastAsia" w:ascii="宋体" w:hAnsi="宋体" w:cs="宋体"/>
          <w:color w:val="auto"/>
          <w:kern w:val="0"/>
          <w:sz w:val="24"/>
          <w:szCs w:val="24"/>
          <w:highlight w:val="none"/>
          <w:lang w:val="en-US" w:eastAsia="zh-CN" w:bidi="ar-SA"/>
        </w:rPr>
        <w:t>%作为本次项目的保修金。</w:t>
      </w:r>
    </w:p>
    <w:p w14:paraId="36359C0B">
      <w:pPr>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7.</w:t>
      </w:r>
      <w:r>
        <w:rPr>
          <w:rFonts w:hint="eastAsia" w:ascii="宋体" w:hAnsi="宋体" w:eastAsia="宋体" w:cs="宋体"/>
          <w:color w:val="auto"/>
          <w:kern w:val="0"/>
          <w:sz w:val="24"/>
          <w:szCs w:val="24"/>
          <w:highlight w:val="none"/>
          <w:lang w:val="en-US" w:eastAsia="zh-CN" w:bidi="ar-SA"/>
        </w:rPr>
        <w:t>支付方式</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银行转账</w:t>
      </w:r>
    </w:p>
    <w:p w14:paraId="2D4E114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8.</w:t>
      </w:r>
      <w:r>
        <w:rPr>
          <w:rFonts w:hint="eastAsia" w:ascii="宋体" w:hAnsi="宋体" w:eastAsia="宋体" w:cs="宋体"/>
          <w:color w:val="auto"/>
          <w:kern w:val="0"/>
          <w:sz w:val="24"/>
          <w:szCs w:val="24"/>
          <w:highlight w:val="none"/>
          <w:lang w:val="en-US" w:eastAsia="zh-CN" w:bidi="ar-SA"/>
        </w:rPr>
        <w:t>结算方式</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 xml:space="preserve"> 每次转账前乙方应向甲方提供</w:t>
      </w:r>
      <w:r>
        <w:rPr>
          <w:rFonts w:hint="eastAsia" w:ascii="宋体" w:hAnsi="宋体" w:cs="宋体"/>
          <w:color w:val="auto"/>
          <w:kern w:val="0"/>
          <w:sz w:val="24"/>
          <w:szCs w:val="24"/>
          <w:highlight w:val="none"/>
          <w:lang w:val="en-US" w:eastAsia="zh-CN" w:bidi="ar-SA"/>
        </w:rPr>
        <w:t>合法</w:t>
      </w:r>
      <w:r>
        <w:rPr>
          <w:rFonts w:hint="eastAsia" w:ascii="宋体" w:hAnsi="宋体" w:eastAsia="宋体" w:cs="宋体"/>
          <w:color w:val="auto"/>
          <w:kern w:val="0"/>
          <w:sz w:val="24"/>
          <w:szCs w:val="24"/>
          <w:highlight w:val="none"/>
          <w:lang w:val="en-US" w:eastAsia="zh-CN" w:bidi="ar-SA"/>
        </w:rPr>
        <w:t>有效的</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 xml:space="preserve"> </w:t>
      </w:r>
      <w:bookmarkStart w:id="0" w:name="_GoBack"/>
      <w:bookmarkEnd w:id="0"/>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发票。</w:t>
      </w:r>
    </w:p>
    <w:p w14:paraId="4A5C2462">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乙方到西安市财政局办理结算或与甲方直接办理结算。</w:t>
      </w:r>
    </w:p>
    <w:p w14:paraId="1DA3F1B6">
      <w:pPr>
        <w:pStyle w:val="6"/>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七、关于材料供应的约定</w:t>
      </w:r>
    </w:p>
    <w:p w14:paraId="24BBB907">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乙方采购的材料、设备，应符合设计要求和国家规范，严格按照谈判时所明确的品牌、规格、型号、产地组织采购。组织采购的材料如不符合质量要求或规格有差异，应禁止使用。若已使用，对工程造成的损失由己方负责。施工中，需要复检的材料，应由国家授权的检测机构进行复检，其结果应加盖检测单位</w:t>
      </w:r>
      <w:r>
        <w:rPr>
          <w:rFonts w:hint="eastAsia" w:ascii="宋体" w:hAnsi="宋体" w:cs="宋体"/>
          <w:color w:val="auto"/>
          <w:sz w:val="24"/>
          <w:szCs w:val="24"/>
          <w:highlight w:val="none"/>
          <w:lang w:eastAsia="zh-CN"/>
        </w:rPr>
        <w:t>公章</w:t>
      </w:r>
      <w:r>
        <w:rPr>
          <w:rFonts w:hint="eastAsia" w:ascii="宋体" w:hAnsi="宋体" w:eastAsia="宋体" w:cs="宋体"/>
          <w:color w:val="auto"/>
          <w:sz w:val="24"/>
          <w:szCs w:val="24"/>
          <w:highlight w:val="none"/>
        </w:rPr>
        <w:t>。</w:t>
      </w:r>
    </w:p>
    <w:p w14:paraId="4A5F2EEB">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根据工程需要，经甲方批准，乙方可使用代用材料，其费用应予以调整。但甲方不得借此提高材料的质量和档次。</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只要满足设计要求即可</w:t>
      </w:r>
      <w:r>
        <w:rPr>
          <w:rFonts w:hint="eastAsia" w:ascii="宋体" w:hAnsi="宋体" w:cs="宋体"/>
          <w:color w:val="auto"/>
          <w:sz w:val="24"/>
          <w:szCs w:val="24"/>
          <w:highlight w:val="none"/>
          <w:lang w:eastAsia="zh-CN"/>
        </w:rPr>
        <w:t>）</w:t>
      </w:r>
    </w:p>
    <w:p w14:paraId="797D785E">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双方协商的其他条款</w:t>
      </w:r>
      <w:r>
        <w:rPr>
          <w:rFonts w:hint="eastAsia" w:ascii="宋体" w:hAnsi="宋体" w:cs="宋体"/>
          <w:color w:val="auto"/>
          <w:sz w:val="24"/>
          <w:szCs w:val="24"/>
          <w:highlight w:val="none"/>
          <w:lang w:eastAsia="zh-CN"/>
        </w:rPr>
        <w:t>）</w:t>
      </w:r>
    </w:p>
    <w:p w14:paraId="59C3CB9C">
      <w:pPr>
        <w:pStyle w:val="6"/>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八、有关安全生产和防火的约定</w:t>
      </w:r>
    </w:p>
    <w:p w14:paraId="222844F9">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甲方提供的施工图纸和做法说明，应符合《中华人民共和国消防法》和有关防火设计规范。</w:t>
      </w:r>
    </w:p>
    <w:p w14:paraId="25A13E38">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由于甲方图纸中做法说明，违反有关安全操作规定、消防法和防火设计规范，导致发生安全或火灾事故，甲方应承担由此产生的一切责任与损失。</w:t>
      </w:r>
    </w:p>
    <w:p w14:paraId="7D9F0D8A">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由于乙方在施工生产过程中违反有关安全、消防等规定，导致发生安全或火灾事故，乙方应承担由此产生的一切责任与损失。</w:t>
      </w:r>
    </w:p>
    <w:p w14:paraId="59095202">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双方协商的其他条款</w:t>
      </w:r>
      <w:r>
        <w:rPr>
          <w:rFonts w:hint="eastAsia" w:ascii="宋体" w:hAnsi="宋体" w:cs="宋体"/>
          <w:color w:val="auto"/>
          <w:sz w:val="24"/>
          <w:szCs w:val="24"/>
          <w:highlight w:val="none"/>
          <w:lang w:eastAsia="zh-CN"/>
        </w:rPr>
        <w:t>）</w:t>
      </w:r>
    </w:p>
    <w:p w14:paraId="53A473DE">
      <w:pPr>
        <w:pStyle w:val="6"/>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九、安全文明施工</w:t>
      </w:r>
    </w:p>
    <w:p w14:paraId="1718ECB9">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乙方委派专人负责组织完成施工合同的全部内容，完成工程承包过程中与甲方接洽的一切事项，对所承包施工任务的质量、安全生产、文明施工、工程进度等管理工作进行检查和监督，并负全责。</w:t>
      </w:r>
    </w:p>
    <w:p w14:paraId="4EF5999E">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乙方不得将工程再分包，否则甲方可终止合同，且再分包部分出现的任何责任及费用甲方均不予承认，均由乙方承担。</w:t>
      </w:r>
    </w:p>
    <w:p w14:paraId="78F091D9">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乙方在进场前签订安全责任书，指定安全管理人员监督施工现场，坚决做好安全、消防、安全保卫工作，确保施工安全，保证安全生产，杜绝一切安全事故，若因违反国家法律法规导致的安全生产事故，乙方承担所有法律、经济责任并负责赔偿所有损失。</w:t>
      </w:r>
    </w:p>
    <w:p w14:paraId="0C851118">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乙方保证施工人员必须经过专业技能培训，使用专业设备技术人员必须具备上岗证。</w:t>
      </w:r>
    </w:p>
    <w:p w14:paraId="5484BB7E">
      <w:pPr>
        <w:pStyle w:val="6"/>
        <w:keepNext w:val="0"/>
        <w:keepLines w:val="0"/>
        <w:pageBreakBefore w:val="0"/>
        <w:widowControl w:val="0"/>
        <w:numPr>
          <w:ilvl w:val="0"/>
          <w:numId w:val="2"/>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严格执行施工规范、安全操作规程、防火安全规定、环境保护规定。严格按照施工方案进行施工，做好各项质量检查记录。参加工程验收，编制工程结算。</w:t>
      </w:r>
    </w:p>
    <w:p w14:paraId="1B0E42D5">
      <w:pPr>
        <w:pStyle w:val="6"/>
        <w:keepNext w:val="0"/>
        <w:keepLines w:val="0"/>
        <w:pageBreakBefore w:val="0"/>
        <w:widowControl w:val="0"/>
        <w:numPr>
          <w:ilvl w:val="0"/>
          <w:numId w:val="2"/>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乙方负责对施工人员在施工前</w:t>
      </w:r>
      <w:r>
        <w:rPr>
          <w:rFonts w:hint="eastAsia" w:ascii="宋体" w:hAnsi="宋体" w:cs="宋体"/>
          <w:color w:val="auto"/>
          <w:sz w:val="24"/>
          <w:szCs w:val="24"/>
          <w:highlight w:val="none"/>
          <w:lang w:eastAsia="zh-CN"/>
        </w:rPr>
        <w:t>做好安全</w:t>
      </w:r>
      <w:r>
        <w:rPr>
          <w:rFonts w:hint="eastAsia" w:ascii="宋体" w:hAnsi="宋体" w:eastAsia="宋体" w:cs="宋体"/>
          <w:color w:val="auto"/>
          <w:sz w:val="24"/>
          <w:szCs w:val="24"/>
          <w:highlight w:val="none"/>
        </w:rPr>
        <w:t>教育，在施工中遵守安全操作规程，</w:t>
      </w:r>
      <w:r>
        <w:rPr>
          <w:rFonts w:hint="eastAsia" w:ascii="宋体" w:hAnsi="宋体" w:cs="宋体"/>
          <w:color w:val="auto"/>
          <w:sz w:val="24"/>
          <w:szCs w:val="24"/>
          <w:highlight w:val="none"/>
          <w:lang w:eastAsia="zh-CN"/>
        </w:rPr>
        <w:t>佩戴</w:t>
      </w:r>
      <w:r>
        <w:rPr>
          <w:rFonts w:hint="eastAsia" w:ascii="宋体" w:hAnsi="宋体" w:eastAsia="宋体" w:cs="宋体"/>
          <w:color w:val="auto"/>
          <w:sz w:val="24"/>
          <w:szCs w:val="24"/>
          <w:highlight w:val="none"/>
        </w:rPr>
        <w:t>有效安全防护用品。现场</w:t>
      </w:r>
      <w:r>
        <w:rPr>
          <w:rFonts w:hint="eastAsia" w:ascii="宋体" w:hAnsi="宋体" w:cs="宋体"/>
          <w:color w:val="auto"/>
          <w:sz w:val="24"/>
          <w:szCs w:val="24"/>
          <w:highlight w:val="none"/>
          <w:lang w:eastAsia="zh-CN"/>
        </w:rPr>
        <w:t>设立</w:t>
      </w:r>
      <w:r>
        <w:rPr>
          <w:rFonts w:hint="eastAsia" w:ascii="宋体" w:hAnsi="宋体" w:eastAsia="宋体" w:cs="宋体"/>
          <w:color w:val="auto"/>
          <w:sz w:val="24"/>
          <w:szCs w:val="24"/>
          <w:highlight w:val="none"/>
        </w:rPr>
        <w:t>专职监护人员看管，禁止收废品等非施工人员进入现场，杜绝意外事故发生。</w:t>
      </w:r>
    </w:p>
    <w:p w14:paraId="53BB3DD4">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7.</w:t>
      </w:r>
      <w:r>
        <w:rPr>
          <w:rFonts w:hint="eastAsia" w:ascii="宋体" w:hAnsi="宋体" w:eastAsia="宋体" w:cs="宋体"/>
          <w:color w:val="auto"/>
          <w:sz w:val="24"/>
          <w:szCs w:val="24"/>
          <w:highlight w:val="none"/>
        </w:rPr>
        <w:t>施工前乙方应认真检查施工现场是否真正断电、断水，并与甲方办理交接手续，杜绝安全隐患的存在，如因乙方检查疏漏造成事故，所有损失责任均由乙方承担。</w:t>
      </w:r>
    </w:p>
    <w:p w14:paraId="46A95060">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8.</w:t>
      </w:r>
      <w:r>
        <w:rPr>
          <w:rFonts w:hint="eastAsia" w:ascii="宋体" w:hAnsi="宋体" w:eastAsia="宋体" w:cs="宋体"/>
          <w:color w:val="auto"/>
          <w:sz w:val="24"/>
          <w:szCs w:val="24"/>
          <w:highlight w:val="none"/>
        </w:rPr>
        <w:t>方案中要写明管理人员安排，施工人员安排，机械设备安排，施工顺序安排等。</w:t>
      </w:r>
    </w:p>
    <w:p w14:paraId="32EAC789">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9.</w:t>
      </w:r>
      <w:r>
        <w:rPr>
          <w:rFonts w:hint="eastAsia" w:ascii="宋体" w:hAnsi="宋体" w:eastAsia="宋体" w:cs="宋体"/>
          <w:color w:val="auto"/>
          <w:sz w:val="24"/>
          <w:szCs w:val="24"/>
          <w:highlight w:val="none"/>
        </w:rPr>
        <w:t>渣土清运工作，乙方要</w:t>
      </w:r>
      <w:r>
        <w:rPr>
          <w:rFonts w:hint="eastAsia" w:ascii="宋体" w:hAnsi="宋体" w:cs="宋体"/>
          <w:color w:val="auto"/>
          <w:sz w:val="24"/>
          <w:szCs w:val="24"/>
          <w:highlight w:val="none"/>
          <w:lang w:eastAsia="zh-CN"/>
        </w:rPr>
        <w:t>设置</w:t>
      </w:r>
      <w:r>
        <w:rPr>
          <w:rFonts w:hint="eastAsia" w:ascii="宋体" w:hAnsi="宋体" w:eastAsia="宋体" w:cs="宋体"/>
          <w:color w:val="auto"/>
          <w:sz w:val="24"/>
          <w:szCs w:val="24"/>
          <w:highlight w:val="none"/>
        </w:rPr>
        <w:t>专人指挥交通，防止发生交通事故或造成交通堵塞。驶出现场车辆，要保持清洁，封盖严密，防止洒落造成污染，按环保要求认真执行。如因乙方施工未按照以上要求执行，受到城管、环保等部门处罚均由乙方承担，且若因此给甲方造成的影响乙方要承担相应责任。</w:t>
      </w:r>
    </w:p>
    <w:p w14:paraId="41914689">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10.</w:t>
      </w:r>
      <w:r>
        <w:rPr>
          <w:rFonts w:hint="eastAsia" w:ascii="宋体" w:hAnsi="宋体" w:eastAsia="宋体" w:cs="宋体"/>
          <w:color w:val="auto"/>
          <w:sz w:val="24"/>
          <w:szCs w:val="24"/>
          <w:highlight w:val="none"/>
        </w:rPr>
        <w:t>乙方对隐蔽工程都要进行过程检验和最终检验，并且要结合施工、验收等重大程序分阶段做好质量记录。施工完毕但未通过验收之前，乙方应对整个工程负责。验收合格后，乙方必须主动向甲</w:t>
      </w:r>
      <w:r>
        <w:rPr>
          <w:rFonts w:hint="eastAsia" w:ascii="宋体" w:hAnsi="宋体" w:cs="宋体"/>
          <w:color w:val="auto"/>
          <w:sz w:val="24"/>
          <w:szCs w:val="24"/>
          <w:highlight w:val="none"/>
          <w:lang w:eastAsia="zh-CN"/>
        </w:rPr>
        <w:t>方提</w:t>
      </w:r>
      <w:r>
        <w:rPr>
          <w:rFonts w:hint="eastAsia" w:ascii="宋体" w:hAnsi="宋体" w:eastAsia="宋体" w:cs="宋体"/>
          <w:color w:val="auto"/>
          <w:sz w:val="24"/>
          <w:szCs w:val="24"/>
          <w:highlight w:val="none"/>
        </w:rPr>
        <w:t>供有关工程记录、隐蔽工程记录等文件资料，切实履行交接手续并主动做好工程的后期维护保养工作。</w:t>
      </w:r>
    </w:p>
    <w:p w14:paraId="25550BE7">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11.</w:t>
      </w:r>
      <w:r>
        <w:rPr>
          <w:rFonts w:hint="eastAsia" w:ascii="宋体" w:hAnsi="宋体" w:eastAsia="宋体" w:cs="宋体"/>
          <w:color w:val="auto"/>
          <w:sz w:val="24"/>
          <w:szCs w:val="24"/>
          <w:highlight w:val="none"/>
        </w:rPr>
        <w:t>施工过程中，乙方所有工作必须符合和满足国家各项相关法律法规规定及要求，若因违反任何法律法规受到相关部门的处罚，均由乙方承担，且若因此给甲方造成的损失乙方也要承担负责。若造成工期延误，乙方不得收取任何费用，应积极接受处罚。</w:t>
      </w:r>
    </w:p>
    <w:p w14:paraId="35EE3FF3">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12.</w:t>
      </w:r>
      <w:r>
        <w:rPr>
          <w:rFonts w:hint="eastAsia" w:ascii="宋体" w:hAnsi="宋体" w:eastAsia="宋体" w:cs="宋体"/>
          <w:color w:val="auto"/>
          <w:sz w:val="24"/>
          <w:szCs w:val="24"/>
          <w:highlight w:val="none"/>
        </w:rPr>
        <w:t>乙方用工要办理齐全手续，做到合法用工。乙方自行解决人员食宿、办公等用房，包括炊具燃料等。乙方应自行对本单位施工人员加强纪律教育，在施工现场与其它单位人员发生接触要互相礼让，避免出现打架斗殴、群斗群伤事件的发生。因上述事件产生的一切经济损失和法律责任由事件责任双方共同承担，甲方保留单方解除合同的权利。</w:t>
      </w:r>
    </w:p>
    <w:p w14:paraId="5C06EB82">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13.积极配合甲方完成工程审计，提供审计需要的相关资料。</w:t>
      </w:r>
    </w:p>
    <w:p w14:paraId="04C07F26">
      <w:pPr>
        <w:pStyle w:val="6"/>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十、违约责任</w:t>
      </w:r>
    </w:p>
    <w:p w14:paraId="4BD810E4">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乙方应妥善保护甲方提供的设备和工程成品，如造成损失，应照价赔偿。</w:t>
      </w:r>
    </w:p>
    <w:p w14:paraId="4E31BB04">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甲方未办理任何手续，擅自同意拆改原有建筑物结构或设备管线，由此发生的损失或事故</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包括罚款</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，由甲方负责并承担损失。</w:t>
      </w:r>
    </w:p>
    <w:p w14:paraId="78161561">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未经甲方同意，乙方擅自同意</w:t>
      </w:r>
      <w:r>
        <w:rPr>
          <w:rFonts w:hint="eastAsia" w:ascii="宋体" w:hAnsi="宋体" w:cs="宋体"/>
          <w:color w:val="auto"/>
          <w:sz w:val="24"/>
          <w:szCs w:val="24"/>
          <w:highlight w:val="none"/>
          <w:lang w:eastAsia="zh-CN"/>
        </w:rPr>
        <w:t>拆除</w:t>
      </w:r>
      <w:r>
        <w:rPr>
          <w:rFonts w:hint="eastAsia" w:ascii="宋体" w:hAnsi="宋体" w:eastAsia="宋体" w:cs="宋体"/>
          <w:color w:val="auto"/>
          <w:sz w:val="24"/>
          <w:szCs w:val="24"/>
          <w:highlight w:val="none"/>
        </w:rPr>
        <w:t>原有建筑物结构或设备管线，由此发生的损失或事故</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包括罚款</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，由乙方负责并承担损失。</w:t>
      </w:r>
    </w:p>
    <w:p w14:paraId="228F1573">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未办理验收手续，甲方提前使用或擅自动用</w:t>
      </w:r>
      <w:r>
        <w:rPr>
          <w:rFonts w:hint="eastAsia" w:ascii="宋体" w:hAnsi="宋体" w:cs="宋体"/>
          <w:color w:val="auto"/>
          <w:sz w:val="24"/>
          <w:szCs w:val="24"/>
          <w:highlight w:val="none"/>
          <w:lang w:eastAsia="zh-CN"/>
        </w:rPr>
        <w:t>，使</w:t>
      </w:r>
      <w:r>
        <w:rPr>
          <w:rFonts w:hint="eastAsia" w:ascii="宋体" w:hAnsi="宋体" w:eastAsia="宋体" w:cs="宋体"/>
          <w:color w:val="auto"/>
          <w:sz w:val="24"/>
          <w:szCs w:val="24"/>
          <w:highlight w:val="none"/>
        </w:rPr>
        <w:t>用，造成损失由甲方负责</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但质量原因除外</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5A1DC24C">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5.</w:t>
      </w:r>
      <w:r>
        <w:rPr>
          <w:rFonts w:hint="eastAsia" w:ascii="宋体" w:hAnsi="宋体" w:eastAsia="宋体" w:cs="宋体"/>
          <w:color w:val="auto"/>
          <w:sz w:val="24"/>
          <w:szCs w:val="24"/>
          <w:highlight w:val="none"/>
        </w:rPr>
        <w:t>因乙方原因造成工期延误的，逾期一日承担合同</w:t>
      </w:r>
      <w:r>
        <w:rPr>
          <w:rFonts w:hint="eastAsia" w:ascii="宋体" w:hAnsi="宋体" w:cs="宋体"/>
          <w:color w:val="auto"/>
          <w:sz w:val="24"/>
          <w:szCs w:val="24"/>
          <w:highlight w:val="none"/>
          <w:lang w:val="en-US" w:eastAsia="zh-CN"/>
        </w:rPr>
        <w:t>总价款</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%的违约金，逾期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日，甲方有权</w:t>
      </w:r>
      <w:r>
        <w:rPr>
          <w:rFonts w:hint="eastAsia" w:ascii="宋体" w:hAnsi="宋体" w:cs="宋体"/>
          <w:color w:val="auto"/>
          <w:sz w:val="24"/>
          <w:szCs w:val="24"/>
          <w:highlight w:val="none"/>
          <w:lang w:eastAsia="zh-CN"/>
        </w:rPr>
        <w:t>解除合同</w:t>
      </w:r>
      <w:r>
        <w:rPr>
          <w:rFonts w:hint="eastAsia" w:ascii="宋体" w:hAnsi="宋体" w:eastAsia="宋体" w:cs="宋体"/>
          <w:color w:val="auto"/>
          <w:sz w:val="24"/>
          <w:szCs w:val="24"/>
          <w:highlight w:val="none"/>
        </w:rPr>
        <w:t>并要求乙方支付合同总价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%的违约金。</w:t>
      </w:r>
    </w:p>
    <w:p w14:paraId="3165CDA2">
      <w:pPr>
        <w:pStyle w:val="6"/>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竣工验收不符合质量标准，乙方应在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日内整改，整改后仍不达标的，甲方有权解除合同，乙方向甲方偿付合同总价款</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%的违约金。</w:t>
      </w:r>
    </w:p>
    <w:p w14:paraId="68EF1B45">
      <w:pPr>
        <w:pStyle w:val="6"/>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7.</w:t>
      </w:r>
      <w:r>
        <w:rPr>
          <w:rFonts w:hint="eastAsia" w:ascii="宋体" w:hAnsi="宋体" w:eastAsia="宋体" w:cs="宋体"/>
          <w:color w:val="auto"/>
          <w:sz w:val="24"/>
          <w:szCs w:val="24"/>
          <w:highlight w:val="none"/>
        </w:rPr>
        <w:t>因一方原因，合同无法继续履行时，应及时通知对方，双方协商一致可办理合同终止协议，并由责任方赔偿对方由此造成的经济损失。</w:t>
      </w:r>
    </w:p>
    <w:p w14:paraId="4E58613D">
      <w:pPr>
        <w:pStyle w:val="6"/>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8.</w:t>
      </w:r>
      <w:r>
        <w:rPr>
          <w:rFonts w:hint="eastAsia" w:ascii="宋体" w:hAnsi="宋体" w:eastAsia="宋体" w:cs="宋体"/>
          <w:color w:val="auto"/>
          <w:sz w:val="24"/>
          <w:szCs w:val="24"/>
          <w:highlight w:val="none"/>
        </w:rPr>
        <w:t>本合同中各条款约定的违约金可自甲方未支付款项中直接扣除，违约金若不能弥补甲方损失的，乙方还应赔偿甲方损失。</w:t>
      </w:r>
    </w:p>
    <w:p w14:paraId="652273F8">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9.（</w:t>
      </w:r>
      <w:r>
        <w:rPr>
          <w:rFonts w:hint="eastAsia" w:ascii="宋体" w:hAnsi="宋体" w:eastAsia="宋体" w:cs="宋体"/>
          <w:color w:val="auto"/>
          <w:sz w:val="24"/>
          <w:szCs w:val="24"/>
          <w:highlight w:val="none"/>
        </w:rPr>
        <w:t>双方协商的其他条款</w:t>
      </w:r>
      <w:r>
        <w:rPr>
          <w:rFonts w:hint="eastAsia" w:ascii="宋体" w:hAnsi="宋体" w:cs="宋体"/>
          <w:color w:val="auto"/>
          <w:sz w:val="24"/>
          <w:szCs w:val="24"/>
          <w:highlight w:val="none"/>
          <w:lang w:eastAsia="zh-CN"/>
        </w:rPr>
        <w:t>）</w:t>
      </w:r>
    </w:p>
    <w:p w14:paraId="76EA6403">
      <w:pPr>
        <w:pStyle w:val="6"/>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十一、按《</w:t>
      </w:r>
      <w:r>
        <w:rPr>
          <w:rFonts w:hint="eastAsia" w:ascii="宋体" w:hAnsi="宋体" w:cs="宋体"/>
          <w:b/>
          <w:bCs/>
          <w:color w:val="auto"/>
          <w:sz w:val="24"/>
          <w:szCs w:val="24"/>
          <w:highlight w:val="none"/>
          <w:lang w:eastAsia="zh-CN"/>
        </w:rPr>
        <w:t>中华人民共和国民法典》《</w:t>
      </w:r>
      <w:r>
        <w:rPr>
          <w:rFonts w:hint="eastAsia" w:ascii="宋体" w:hAnsi="宋体" w:eastAsia="宋体" w:cs="宋体"/>
          <w:b/>
          <w:bCs/>
          <w:color w:val="auto"/>
          <w:sz w:val="24"/>
          <w:szCs w:val="24"/>
          <w:highlight w:val="none"/>
        </w:rPr>
        <w:t>建设工程质量管理条例》等有关规定要求，补充以下内容</w:t>
      </w:r>
      <w:r>
        <w:rPr>
          <w:rFonts w:hint="eastAsia" w:ascii="宋体" w:hAnsi="宋体" w:cs="宋体"/>
          <w:b/>
          <w:bCs/>
          <w:color w:val="auto"/>
          <w:sz w:val="24"/>
          <w:szCs w:val="24"/>
          <w:highlight w:val="none"/>
          <w:lang w:eastAsia="zh-CN"/>
        </w:rPr>
        <w:t>：</w:t>
      </w:r>
    </w:p>
    <w:p w14:paraId="27EDF08A">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乙方未经甲方及有关部门书面同意，不得擅自变更本工程在响应承诺中认定的工程范围、施工组织方案及项目经理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响应文件中应明确项目经理的姓名及联系方法，以备检查</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0F819C25">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乙方必须自行施工，不得转包、分包。为了确保工程质量，乙方应组织一支强有力的</w:t>
      </w:r>
      <w:r>
        <w:rPr>
          <w:rFonts w:hint="eastAsia" w:ascii="宋体" w:hAnsi="宋体" w:cs="宋体"/>
          <w:color w:val="auto"/>
          <w:sz w:val="24"/>
          <w:szCs w:val="24"/>
          <w:highlight w:val="none"/>
          <w:lang w:eastAsia="zh-CN"/>
        </w:rPr>
        <w:t>技术骨干</w:t>
      </w:r>
      <w:r>
        <w:rPr>
          <w:rFonts w:hint="eastAsia" w:ascii="宋体" w:hAnsi="宋体" w:eastAsia="宋体" w:cs="宋体"/>
          <w:color w:val="auto"/>
          <w:sz w:val="24"/>
          <w:szCs w:val="24"/>
          <w:highlight w:val="none"/>
        </w:rPr>
        <w:t>队伍，建立严格的质量管理体系，规范操作。</w:t>
      </w:r>
    </w:p>
    <w:p w14:paraId="465C7B7E">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乙方在响应文件和响应中的承诺以及补充意见等内容，将作为成交条件列入合同。</w:t>
      </w:r>
    </w:p>
    <w:p w14:paraId="572144C5">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乙方如确因工程实际情况发生变化或其他因素</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不可抗拒</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造成需对方案进行修改、完善、补充时，需会同甲方商定。因此发生的费用，由双方协商解决。</w:t>
      </w:r>
    </w:p>
    <w:p w14:paraId="65D5BE3C">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乙方按照相关规定办理投保事宜。工程施工期间及质保期内，出现的所有安全事故，由乙方承担全部责任。</w:t>
      </w:r>
    </w:p>
    <w:p w14:paraId="3440744E">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本项目开工后，乙方保证按月结算工人工资，施工期间不以任何名义和方式克扣工人工资，如收到此类投诉，甲方将配合劳动</w:t>
      </w:r>
      <w:r>
        <w:rPr>
          <w:rFonts w:hint="eastAsia" w:ascii="宋体" w:hAnsi="宋体" w:cs="宋体"/>
          <w:color w:val="auto"/>
          <w:sz w:val="24"/>
          <w:szCs w:val="24"/>
          <w:highlight w:val="none"/>
          <w:lang w:eastAsia="zh-CN"/>
        </w:rPr>
        <w:t>国家监察委员会部</w:t>
      </w:r>
      <w:r>
        <w:rPr>
          <w:rFonts w:hint="eastAsia" w:ascii="宋体" w:hAnsi="宋体" w:eastAsia="宋体" w:cs="宋体"/>
          <w:color w:val="auto"/>
          <w:sz w:val="24"/>
          <w:szCs w:val="24"/>
          <w:highlight w:val="none"/>
        </w:rPr>
        <w:t>门进行处理，有权暂停支付工程款，并扣罚乙方合同金额的2%。</w:t>
      </w:r>
    </w:p>
    <w:p w14:paraId="7FC253ED">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由于乙方管理不善，造成社会不良影响</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如媒体曝光、集体上访、安全事故、影响甲方正常办公秩序、上级部门通报批评等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，乙方承担合同金额</w:t>
      </w:r>
      <w:r>
        <w:rPr>
          <w:rFonts w:hint="eastAsia" w:ascii="宋体" w:hAnsi="宋体" w:cs="宋体"/>
          <w:color w:val="auto"/>
          <w:sz w:val="24"/>
          <w:szCs w:val="24"/>
          <w:highlight w:val="none"/>
          <w:lang w:eastAsia="zh-CN"/>
        </w:rPr>
        <w:t>2%—5%</w:t>
      </w:r>
      <w:r>
        <w:rPr>
          <w:rFonts w:hint="eastAsia" w:ascii="宋体" w:hAnsi="宋体" w:eastAsia="宋体" w:cs="宋体"/>
          <w:color w:val="auto"/>
          <w:sz w:val="24"/>
          <w:szCs w:val="24"/>
          <w:highlight w:val="none"/>
        </w:rPr>
        <w:t>的违约金。</w:t>
      </w:r>
    </w:p>
    <w:p w14:paraId="7685F321">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乙方应做到工完、料净、场地清。将施工现场周围和生活区周围清理干净，否则甲方不予支付工程款。</w:t>
      </w:r>
    </w:p>
    <w:p w14:paraId="4A5B2ED5">
      <w:pPr>
        <w:pStyle w:val="6"/>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十二、争议或纠纷处理</w:t>
      </w:r>
    </w:p>
    <w:p w14:paraId="6DFD24A1">
      <w:pPr>
        <w:pStyle w:val="6"/>
        <w:keepNext w:val="0"/>
        <w:keepLines w:val="0"/>
        <w:pageBreakBefore w:val="0"/>
        <w:widowControl w:val="0"/>
        <w:numPr>
          <w:ilvl w:val="0"/>
          <w:numId w:val="3"/>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在不影响工程进度的前提下，双方协商解决或请有关部门进行调解。</w:t>
      </w:r>
    </w:p>
    <w:p w14:paraId="2BA3B8F2">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协商、调解不成时按下列第</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种方式解决</w:t>
      </w:r>
      <w:r>
        <w:rPr>
          <w:rFonts w:hint="eastAsia" w:ascii="宋体" w:hAnsi="宋体" w:cs="宋体"/>
          <w:color w:val="auto"/>
          <w:sz w:val="24"/>
          <w:szCs w:val="24"/>
          <w:highlight w:val="none"/>
          <w:lang w:eastAsia="zh-CN"/>
        </w:rPr>
        <w:t>：</w:t>
      </w:r>
    </w:p>
    <w:p w14:paraId="16EFC8FF">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（一）</w:t>
      </w:r>
      <w:r>
        <w:rPr>
          <w:rFonts w:hint="eastAsia" w:ascii="宋体" w:hAnsi="宋体" w:eastAsia="宋体" w:cs="宋体"/>
          <w:color w:val="auto"/>
          <w:sz w:val="24"/>
          <w:szCs w:val="24"/>
          <w:highlight w:val="none"/>
        </w:rPr>
        <w:t>提交西安仲裁委员会仲裁</w:t>
      </w:r>
      <w:r>
        <w:rPr>
          <w:rFonts w:hint="eastAsia" w:ascii="宋体" w:hAnsi="宋体" w:eastAsia="宋体" w:cs="宋体"/>
          <w:color w:val="auto"/>
          <w:sz w:val="24"/>
          <w:szCs w:val="24"/>
          <w:highlight w:val="none"/>
          <w:lang w:eastAsia="zh-CN"/>
        </w:rPr>
        <w:t>；</w:t>
      </w:r>
    </w:p>
    <w:p w14:paraId="412EECBD">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（二）</w:t>
      </w:r>
      <w:r>
        <w:rPr>
          <w:rFonts w:hint="eastAsia" w:ascii="宋体" w:hAnsi="宋体" w:eastAsia="宋体" w:cs="宋体"/>
          <w:color w:val="auto"/>
          <w:sz w:val="24"/>
          <w:szCs w:val="24"/>
          <w:highlight w:val="none"/>
        </w:rPr>
        <w:t>依法向</w:t>
      </w:r>
      <w:r>
        <w:rPr>
          <w:rFonts w:hint="eastAsia" w:ascii="宋体" w:hAnsi="宋体" w:cs="宋体"/>
          <w:color w:val="auto"/>
          <w:sz w:val="24"/>
          <w:szCs w:val="24"/>
          <w:highlight w:val="none"/>
          <w:u w:val="single"/>
          <w:lang w:val="en-US" w:eastAsia="zh-CN"/>
        </w:rPr>
        <w:t xml:space="preserve"> 工程所在地 </w:t>
      </w:r>
      <w:r>
        <w:rPr>
          <w:rFonts w:hint="eastAsia" w:ascii="宋体" w:hAnsi="宋体" w:eastAsia="宋体" w:cs="宋体"/>
          <w:color w:val="auto"/>
          <w:sz w:val="24"/>
          <w:szCs w:val="24"/>
          <w:highlight w:val="none"/>
        </w:rPr>
        <w:t>人民法院起诉。</w:t>
      </w:r>
    </w:p>
    <w:p w14:paraId="2FA70EC2">
      <w:pPr>
        <w:pStyle w:val="6"/>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十三、质保与保修</w:t>
      </w:r>
    </w:p>
    <w:p w14:paraId="4A881D54">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保修期</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两</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年，若该质保期短于国家相关规定，则按照有关国家建设施工要求及规定确定。</w:t>
      </w:r>
      <w:r>
        <w:rPr>
          <w:rFonts w:hint="eastAsia" w:ascii="宋体" w:hAnsi="宋体" w:eastAsia="宋体" w:cs="宋体"/>
          <w:color w:val="auto"/>
          <w:sz w:val="24"/>
          <w:szCs w:val="24"/>
          <w:highlight w:val="none"/>
          <w:lang w:val="en-US" w:eastAsia="zh-CN"/>
        </w:rPr>
        <w:t>保修期</w:t>
      </w:r>
      <w:r>
        <w:rPr>
          <w:rFonts w:hint="eastAsia" w:ascii="宋体" w:hAnsi="宋体" w:eastAsia="宋体" w:cs="宋体"/>
          <w:color w:val="auto"/>
          <w:sz w:val="24"/>
          <w:szCs w:val="24"/>
          <w:highlight w:val="none"/>
        </w:rPr>
        <w:t>从甲方代表在最终验收合格记录上签字之日起算。</w:t>
      </w:r>
    </w:p>
    <w:p w14:paraId="1A24155D">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质保期内，乙方应在接到修理通知之日，在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七</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日内派人修理，否则甲方可委托其他单位或人员修理。因乙方原因造成的返修费用</w:t>
      </w:r>
      <w:r>
        <w:rPr>
          <w:rFonts w:hint="eastAsia" w:ascii="宋体" w:hAnsi="宋体" w:cs="宋体"/>
          <w:color w:val="auto"/>
          <w:sz w:val="24"/>
          <w:szCs w:val="24"/>
          <w:highlight w:val="none"/>
          <w:lang w:eastAsia="zh-CN"/>
        </w:rPr>
        <w:t>，由</w:t>
      </w:r>
      <w:r>
        <w:rPr>
          <w:rFonts w:hint="eastAsia" w:ascii="宋体" w:hAnsi="宋体" w:eastAsia="宋体" w:cs="宋体"/>
          <w:color w:val="auto"/>
          <w:sz w:val="24"/>
          <w:szCs w:val="24"/>
          <w:highlight w:val="none"/>
        </w:rPr>
        <w:t>甲方在</w:t>
      </w:r>
      <w:r>
        <w:rPr>
          <w:rFonts w:hint="eastAsia" w:ascii="宋体" w:hAnsi="宋体" w:eastAsia="宋体" w:cs="宋体"/>
          <w:color w:val="auto"/>
          <w:sz w:val="24"/>
          <w:szCs w:val="24"/>
          <w:highlight w:val="none"/>
          <w:lang w:val="en-US" w:eastAsia="zh-CN"/>
        </w:rPr>
        <w:t>履约保证金</w:t>
      </w:r>
      <w:r>
        <w:rPr>
          <w:rFonts w:hint="eastAsia" w:ascii="宋体" w:hAnsi="宋体" w:eastAsia="宋体" w:cs="宋体"/>
          <w:color w:val="auto"/>
          <w:sz w:val="24"/>
          <w:szCs w:val="24"/>
          <w:highlight w:val="none"/>
        </w:rPr>
        <w:t>内扣除，不足部分乙方支付，非乙方原因造成的经济支出，由甲方承担。</w:t>
      </w:r>
    </w:p>
    <w:p w14:paraId="15CDC0DE">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双方协商的其他条款</w:t>
      </w:r>
      <w:r>
        <w:rPr>
          <w:rFonts w:hint="eastAsia" w:ascii="宋体" w:hAnsi="宋体" w:cs="宋体"/>
          <w:color w:val="auto"/>
          <w:sz w:val="24"/>
          <w:szCs w:val="24"/>
          <w:highlight w:val="none"/>
          <w:lang w:eastAsia="zh-CN"/>
        </w:rPr>
        <w:t>）</w:t>
      </w:r>
    </w:p>
    <w:p w14:paraId="7C11D282">
      <w:pPr>
        <w:pStyle w:val="6"/>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十四、关于送达的约定</w:t>
      </w:r>
    </w:p>
    <w:p w14:paraId="0CE49F6E">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本合同项下甲乙双方任何一方向对方发出的通知、信件、数据电文等，应当发送至本合同下列约定的地址、联系人和通信终端。</w:t>
      </w:r>
    </w:p>
    <w:p w14:paraId="25323494">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甲方联系人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u w:val="none"/>
          <w:lang w:val="en-US" w:eastAsia="zh-CN"/>
        </w:rPr>
        <w:t>。</w:t>
      </w:r>
    </w:p>
    <w:p w14:paraId="75B049D5">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u w:val="none"/>
          <w:lang w:val="en-US" w:eastAsia="zh-CN"/>
        </w:rPr>
        <w:t>。</w:t>
      </w:r>
    </w:p>
    <w:p w14:paraId="6064B2A0">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联系地址</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u w:val="none"/>
          <w:lang w:val="en-US" w:eastAsia="zh-CN"/>
        </w:rPr>
        <w:t>。</w:t>
      </w:r>
    </w:p>
    <w:p w14:paraId="5EA89441">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口同意口不同意</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接受电子文件送达，电子终端信息如下</w:t>
      </w:r>
      <w:r>
        <w:rPr>
          <w:rFonts w:hint="eastAsia" w:ascii="宋体" w:hAnsi="宋体" w:cs="宋体"/>
          <w:color w:val="auto"/>
          <w:sz w:val="24"/>
          <w:szCs w:val="24"/>
          <w:highlight w:val="none"/>
          <w:lang w:eastAsia="zh-CN"/>
        </w:rPr>
        <w:t>：</w:t>
      </w:r>
    </w:p>
    <w:p w14:paraId="2BF9461D">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移动电话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lang w:eastAsia="zh-CN"/>
        </w:rPr>
        <w:t>。</w:t>
      </w:r>
    </w:p>
    <w:p w14:paraId="3732AB38">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lang w:eastAsia="zh-CN"/>
        </w:rPr>
        <w:t>。</w:t>
      </w:r>
    </w:p>
    <w:p w14:paraId="06031227">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微信号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lang w:eastAsia="zh-CN"/>
        </w:rPr>
        <w:t>。</w:t>
      </w:r>
    </w:p>
    <w:p w14:paraId="63E7A9ED">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u w:val="none"/>
          <w:lang w:val="en-US" w:eastAsia="zh-CN"/>
        </w:rPr>
        <w:t>。</w:t>
      </w:r>
    </w:p>
    <w:p w14:paraId="7D667BC5">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乙方联系人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single"/>
          <w:lang w:val="en-US" w:eastAsia="zh-CN"/>
        </w:rPr>
        <w:t xml:space="preserve"> </w:t>
      </w:r>
    </w:p>
    <w:p w14:paraId="6F092829">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p>
    <w:p w14:paraId="19BE5F90">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p>
    <w:p w14:paraId="6BA20445">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val="en-US" w:eastAsia="zh-CN"/>
        </w:rPr>
        <w:sym w:font="Wingdings 2" w:char="0052"/>
      </w:r>
      <w:r>
        <w:rPr>
          <w:rFonts w:hint="eastAsia" w:ascii="宋体" w:hAnsi="宋体" w:eastAsia="宋体" w:cs="宋体"/>
          <w:color w:val="auto"/>
          <w:sz w:val="24"/>
          <w:szCs w:val="24"/>
          <w:highlight w:val="none"/>
          <w:lang w:val="en-US" w:eastAsia="zh-CN"/>
        </w:rPr>
        <w:t>同</w:t>
      </w:r>
      <w:r>
        <w:rPr>
          <w:rFonts w:hint="eastAsia" w:ascii="宋体" w:hAnsi="宋体" w:eastAsia="宋体" w:cs="宋体"/>
          <w:color w:val="auto"/>
          <w:sz w:val="24"/>
          <w:szCs w:val="24"/>
          <w:highlight w:val="none"/>
        </w:rPr>
        <w:t>意口不同意</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接受电子文</w:t>
      </w:r>
      <w:r>
        <w:rPr>
          <w:rFonts w:hint="eastAsia" w:ascii="宋体" w:hAnsi="宋体" w:cs="宋体"/>
          <w:color w:val="auto"/>
          <w:sz w:val="24"/>
          <w:szCs w:val="24"/>
          <w:highlight w:val="none"/>
          <w:lang w:val="en-US" w:eastAsia="zh-CN"/>
        </w:rPr>
        <w:t>件</w:t>
      </w:r>
      <w:r>
        <w:rPr>
          <w:rFonts w:hint="eastAsia" w:ascii="宋体" w:hAnsi="宋体" w:eastAsia="宋体" w:cs="宋体"/>
          <w:color w:val="auto"/>
          <w:sz w:val="24"/>
          <w:szCs w:val="24"/>
          <w:highlight w:val="none"/>
        </w:rPr>
        <w:t>送达，电子终端信息如下</w:t>
      </w:r>
      <w:r>
        <w:rPr>
          <w:rFonts w:hint="eastAsia" w:ascii="宋体" w:hAnsi="宋体" w:cs="宋体"/>
          <w:color w:val="auto"/>
          <w:sz w:val="24"/>
          <w:szCs w:val="24"/>
          <w:highlight w:val="none"/>
          <w:lang w:eastAsia="zh-CN"/>
        </w:rPr>
        <w:t>：</w:t>
      </w:r>
    </w:p>
    <w:p w14:paraId="1FA6EEA3">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移动电话</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1F9405B0">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p>
    <w:p w14:paraId="3B3005D4">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rPr>
        <w:t>微信号</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p>
    <w:p w14:paraId="643D3722">
      <w:pPr>
        <w:pStyle w:val="6"/>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single"/>
          <w:lang w:val="en-US" w:eastAsia="zh-CN"/>
        </w:rPr>
        <w:t xml:space="preserve"> </w:t>
      </w:r>
    </w:p>
    <w:p w14:paraId="7587C5FD">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各种通讯方式应当按照下列方式确定其送达时间</w:t>
      </w:r>
      <w:r>
        <w:rPr>
          <w:rFonts w:hint="eastAsia" w:ascii="宋体" w:hAnsi="宋体" w:cs="宋体"/>
          <w:color w:val="auto"/>
          <w:sz w:val="24"/>
          <w:szCs w:val="24"/>
          <w:highlight w:val="none"/>
          <w:lang w:eastAsia="zh-CN"/>
        </w:rPr>
        <w:t>：</w:t>
      </w:r>
    </w:p>
    <w:p w14:paraId="25B7D967">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①面呈之通知在被通知人签收时视为送达， 被通知人未签收的不得视为有效的送达。</w:t>
      </w:r>
    </w:p>
    <w:p w14:paraId="3754E127">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②以邮寄方式进行的通知均应采用邮政挂号快件或特快专递的方式进行，自信件交邮后的第7日视为送达。</w:t>
      </w:r>
    </w:p>
    <w:p w14:paraId="5A615CFC">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③发出的短信/传真/微信/电子邮件， 前述电子文件内容在发送方正确填写地址且未被系统退回的情况下，视为进入对方数据电文接收系统即视为送达。若送达日为非工作日，则视为在下一工作日送达。</w:t>
      </w:r>
    </w:p>
    <w:p w14:paraId="06CBA523">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④一方当事人变更名称、地址、联系人或通信终端的，应当在变更后3日内及时书面通知对方当事人，对方当事人实际收到变更通知前的送达仍为有效送达，电子送达与书面送达具有同等法律效力。</w:t>
      </w:r>
    </w:p>
    <w:p w14:paraId="0B55F4F7">
      <w:pPr>
        <w:pStyle w:val="6"/>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十五、附则</w:t>
      </w:r>
    </w:p>
    <w:p w14:paraId="6ED20628">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本工程需要进行保险时，应另定协议。</w:t>
      </w:r>
    </w:p>
    <w:p w14:paraId="07AECB91">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竞争性磋商文件、响应文件以及澄清函均作为合同的附件，是合同不可分割的组成部分。与合同具有同等法律效力。</w:t>
      </w:r>
    </w:p>
    <w:p w14:paraId="032C8276">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本工程乙方应严格按照设计图纸的要求施工。</w:t>
      </w:r>
    </w:p>
    <w:p w14:paraId="3CC4EC12">
      <w:pPr>
        <w:pStyle w:val="6"/>
        <w:keepNext w:val="0"/>
        <w:keepLines w:val="0"/>
        <w:pageBreakBefore w:val="0"/>
        <w:widowControl w:val="0"/>
        <w:kinsoku/>
        <w:wordWrap/>
        <w:overflowPunct/>
        <w:topLinePunct w:val="0"/>
        <w:bidi w:val="0"/>
        <w:snapToGrid/>
        <w:spacing w:line="360" w:lineRule="auto"/>
        <w:ind w:firstLine="480" w:firstLineChars="200"/>
        <w:textAlignment w:val="auto"/>
        <w:rPr>
          <w:rFonts w:hint="eastAsia"/>
          <w:color w:val="auto"/>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本合同一式</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份，甲方持___份，乙方持___份，鉴证方持</w:t>
      </w:r>
      <w:r>
        <w:rPr>
          <w:rFonts w:hint="eastAsia" w:ascii="宋体" w:hAnsi="宋体" w:eastAsia="宋体" w:cs="宋体"/>
          <w:color w:val="auto"/>
          <w:sz w:val="24"/>
          <w:szCs w:val="24"/>
          <w:highlight w:val="none"/>
          <w:u w:val="single"/>
        </w:rPr>
        <w:t>壹</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本合同甲、乙、鉴证各方签字并盖章后生效，合同执行完毕后，自动失效</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合同的服务承诺则长期有效</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tbl>
      <w:tblPr>
        <w:tblStyle w:val="3"/>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9"/>
        <w:gridCol w:w="3178"/>
        <w:gridCol w:w="2881"/>
      </w:tblGrid>
      <w:tr w14:paraId="0435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shd w:val="clear" w:color="auto" w:fill="D8D8D8"/>
            <w:noWrap w:val="0"/>
            <w:vAlign w:val="bottom"/>
          </w:tcPr>
          <w:p w14:paraId="3747B0F6">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甲</w:t>
            </w:r>
            <w:r>
              <w:rPr>
                <w:rFonts w:hint="eastAsia" w:ascii="宋体" w:hAnsi="宋体" w:eastAsia="宋体" w:cs="宋体"/>
                <w:b/>
                <w:color w:val="auto"/>
                <w:sz w:val="24"/>
                <w:szCs w:val="24"/>
                <w:highlight w:val="none"/>
              </w:rPr>
              <w:t xml:space="preserve"> 方</w:t>
            </w:r>
          </w:p>
        </w:tc>
        <w:tc>
          <w:tcPr>
            <w:tcW w:w="3178" w:type="dxa"/>
            <w:tcBorders>
              <w:tl2br w:val="nil"/>
              <w:tr2bl w:val="nil"/>
            </w:tcBorders>
            <w:shd w:val="clear" w:color="auto" w:fill="D8D8D8"/>
            <w:noWrap w:val="0"/>
            <w:vAlign w:val="bottom"/>
          </w:tcPr>
          <w:p w14:paraId="71A554DA">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乙</w:t>
            </w:r>
            <w:r>
              <w:rPr>
                <w:rFonts w:hint="eastAsia" w:ascii="宋体" w:hAnsi="宋体" w:eastAsia="宋体" w:cs="宋体"/>
                <w:b/>
                <w:color w:val="auto"/>
                <w:sz w:val="24"/>
                <w:szCs w:val="24"/>
                <w:highlight w:val="none"/>
              </w:rPr>
              <w:t xml:space="preserve">  方</w:t>
            </w:r>
          </w:p>
        </w:tc>
        <w:tc>
          <w:tcPr>
            <w:tcW w:w="2881" w:type="dxa"/>
            <w:tcBorders>
              <w:tl2br w:val="nil"/>
              <w:tr2bl w:val="nil"/>
            </w:tcBorders>
            <w:shd w:val="clear" w:color="auto" w:fill="D8D8D8"/>
            <w:noWrap w:val="0"/>
            <w:vAlign w:val="bottom"/>
          </w:tcPr>
          <w:p w14:paraId="6E7C76F2">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鉴 证 方</w:t>
            </w:r>
          </w:p>
        </w:tc>
      </w:tr>
      <w:tr w14:paraId="3EDE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74022F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（公章）</w:t>
            </w:r>
          </w:p>
        </w:tc>
        <w:tc>
          <w:tcPr>
            <w:tcW w:w="3178" w:type="dxa"/>
            <w:tcBorders>
              <w:tl2br w:val="nil"/>
              <w:tr2bl w:val="nil"/>
            </w:tcBorders>
            <w:noWrap w:val="0"/>
            <w:vAlign w:val="center"/>
          </w:tcPr>
          <w:p w14:paraId="47F26F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成交供应商</w:t>
            </w:r>
            <w:r>
              <w:rPr>
                <w:rFonts w:hint="eastAsia" w:ascii="宋体" w:hAnsi="宋体" w:eastAsia="宋体" w:cs="宋体"/>
                <w:color w:val="auto"/>
                <w:sz w:val="24"/>
                <w:szCs w:val="24"/>
                <w:highlight w:val="none"/>
              </w:rPr>
              <w:t>（公章）</w:t>
            </w:r>
          </w:p>
        </w:tc>
        <w:tc>
          <w:tcPr>
            <w:tcW w:w="2881" w:type="dxa"/>
            <w:tcBorders>
              <w:tl2br w:val="nil"/>
              <w:tr2bl w:val="nil"/>
            </w:tcBorders>
            <w:noWrap w:val="0"/>
            <w:vAlign w:val="center"/>
          </w:tcPr>
          <w:p w14:paraId="64BC721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（公章）</w:t>
            </w:r>
          </w:p>
        </w:tc>
      </w:tr>
      <w:tr w14:paraId="1893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794A1E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3178" w:type="dxa"/>
            <w:tcBorders>
              <w:tl2br w:val="nil"/>
              <w:tr2bl w:val="nil"/>
            </w:tcBorders>
            <w:noWrap w:val="0"/>
            <w:vAlign w:val="center"/>
          </w:tcPr>
          <w:p w14:paraId="582007E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2881" w:type="dxa"/>
            <w:tcBorders>
              <w:tl2br w:val="nil"/>
              <w:tr2bl w:val="nil"/>
            </w:tcBorders>
            <w:noWrap w:val="0"/>
            <w:vAlign w:val="center"/>
          </w:tcPr>
          <w:p w14:paraId="6C6E889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4CA92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318B93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3178" w:type="dxa"/>
            <w:tcBorders>
              <w:tl2br w:val="nil"/>
              <w:tr2bl w:val="nil"/>
            </w:tcBorders>
            <w:noWrap w:val="0"/>
            <w:vAlign w:val="center"/>
          </w:tcPr>
          <w:p w14:paraId="1E6C93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2881" w:type="dxa"/>
            <w:tcBorders>
              <w:tl2br w:val="nil"/>
              <w:tr2bl w:val="nil"/>
            </w:tcBorders>
            <w:noWrap w:val="0"/>
            <w:vAlign w:val="center"/>
          </w:tcPr>
          <w:p w14:paraId="675D58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14:paraId="52E3D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05000E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178" w:type="dxa"/>
            <w:tcBorders>
              <w:tl2br w:val="nil"/>
              <w:tr2bl w:val="nil"/>
            </w:tcBorders>
            <w:noWrap w:val="0"/>
            <w:vAlign w:val="center"/>
          </w:tcPr>
          <w:p w14:paraId="4C92DC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2881" w:type="dxa"/>
            <w:tcBorders>
              <w:tl2br w:val="nil"/>
              <w:tr2bl w:val="nil"/>
            </w:tcBorders>
            <w:noWrap w:val="0"/>
            <w:vAlign w:val="center"/>
          </w:tcPr>
          <w:p w14:paraId="77D437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10E2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7BC5AD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c>
          <w:tcPr>
            <w:tcW w:w="3178" w:type="dxa"/>
            <w:tcBorders>
              <w:tl2br w:val="nil"/>
              <w:tr2bl w:val="nil"/>
            </w:tcBorders>
            <w:noWrap w:val="0"/>
            <w:vAlign w:val="center"/>
          </w:tcPr>
          <w:p w14:paraId="14D3877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c>
          <w:tcPr>
            <w:tcW w:w="2881" w:type="dxa"/>
            <w:tcBorders>
              <w:tl2br w:val="nil"/>
              <w:tr2bl w:val="nil"/>
            </w:tcBorders>
            <w:noWrap w:val="0"/>
            <w:vAlign w:val="center"/>
          </w:tcPr>
          <w:p w14:paraId="217D574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r>
      <w:tr w14:paraId="1B637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4B486C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3178" w:type="dxa"/>
            <w:tcBorders>
              <w:tl2br w:val="nil"/>
              <w:tr2bl w:val="nil"/>
            </w:tcBorders>
            <w:noWrap w:val="0"/>
            <w:vAlign w:val="center"/>
          </w:tcPr>
          <w:p w14:paraId="5DCE9D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2881" w:type="dxa"/>
            <w:tcBorders>
              <w:tl2br w:val="nil"/>
              <w:tr2bl w:val="nil"/>
            </w:tcBorders>
            <w:noWrap w:val="0"/>
            <w:vAlign w:val="center"/>
          </w:tcPr>
          <w:p w14:paraId="719EB1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72F69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0238B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3178" w:type="dxa"/>
            <w:tcBorders>
              <w:tl2br w:val="nil"/>
              <w:tr2bl w:val="nil"/>
            </w:tcBorders>
            <w:noWrap w:val="0"/>
            <w:vAlign w:val="center"/>
          </w:tcPr>
          <w:p w14:paraId="2520782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2881" w:type="dxa"/>
            <w:tcBorders>
              <w:tl2br w:val="nil"/>
              <w:tr2bl w:val="nil"/>
            </w:tcBorders>
            <w:noWrap w:val="0"/>
            <w:vAlign w:val="center"/>
          </w:tcPr>
          <w:p w14:paraId="0996604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3F5E2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726ED4D4">
            <w:pPr>
              <w:spacing w:line="360" w:lineRule="auto"/>
              <w:rPr>
                <w:rFonts w:hint="eastAsia" w:ascii="宋体" w:hAnsi="宋体" w:eastAsia="宋体" w:cs="宋体"/>
                <w:color w:val="auto"/>
                <w:sz w:val="24"/>
                <w:szCs w:val="24"/>
                <w:highlight w:val="none"/>
              </w:rPr>
            </w:pPr>
          </w:p>
        </w:tc>
        <w:tc>
          <w:tcPr>
            <w:tcW w:w="3178" w:type="dxa"/>
            <w:tcBorders>
              <w:tl2br w:val="nil"/>
              <w:tr2bl w:val="nil"/>
            </w:tcBorders>
            <w:noWrap w:val="0"/>
            <w:vAlign w:val="center"/>
          </w:tcPr>
          <w:p w14:paraId="78E485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881" w:type="dxa"/>
            <w:tcBorders>
              <w:tl2br w:val="nil"/>
              <w:tr2bl w:val="nil"/>
            </w:tcBorders>
            <w:noWrap w:val="0"/>
            <w:vAlign w:val="center"/>
          </w:tcPr>
          <w:p w14:paraId="312FB3F3">
            <w:pPr>
              <w:spacing w:line="360" w:lineRule="auto"/>
              <w:rPr>
                <w:rFonts w:hint="eastAsia" w:ascii="宋体" w:hAnsi="宋体" w:eastAsia="宋体" w:cs="宋体"/>
                <w:color w:val="auto"/>
                <w:sz w:val="24"/>
                <w:szCs w:val="24"/>
                <w:highlight w:val="none"/>
              </w:rPr>
            </w:pPr>
          </w:p>
        </w:tc>
      </w:tr>
      <w:tr w14:paraId="35488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41A0A46C">
            <w:pPr>
              <w:spacing w:line="360" w:lineRule="auto"/>
              <w:rPr>
                <w:rFonts w:hint="eastAsia" w:ascii="宋体" w:hAnsi="宋体" w:eastAsia="宋体" w:cs="宋体"/>
                <w:color w:val="auto"/>
                <w:sz w:val="24"/>
                <w:szCs w:val="24"/>
                <w:highlight w:val="none"/>
              </w:rPr>
            </w:pPr>
          </w:p>
        </w:tc>
        <w:tc>
          <w:tcPr>
            <w:tcW w:w="3178" w:type="dxa"/>
            <w:tcBorders>
              <w:tl2br w:val="nil"/>
              <w:tr2bl w:val="nil"/>
            </w:tcBorders>
            <w:noWrap w:val="0"/>
            <w:vAlign w:val="center"/>
          </w:tcPr>
          <w:p w14:paraId="462010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2881" w:type="dxa"/>
            <w:tcBorders>
              <w:tl2br w:val="nil"/>
              <w:tr2bl w:val="nil"/>
            </w:tcBorders>
            <w:noWrap w:val="0"/>
            <w:vAlign w:val="center"/>
          </w:tcPr>
          <w:p w14:paraId="6725CB70">
            <w:pPr>
              <w:spacing w:line="360" w:lineRule="auto"/>
              <w:rPr>
                <w:rFonts w:hint="eastAsia" w:ascii="宋体" w:hAnsi="宋体" w:eastAsia="宋体" w:cs="宋体"/>
                <w:color w:val="auto"/>
                <w:sz w:val="24"/>
                <w:szCs w:val="24"/>
                <w:highlight w:val="none"/>
              </w:rPr>
            </w:pPr>
          </w:p>
        </w:tc>
      </w:tr>
      <w:tr w14:paraId="6C9E6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4BC410A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c>
          <w:tcPr>
            <w:tcW w:w="3178" w:type="dxa"/>
            <w:tcBorders>
              <w:tl2br w:val="nil"/>
              <w:tr2bl w:val="nil"/>
            </w:tcBorders>
            <w:noWrap w:val="0"/>
            <w:vAlign w:val="center"/>
          </w:tcPr>
          <w:p w14:paraId="2042D71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c>
          <w:tcPr>
            <w:tcW w:w="2881" w:type="dxa"/>
            <w:tcBorders>
              <w:tl2br w:val="nil"/>
              <w:tr2bl w:val="nil"/>
            </w:tcBorders>
            <w:noWrap w:val="0"/>
            <w:vAlign w:val="center"/>
          </w:tcPr>
          <w:p w14:paraId="71BAF2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r>
    </w:tbl>
    <w:p w14:paraId="2D81FAD5">
      <w:pPr>
        <w:rPr>
          <w:color w:val="auto"/>
          <w:highlight w:val="none"/>
        </w:rPr>
      </w:pPr>
    </w:p>
    <w:p w14:paraId="27396814">
      <w:pPr>
        <w:pStyle w:val="5"/>
        <w:rPr>
          <w:rFonts w:hint="eastAsia"/>
          <w:lang w:val="en-US" w:eastAsia="zh-Hans"/>
        </w:rPr>
      </w:pPr>
      <w:r>
        <w:rPr>
          <w:rFonts w:ascii="仿宋_GB2312" w:hAnsi="仿宋_GB2312" w:eastAsia="仿宋_GB2312" w:cs="仿宋_GB2312"/>
        </w:rPr>
        <w:t xml:space="preserve"> </w:t>
      </w:r>
      <w:r>
        <w:rPr>
          <w:rFonts w:ascii="仿宋_GB2312" w:hAnsi="仿宋_GB2312" w:eastAsia="仿宋_GB2312" w:cs="仿宋_GB2312"/>
        </w:rPr>
        <w:br w:type="textWrapping"/>
      </w:r>
    </w:p>
    <w:p w14:paraId="0D4545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8FF712"/>
    <w:multiLevelType w:val="singleLevel"/>
    <w:tmpl w:val="C58FF712"/>
    <w:lvl w:ilvl="0" w:tentative="0">
      <w:start w:val="4"/>
      <w:numFmt w:val="decimal"/>
      <w:suff w:val="nothing"/>
      <w:lvlText w:val="%1、"/>
      <w:lvlJc w:val="left"/>
    </w:lvl>
  </w:abstractNum>
  <w:abstractNum w:abstractNumId="1">
    <w:nsid w:val="CFD41C63"/>
    <w:multiLevelType w:val="singleLevel"/>
    <w:tmpl w:val="CFD41C63"/>
    <w:lvl w:ilvl="0" w:tentative="0">
      <w:start w:val="5"/>
      <w:numFmt w:val="decimal"/>
      <w:suff w:val="nothing"/>
      <w:lvlText w:val="%1、"/>
      <w:lvlJc w:val="left"/>
    </w:lvl>
  </w:abstractNum>
  <w:abstractNum w:abstractNumId="2">
    <w:nsid w:val="2F706AE5"/>
    <w:multiLevelType w:val="singleLevel"/>
    <w:tmpl w:val="2F706AE5"/>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006BFF"/>
    <w:rsid w:val="01F0095E"/>
    <w:rsid w:val="22225191"/>
    <w:rsid w:val="51006BFF"/>
    <w:rsid w:val="67CF3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5954</Words>
  <Characters>6107</Characters>
  <Lines>0</Lines>
  <Paragraphs>0</Paragraphs>
  <TotalTime>2</TotalTime>
  <ScaleCrop>false</ScaleCrop>
  <LinksUpToDate>false</LinksUpToDate>
  <CharactersWithSpaces>6619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2026-06-29T01:54:00Z</dcterms:created>
  <dc:creator>Administrator</dc:creator>
  <cp:lastModifiedBy>杜某某</cp:lastModifiedBy>
  <dcterms:modified xsi:type="dcterms:W3CDTF">2026-07-20T07:30:54Z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27D323897F244D189F5B8BEEDC2D6810_11</vt:lpwstr>
  </property>
  <property fmtid="{D5CDD505-2E9C-101B-9397-08002B2CF9AE}" pid="4" name="KSOTemplateDocerSaveRecord">
    <vt:lpwstr>eyJoZGlkIjoiY2ViMmZlM2I5MmU4MjYzNjZlNzYwMmE3NzE3OGRlODAiLCJ1c2VySWQiOiI0NjMyNzA4NzEifQ==</vt:lpwstr>
  </property>
</Properties>
</file>