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版本号：YDFZ-2026-01320260610002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洋县戚氏街道魏家庙村人居环境整治提升项目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YDFZ-2026-013</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洋县戚氏街道魏家庙村人居环境整治提升项目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洋县戚氏街道魏家庙村人居环境整治提升项目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对村内破损主干道铺设宽4.0米沥青混凝土路面1050米，对主干道周边绿化工程进行修复提升及相关基础设施配套，沿路边村民外墙面粉刷、花池护栏提升改造，详见工程量清单。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采购包1（洋县戚氏街道魏家庙村人居环境整治提升项目）：属于专门面向中小企业采购。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市政公用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洋县戚氏街道魏家庙村人居环境整治提升项目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标的名称：洋县戚氏街道魏家庙村人居环境整治提升项目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1.主要建设内容为：对村内破损主干道铺设宽4.0米沥青混凝土路面1050米，对主干道周边绿化工程进行修复提升及相关基础设施配套，沿路边村民外墙面粉刷、花池护栏提升改造。完成工程量清单所有内容。</w:t>
            </w:r>
          </w:p>
          <w:p>
            <w:pPr>
              <w:pStyle w:val="null3"/>
            </w:pPr>
            <w:r>
              <w:rPr>
                <w:rFonts w:ascii="仿宋_GB2312" w:hAnsi="仿宋_GB2312" w:cs="仿宋_GB2312" w:eastAsia="仿宋_GB2312"/>
                <w:sz w:val="24"/>
                <w:color w:val="000000"/>
              </w:rPr>
              <w:t>2.合同履约地点：洋县戚氏街道魏家庙村。</w:t>
            </w:r>
          </w:p>
          <w:p>
            <w:pPr>
              <w:pStyle w:val="null3"/>
            </w:pPr>
            <w:r>
              <w:rPr>
                <w:rFonts w:ascii="仿宋_GB2312" w:hAnsi="仿宋_GB2312" w:cs="仿宋_GB2312" w:eastAsia="仿宋_GB2312"/>
                <w:sz w:val="24"/>
                <w:color w:val="000000"/>
              </w:rPr>
              <w:t>3.工期：60日历天。</w:t>
            </w:r>
          </w:p>
          <w:p>
            <w:pPr>
              <w:pStyle w:val="null3"/>
            </w:pPr>
            <w:r>
              <w:rPr>
                <w:rFonts w:ascii="仿宋_GB2312" w:hAnsi="仿宋_GB2312" w:cs="仿宋_GB2312" w:eastAsia="仿宋_GB2312"/>
                <w:sz w:val="24"/>
                <w:color w:val="000000"/>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人备案留存⼯作，成交供应商需向采购代理机构提交签章⻬全的纸质版（⼀正⼀副）及电⼦版（电⼦版包含word版响应文件，签章后的pdf响应文件以及投标报价软件版），成交供应商应保持响应⽂件纸质版内容、电⼦版内容与系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供应商应具备建设行政主管部门颁发的市政公用工程施工总承包三级（含三级）及其以上资质，具有有效的安全生产许可证，供应商需在项目电子化交易系统中按要求上传相应证明文件并进行电子签章；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应满⾜磋商⽂件的要求，60⽇历天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汉中市政府采购供应商资格承诺函.docx 法定代表人证明或法定代表人授权书.docx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详见附件：项目负责人.docx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