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9B71F4">
      <w:pPr>
        <w:spacing w:line="440" w:lineRule="exact"/>
        <w:jc w:val="center"/>
        <w:outlineLvl w:val="2"/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  <w:t>采购需求</w:t>
      </w:r>
    </w:p>
    <w:p w14:paraId="332954E6">
      <w:pPr>
        <w:spacing w:line="440" w:lineRule="exact"/>
        <w:outlineLvl w:val="2"/>
        <w:rPr>
          <w:rFonts w:hint="eastAsia" w:ascii="仿宋" w:hAnsi="仿宋" w:eastAsia="仿宋" w:cs="仿宋"/>
          <w:b/>
          <w:bCs/>
          <w:color w:val="000000"/>
          <w:szCs w:val="21"/>
          <w:lang w:eastAsia="zh-CN"/>
        </w:rPr>
      </w:pPr>
      <w:r>
        <w:rPr>
          <w:rFonts w:hint="eastAsia" w:ascii="仿宋" w:hAnsi="仿宋" w:eastAsia="仿宋" w:cs="仿宋"/>
          <w:b/>
          <w:bCs/>
          <w:color w:val="000000"/>
          <w:szCs w:val="21"/>
        </w:rPr>
        <w:t>一、</w:t>
      </w:r>
      <w:r>
        <w:rPr>
          <w:rFonts w:hint="eastAsia" w:ascii="仿宋" w:hAnsi="仿宋" w:eastAsia="仿宋" w:cs="仿宋"/>
          <w:b/>
          <w:bCs/>
          <w:szCs w:val="21"/>
        </w:rPr>
        <w:t>技术参数要求</w:t>
      </w:r>
      <w:r>
        <w:rPr>
          <w:rFonts w:hint="eastAsia" w:ascii="仿宋" w:hAnsi="仿宋" w:eastAsia="仿宋" w:cs="仿宋"/>
          <w:b/>
          <w:bCs/>
          <w:szCs w:val="21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Cs w:val="21"/>
          <w:lang w:val="en-US" w:eastAsia="zh-CN"/>
        </w:rPr>
        <w:t>核心产品：数字化X射线摄影系统</w:t>
      </w:r>
      <w:r>
        <w:rPr>
          <w:rFonts w:hint="eastAsia" w:ascii="仿宋" w:hAnsi="仿宋" w:eastAsia="仿宋" w:cs="仿宋"/>
          <w:b/>
          <w:bCs/>
          <w:szCs w:val="21"/>
          <w:lang w:eastAsia="zh-CN"/>
        </w:rPr>
        <w:t>）</w:t>
      </w:r>
    </w:p>
    <w:p w14:paraId="53AAD9E3">
      <w:pPr>
        <w:spacing w:line="440" w:lineRule="exact"/>
        <w:outlineLvl w:val="2"/>
        <w:rPr>
          <w:rFonts w:hint="eastAsia" w:ascii="仿宋" w:hAnsi="仿宋" w:eastAsia="仿宋" w:cs="仿宋"/>
          <w:b/>
          <w:bCs/>
          <w:color w:val="000000"/>
          <w:szCs w:val="21"/>
        </w:rPr>
      </w:pPr>
      <w:r>
        <w:rPr>
          <w:rFonts w:hint="eastAsia" w:ascii="仿宋" w:hAnsi="仿宋" w:eastAsia="仿宋" w:cs="仿宋"/>
          <w:b/>
          <w:bCs/>
          <w:color w:val="000000"/>
          <w:szCs w:val="21"/>
        </w:rPr>
        <w:t xml:space="preserve">1.X线球管及支架系统 </w:t>
      </w:r>
    </w:p>
    <w:p w14:paraId="5C75CD9A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▲1.1悬吊式支架系统；</w:t>
      </w:r>
    </w:p>
    <w:p w14:paraId="2E5D7B9E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1.2大焦点尺寸 ≤1.2mm，小焦点尺寸 ≤0.6mm；</w:t>
      </w:r>
    </w:p>
    <w:p w14:paraId="535C1ABD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Cs w:val="21"/>
        </w:rPr>
        <w:t>1.3 阳极热容量</w:t>
      </w:r>
      <w:r>
        <w:rPr>
          <w:rFonts w:hint="eastAsia" w:ascii="仿宋" w:hAnsi="仿宋" w:eastAsia="仿宋" w:cs="仿宋"/>
          <w:color w:val="000000"/>
          <w:szCs w:val="21"/>
          <w:highlight w:val="none"/>
        </w:rPr>
        <w:t xml:space="preserve">≥350KHU； </w:t>
      </w:r>
    </w:p>
    <w:p w14:paraId="0F7AA34C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  <w:highlight w:val="none"/>
        </w:rPr>
      </w:pPr>
      <w:r>
        <w:rPr>
          <w:rFonts w:hint="eastAsia" w:ascii="仿宋" w:hAnsi="仿宋" w:eastAsia="仿宋" w:cs="仿宋"/>
          <w:color w:val="000000"/>
          <w:szCs w:val="21"/>
          <w:highlight w:val="none"/>
        </w:rPr>
        <w:t>1.4球管阳极转速≥9700r/min；</w:t>
      </w:r>
    </w:p>
    <w:p w14:paraId="6ED75DE4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  <w:highlight w:val="none"/>
        </w:rPr>
        <w:t>1.5球管绕垂直轴旋转≥-180º— +1</w:t>
      </w:r>
      <w:r>
        <w:rPr>
          <w:rFonts w:hint="eastAsia" w:ascii="仿宋" w:hAnsi="仿宋" w:eastAsia="仿宋" w:cs="仿宋"/>
          <w:color w:val="000000"/>
          <w:szCs w:val="21"/>
        </w:rPr>
        <w:t xml:space="preserve">80º； </w:t>
      </w:r>
    </w:p>
    <w:p w14:paraId="5739F860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1.6球管绕水平轴旋转≥±140º； </w:t>
      </w:r>
    </w:p>
    <w:p w14:paraId="65FA6126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1.7球管支架沿摄影床方向纵向移动距离≥2000mm；</w:t>
      </w:r>
    </w:p>
    <w:p w14:paraId="516DECAF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1.8球管架垂直运动距离≥1800mm；</w:t>
      </w:r>
    </w:p>
    <w:p w14:paraId="011DD569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1.9立位及卧位拍摄时，球管与平板之间均可实现</w:t>
      </w:r>
      <w:bookmarkStart w:id="0" w:name="_GoBack"/>
      <w:bookmarkEnd w:id="0"/>
      <w:r>
        <w:rPr>
          <w:rFonts w:hint="eastAsia" w:ascii="仿宋" w:hAnsi="仿宋" w:eastAsia="仿宋" w:cs="仿宋"/>
          <w:color w:val="000000"/>
          <w:szCs w:val="21"/>
        </w:rPr>
        <w:t>平行及斜位有角度的自动对中和跟随运动；</w:t>
      </w:r>
    </w:p>
    <w:p w14:paraId="7090DCD5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1.10悬吊支架可根据预设位置实现自动摆位功能；</w:t>
      </w:r>
    </w:p>
    <w:p w14:paraId="0074C05C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1.11支持一键摆位功能（包括SID调整，球管高度和角度调整，探测器高度，光野大小调整），并可通过无线遥控器一键移动到拍摄位置；</w:t>
      </w:r>
    </w:p>
    <w:p w14:paraId="1A043482">
      <w:pPr>
        <w:widowControl/>
        <w:spacing w:line="440" w:lineRule="exact"/>
        <w:textAlignment w:val="center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1.12 支持一键实现立卧位切换功能。</w:t>
      </w:r>
    </w:p>
    <w:p w14:paraId="2E5F23B7">
      <w:pPr>
        <w:spacing w:line="440" w:lineRule="exact"/>
        <w:outlineLvl w:val="2"/>
        <w:rPr>
          <w:rFonts w:hint="eastAsia" w:ascii="仿宋" w:hAnsi="仿宋" w:eastAsia="仿宋" w:cs="仿宋"/>
          <w:b/>
          <w:bCs/>
          <w:color w:val="000000"/>
          <w:szCs w:val="21"/>
        </w:rPr>
      </w:pPr>
      <w:r>
        <w:rPr>
          <w:rFonts w:hint="eastAsia" w:ascii="仿宋" w:hAnsi="仿宋" w:eastAsia="仿宋" w:cs="仿宋"/>
          <w:b/>
          <w:bCs/>
          <w:color w:val="000000"/>
          <w:szCs w:val="21"/>
        </w:rPr>
        <w:t xml:space="preserve">2.高压发生器 </w:t>
      </w:r>
    </w:p>
    <w:p w14:paraId="12E9E336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▲2.1 输出功率≥80KW；</w:t>
      </w:r>
    </w:p>
    <w:p w14:paraId="31BE4188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2.2 千伏范围:40—150KV；</w:t>
      </w:r>
    </w:p>
    <w:p w14:paraId="6AE4D55C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▲2.3最大逆变频率≥500KHZ；</w:t>
      </w:r>
    </w:p>
    <w:p w14:paraId="67DA0F89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2.4 APR功能及手动调节设置；</w:t>
      </w:r>
    </w:p>
    <w:p w14:paraId="3392EC96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2.5 曝光时间范围：最短曝光时间≤1ms，最长曝光时间≥10s；</w:t>
      </w:r>
    </w:p>
    <w:p w14:paraId="268B0CF6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2.5 最大输出电流≥1000mA； </w:t>
      </w:r>
    </w:p>
    <w:p w14:paraId="3F7D045F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2.6 最小电流时间积≤0.1mAs； </w:t>
      </w:r>
    </w:p>
    <w:p w14:paraId="3A1D8388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2.7 最大电流时间积≥1000mAs。</w:t>
      </w:r>
    </w:p>
    <w:p w14:paraId="194BDC23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b/>
          <w:bCs/>
          <w:color w:val="000000"/>
          <w:szCs w:val="21"/>
        </w:rPr>
        <w:t>3.无线平板探测器</w:t>
      </w:r>
      <w:r>
        <w:rPr>
          <w:rFonts w:hint="eastAsia" w:ascii="仿宋" w:hAnsi="仿宋" w:eastAsia="仿宋" w:cs="仿宋"/>
          <w:color w:val="000000"/>
          <w:szCs w:val="21"/>
        </w:rPr>
        <w:t xml:space="preserve"> </w:t>
      </w:r>
    </w:p>
    <w:p w14:paraId="0E48FB7E">
      <w:pPr>
        <w:widowControl/>
        <w:spacing w:line="440" w:lineRule="exact"/>
        <w:textAlignment w:val="center"/>
        <w:outlineLvl w:val="2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3.1配备两块无线移动式平板探测器（型号相同），可交替置于胸片架和摄影床的平板托盘内，并可相互替换使用；</w:t>
      </w:r>
    </w:p>
    <w:p w14:paraId="20E4BCE9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3.2探测器尺寸≥17×17英寸； </w:t>
      </w:r>
    </w:p>
    <w:p w14:paraId="022FE99A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▲3.3 像素尺寸≤139μm；</w:t>
      </w:r>
    </w:p>
    <w:p w14:paraId="032159D8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3.4采集灰阶度≥16bits； </w:t>
      </w:r>
    </w:p>
    <w:p w14:paraId="31805CFC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3.5 空间分辨率≥3.6lp/mm；</w:t>
      </w:r>
    </w:p>
    <w:p w14:paraId="247BEBC9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3.6 采集矩阵≥3072×3072； </w:t>
      </w:r>
    </w:p>
    <w:p w14:paraId="411151B7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3.7成像时间≤6s；</w:t>
      </w:r>
    </w:p>
    <w:p w14:paraId="5078AF33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▲3.8平板探测器与整机品牌⼀致；</w:t>
      </w:r>
    </w:p>
    <w:p w14:paraId="40E60993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3.9平板探测器通讯模式:无线传输；</w:t>
      </w:r>
    </w:p>
    <w:p w14:paraId="540A2245">
      <w:pPr>
        <w:widowControl/>
        <w:spacing w:line="440" w:lineRule="exact"/>
        <w:textAlignment w:val="center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3.10平板探测器具备在线充电功能，放置于胸片架托盘或摄影床托盘内时可自动充电，支持热插拔；</w:t>
      </w:r>
    </w:p>
    <w:p w14:paraId="23D1910D">
      <w:pPr>
        <w:widowControl/>
        <w:spacing w:line="440" w:lineRule="exact"/>
        <w:textAlignment w:val="center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3.11 探测器材质：碘化铯+非晶硅。</w:t>
      </w:r>
    </w:p>
    <w:p w14:paraId="39B66D59">
      <w:pPr>
        <w:spacing w:line="440" w:lineRule="exact"/>
        <w:outlineLvl w:val="2"/>
        <w:rPr>
          <w:rFonts w:hint="eastAsia" w:ascii="仿宋" w:hAnsi="仿宋" w:eastAsia="仿宋" w:cs="仿宋"/>
          <w:b/>
          <w:bCs/>
          <w:color w:val="000000"/>
          <w:szCs w:val="21"/>
        </w:rPr>
      </w:pPr>
      <w:r>
        <w:rPr>
          <w:rFonts w:hint="eastAsia" w:ascii="仿宋" w:hAnsi="仿宋" w:eastAsia="仿宋" w:cs="仿宋"/>
          <w:b/>
          <w:bCs/>
          <w:color w:val="000000"/>
          <w:szCs w:val="21"/>
        </w:rPr>
        <w:t xml:space="preserve">4.胸片架 </w:t>
      </w:r>
    </w:p>
    <w:p w14:paraId="268DD011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4.1 摄影台垂直移动范围≥1500mm； </w:t>
      </w:r>
    </w:p>
    <w:p w14:paraId="2973E2C3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4.2 探测器中心距地最低≤330mm； </w:t>
      </w:r>
    </w:p>
    <w:p w14:paraId="5DCF0A5C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4.3 滤线栅栅密度≥40L/cm； </w:t>
      </w:r>
    </w:p>
    <w:p w14:paraId="6ACD5C1D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4.4 配备可插拔滤线栅，非固定式； </w:t>
      </w:r>
    </w:p>
    <w:p w14:paraId="6353A591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4.5配备硬件电离室完成自动曝光控制功能，非软件AEC； </w:t>
      </w:r>
    </w:p>
    <w:p w14:paraId="1B038E36">
      <w:pPr>
        <w:spacing w:line="440" w:lineRule="exact"/>
        <w:outlineLvl w:val="2"/>
        <w:rPr>
          <w:rFonts w:hint="eastAsia" w:ascii="仿宋" w:hAnsi="仿宋" w:eastAsia="仿宋" w:cs="仿宋"/>
          <w:b/>
          <w:bCs/>
          <w:color w:val="000000"/>
          <w:szCs w:val="21"/>
        </w:rPr>
      </w:pPr>
      <w:r>
        <w:rPr>
          <w:rFonts w:hint="eastAsia" w:ascii="仿宋" w:hAnsi="仿宋" w:eastAsia="仿宋" w:cs="仿宋"/>
          <w:b/>
          <w:bCs/>
          <w:color w:val="000000"/>
          <w:szCs w:val="21"/>
        </w:rPr>
        <w:t xml:space="preserve">5.固定式电动摄影床 </w:t>
      </w:r>
    </w:p>
    <w:p w14:paraId="72735B9F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5.1 配备固定式摄影床，非移动式； </w:t>
      </w:r>
    </w:p>
    <w:p w14:paraId="4E8ED0D5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5.2 床面纵向移动范围≥1100mm ； </w:t>
      </w:r>
    </w:p>
    <w:p w14:paraId="57EE4EC6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5.3 床面横向移动范围≥270mm； </w:t>
      </w:r>
    </w:p>
    <w:p w14:paraId="6C50E223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5.4 滤线器（片盒）移动范围≥500mm；</w:t>
      </w:r>
    </w:p>
    <w:p w14:paraId="76003B3E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▲5.5 床面升降运动范围≥380mm；</w:t>
      </w:r>
    </w:p>
    <w:p w14:paraId="01EDB456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5.6床面最大承重≥300kg； </w:t>
      </w:r>
    </w:p>
    <w:p w14:paraId="172BEFA2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5.7 床面板解锁方式：脚踏方式电磁解锁； </w:t>
      </w:r>
    </w:p>
    <w:p w14:paraId="0B94C9A9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5.8配备可插拔滤线栅，非固定式。 </w:t>
      </w:r>
    </w:p>
    <w:p w14:paraId="66091E87">
      <w:pPr>
        <w:spacing w:line="440" w:lineRule="exact"/>
        <w:outlineLvl w:val="2"/>
        <w:rPr>
          <w:rFonts w:hint="eastAsia" w:ascii="仿宋" w:hAnsi="仿宋" w:eastAsia="仿宋" w:cs="仿宋"/>
          <w:b/>
          <w:bCs/>
          <w:color w:val="000000"/>
          <w:szCs w:val="21"/>
        </w:rPr>
      </w:pPr>
      <w:r>
        <w:rPr>
          <w:rFonts w:hint="eastAsia" w:ascii="仿宋" w:hAnsi="仿宋" w:eastAsia="仿宋" w:cs="仿宋"/>
          <w:b/>
          <w:bCs/>
          <w:color w:val="000000"/>
          <w:szCs w:val="21"/>
        </w:rPr>
        <w:t xml:space="preserve">6.管球头端触控屏 </w:t>
      </w:r>
    </w:p>
    <w:p w14:paraId="06E4FB7C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6.1 具备近台操控彩色触摸屏； </w:t>
      </w:r>
    </w:p>
    <w:p w14:paraId="199080BE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6.2 屏幕尺寸≥10英寸； </w:t>
      </w:r>
    </w:p>
    <w:p w14:paraId="57A7B171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6.3 屏幕显示可依据重力方自动调整显示的方向； </w:t>
      </w:r>
    </w:p>
    <w:p w14:paraId="574F33A3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6.4 可显示患者的详细登记信息； </w:t>
      </w:r>
    </w:p>
    <w:p w14:paraId="147CCA29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6.5 可调整曝光参数；（kV，mA，mAs等） </w:t>
      </w:r>
    </w:p>
    <w:p w14:paraId="1264477C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6.6 显示屏与DR工作站病人信息、参数同步</w:t>
      </w:r>
    </w:p>
    <w:p w14:paraId="2C17298E">
      <w:pPr>
        <w:spacing w:line="440" w:lineRule="exact"/>
        <w:outlineLvl w:val="2"/>
        <w:rPr>
          <w:rFonts w:hint="eastAsia" w:ascii="仿宋" w:hAnsi="仿宋" w:eastAsia="仿宋" w:cs="仿宋"/>
          <w:b/>
          <w:bCs/>
          <w:color w:val="000000"/>
          <w:szCs w:val="21"/>
        </w:rPr>
      </w:pPr>
      <w:r>
        <w:rPr>
          <w:rFonts w:hint="eastAsia" w:ascii="仿宋" w:hAnsi="仿宋" w:eastAsia="仿宋" w:cs="仿宋"/>
          <w:b/>
          <w:bCs/>
          <w:color w:val="000000"/>
          <w:szCs w:val="21"/>
        </w:rPr>
        <w:t xml:space="preserve">7.图像处理⼯作站 </w:t>
      </w:r>
    </w:p>
    <w:p w14:paraId="0FA1E755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7.1 工作站软硬件要求</w:t>
      </w:r>
    </w:p>
    <w:p w14:paraId="51346AF0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windows 10或以上操作系统；CPU：处理器≥4核，主频≥3.0GHz；内存：≥16GB；硬盘：≥1T；显示器尺⼨：≥23英寸单色医学专用液晶显示器；分辨率：≥1920×1080 ；</w:t>
      </w:r>
    </w:p>
    <w:p w14:paraId="62F768D4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7.2 操作界面语言采用中文设计； </w:t>
      </w:r>
    </w:p>
    <w:p w14:paraId="487D7F95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7.3 高压发生器控制与系统操作高度集成，可在系统界面上进行高压发生器曝光参数的调节、设置；</w:t>
      </w:r>
    </w:p>
    <w:p w14:paraId="1194468E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7.4图像信息采集管理：摄影影像采集、图像自动调窗、图像自动裁剪、图像自动发送、图像左右标记；</w:t>
      </w:r>
      <w:r>
        <w:rPr>
          <w:rFonts w:hint="eastAsia" w:ascii="仿宋" w:hAnsi="仿宋" w:eastAsia="仿宋" w:cs="仿宋"/>
          <w:color w:val="000000"/>
          <w:szCs w:val="21"/>
        </w:rPr>
        <w:tab/>
      </w:r>
    </w:p>
    <w:p w14:paraId="00637DBF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7.5图像处理：图像校正，图像翻转，图像测量与标注；</w:t>
      </w:r>
    </w:p>
    <w:p w14:paraId="03DBB8CB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7.6图像观察：查看摄影图像，窗宽窗位调整，图像翻转，图像旋转，图像缩放，图像还原，图像裁剪，图像重建；</w:t>
      </w:r>
      <w:r>
        <w:rPr>
          <w:rFonts w:hint="eastAsia" w:ascii="仿宋" w:hAnsi="仿宋" w:eastAsia="仿宋" w:cs="仿宋"/>
          <w:color w:val="000000"/>
          <w:szCs w:val="21"/>
        </w:rPr>
        <w:tab/>
      </w:r>
    </w:p>
    <w:p w14:paraId="1F4D0443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7.7胶片打印：支持DICOM3.0标准激光相机打印，同时支持1:1物体真实比例打印；</w:t>
      </w:r>
      <w:r>
        <w:rPr>
          <w:rFonts w:hint="eastAsia" w:ascii="仿宋" w:hAnsi="仿宋" w:eastAsia="仿宋" w:cs="仿宋"/>
          <w:color w:val="000000"/>
          <w:szCs w:val="21"/>
        </w:rPr>
        <w:tab/>
      </w:r>
    </w:p>
    <w:p w14:paraId="68A94F3F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7.8 具有曝光参数记录和显示功能；</w:t>
      </w:r>
    </w:p>
    <w:p w14:paraId="425213CB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7.9 具有DICOM图像导出存储功能； </w:t>
      </w:r>
    </w:p>
    <w:p w14:paraId="61CE241E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7.10具有病⼈登记，信息管理功能； </w:t>
      </w:r>
    </w:p>
    <w:p w14:paraId="3C4C76C7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7.11具有故障代码发送，高压发生器操作过程记录功能； </w:t>
      </w:r>
    </w:p>
    <w:p w14:paraId="5C758F00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7.12支持DICOM3.0：WORKLIST;</w:t>
      </w:r>
    </w:p>
    <w:p w14:paraId="24FBE39F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7.13 具有统计功能，可统计曝光数量，拍摄部位，拍摄量等； </w:t>
      </w:r>
    </w:p>
    <w:p w14:paraId="6E57FE76">
      <w:pPr>
        <w:widowControl/>
        <w:spacing w:line="440" w:lineRule="exact"/>
        <w:textAlignment w:val="center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7.14支持实时显示患者摆位的视频画面； </w:t>
      </w:r>
    </w:p>
    <w:p w14:paraId="40C9DB72">
      <w:pPr>
        <w:widowControl/>
        <w:spacing w:line="440" w:lineRule="exact"/>
        <w:textAlignment w:val="center"/>
        <w:outlineLvl w:val="2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7.15支持隔室光野范围调整</w:t>
      </w:r>
    </w:p>
    <w:p w14:paraId="1AF47185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7.16具有智能售后远程服务系统，设备厂家能实时观测设备的详细使用状态，能自动反馈故障或错误给厂家。</w:t>
      </w:r>
    </w:p>
    <w:p w14:paraId="2EB3AB46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▲7.17器官程序摄影（APR）：在软件上选择部位体位后，自动设置和显示所用高压曝光参数</w:t>
      </w:r>
    </w:p>
    <w:p w14:paraId="3DBE597F">
      <w:pPr>
        <w:spacing w:line="440" w:lineRule="exact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7.18可立位支持（长骨）图像拼接性能</w:t>
      </w:r>
      <w:r>
        <w:rPr>
          <w:rFonts w:hint="eastAsia" w:ascii="仿宋" w:hAnsi="仿宋" w:eastAsia="仿宋" w:cs="仿宋"/>
          <w:color w:val="000000"/>
          <w:szCs w:val="21"/>
        </w:rPr>
        <w:tab/>
      </w:r>
    </w:p>
    <w:p w14:paraId="4A7C3866">
      <w:pPr>
        <w:spacing w:line="440" w:lineRule="exact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7.19具有自动控制限束器缩窗或开窗功能：在软件上选择部位体位后，自动控制限束器缩窗或开窗到适合拍摄所选部位的开窗位置；</w:t>
      </w:r>
      <w:r>
        <w:rPr>
          <w:rFonts w:hint="eastAsia" w:ascii="仿宋" w:hAnsi="仿宋" w:eastAsia="仿宋" w:cs="仿宋"/>
          <w:color w:val="000000"/>
          <w:szCs w:val="21"/>
        </w:rPr>
        <w:tab/>
      </w:r>
    </w:p>
    <w:p w14:paraId="1A8C840A">
      <w:pPr>
        <w:spacing w:line="440" w:lineRule="exact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7.20限束器外周区域屏蔽：检查过程中限束器外的无效区域可通过软件屏蔽其显示；</w:t>
      </w:r>
      <w:r>
        <w:rPr>
          <w:rFonts w:hint="eastAsia" w:ascii="仿宋" w:hAnsi="仿宋" w:eastAsia="仿宋" w:cs="仿宋"/>
          <w:color w:val="000000"/>
          <w:szCs w:val="21"/>
        </w:rPr>
        <w:tab/>
      </w:r>
    </w:p>
    <w:p w14:paraId="1BB22517">
      <w:pPr>
        <w:pStyle w:val="4"/>
        <w:spacing w:line="400" w:lineRule="exact"/>
        <w:ind w:firstLine="0" w:firstLineChars="0"/>
        <w:outlineLvl w:val="2"/>
        <w:rPr>
          <w:rFonts w:hint="eastAsia" w:ascii="仿宋" w:hAnsi="仿宋" w:eastAsia="仿宋" w:cs="仿宋"/>
          <w:b/>
          <w:bCs/>
          <w:color w:val="000000"/>
          <w:szCs w:val="21"/>
        </w:rPr>
      </w:pPr>
      <w:r>
        <w:rPr>
          <w:rFonts w:hint="eastAsia" w:ascii="仿宋" w:hAnsi="仿宋" w:eastAsia="仿宋" w:cs="仿宋"/>
          <w:b/>
          <w:bCs/>
          <w:color w:val="000000"/>
          <w:szCs w:val="21"/>
        </w:rPr>
        <w:t>8.附属设备</w:t>
      </w:r>
    </w:p>
    <w:p w14:paraId="1C459257">
      <w:pPr>
        <w:pStyle w:val="4"/>
        <w:spacing w:line="400" w:lineRule="exact"/>
        <w:ind w:firstLine="0" w:firstLineChars="0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8.1防护服（双面有袖铅衣、铅帽、围脖、三角巾、男/女性腺防护裙、长方巾）成人1套、儿童1套全包裹式防护巾1件要求≥0 .5铅当量；</w:t>
      </w:r>
    </w:p>
    <w:p w14:paraId="340BC2D0">
      <w:pPr>
        <w:pStyle w:val="4"/>
        <w:spacing w:line="400" w:lineRule="exact"/>
        <w:ind w:firstLine="0" w:firstLineChars="0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8.2图文报告工作站：①普通显示器1台+1台主机：CPU：处理器≥4核，主频≥3.0GHz；内存：≥16GB；硬盘：≥1T；显示器尺⼨：≥23英寸；②激光打印机（1台）；</w:t>
      </w:r>
    </w:p>
    <w:p w14:paraId="423D69AC">
      <w:pPr>
        <w:pStyle w:val="4"/>
        <w:spacing w:line="400" w:lineRule="exact"/>
        <w:ind w:firstLine="0" w:firstLineChars="0"/>
        <w:outlineLvl w:val="2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8.3工作台及操作椅（1套）、5匹柜式空调1台、壁挂式1.5匹空调2台、空气消毒机（1台）、急救车（1台）、报告电脑桌及办公椅（2套）；</w:t>
      </w:r>
    </w:p>
    <w:p w14:paraId="490BC998">
      <w:pPr>
        <w:pStyle w:val="4"/>
        <w:spacing w:line="400" w:lineRule="exact"/>
        <w:ind w:firstLine="0" w:firstLineChars="0"/>
        <w:outlineLvl w:val="2"/>
        <w:rPr>
          <w:rFonts w:hint="eastAsia" w:ascii="仿宋" w:hAnsi="仿宋" w:eastAsia="仿宋" w:cs="仿宋"/>
          <w:b/>
          <w:bCs/>
          <w:color w:val="000000"/>
          <w:szCs w:val="21"/>
        </w:rPr>
      </w:pPr>
      <w:r>
        <w:rPr>
          <w:rFonts w:hint="eastAsia" w:ascii="仿宋" w:hAnsi="仿宋" w:eastAsia="仿宋" w:cs="仿宋"/>
          <w:b/>
          <w:bCs/>
          <w:color w:val="000000"/>
          <w:szCs w:val="21"/>
        </w:rPr>
        <w:t>9.负责与医院PACS系统连接，费用包含在设备总报价中。</w:t>
      </w:r>
    </w:p>
    <w:p w14:paraId="7A9797CC">
      <w:r>
        <w:rPr>
          <w:rFonts w:hint="eastAsia" w:ascii="仿宋" w:hAnsi="仿宋" w:eastAsia="仿宋" w:cs="仿宋"/>
          <w:b/>
          <w:bCs/>
          <w:color w:val="000000"/>
          <w:szCs w:val="21"/>
        </w:rPr>
        <w:t>10.设备维修密码、设备端口须永久开放。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015214"/>
    <w:rsid w:val="67BE0FC1"/>
    <w:rsid w:val="7701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2026-09-02T08:32:00Z</dcterms:created>
  <dc:creator>德仁招标</dc:creator>
  <cp:lastModifiedBy>德仁招标</cp:lastModifiedBy>
  <dcterms:modified xsi:type="dcterms:W3CDTF">2026-09-02T08:32:51Z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E10362458AC44276AC327FAD2C8D1015_11</vt:lpwstr>
  </property>
  <property fmtid="{D5CDD505-2E9C-101B-9397-08002B2CF9AE}" pid="4" name="KSOTemplateDocerSaveRecord">
    <vt:lpwstr>eyJoZGlkIjoiNzNmNDZlOGE4YzBiODhkNTY3NTdiYjNiMTljZmEwZTciLCJ1c2VySWQiOiIyNzQ5OTcwMTQifQ==</vt:lpwstr>
  </property>
</Properties>
</file>