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B2DAB9">
      <w:pPr>
        <w:kinsoku/>
        <w:outlineLvl w:val="1"/>
        <w:rPr>
          <w:rFonts w:ascii="仿宋" w:hAnsi="仿宋" w:eastAsia="仿宋" w:cs="仿宋"/>
          <w:b/>
          <w:bCs/>
          <w:color w:val="auto"/>
          <w:spacing w:val="7"/>
          <w:sz w:val="36"/>
          <w:szCs w:val="36"/>
          <w:lang w:eastAsia="zh-CN"/>
        </w:rPr>
      </w:pPr>
      <w:r>
        <w:rPr>
          <w:rFonts w:hint="eastAsia" w:ascii="仿宋" w:hAnsi="仿宋" w:eastAsia="仿宋" w:cs="仿宋"/>
          <w:color w:val="auto"/>
          <w:spacing w:val="7"/>
          <w:sz w:val="31"/>
          <w:szCs w:val="31"/>
          <w:lang w:eastAsia="zh-CN"/>
        </w:rPr>
        <w:t>附件：合同</w:t>
      </w:r>
      <w:r>
        <w:rPr>
          <w:rFonts w:hint="eastAsia" w:ascii="仿宋" w:hAnsi="仿宋" w:eastAsia="仿宋" w:cs="仿宋"/>
          <w:b/>
          <w:bCs/>
          <w:color w:val="auto"/>
          <w:sz w:val="32"/>
          <w:szCs w:val="32"/>
          <w:shd w:val="clear" w:color="auto" w:fill="FFFFFF"/>
          <w:lang w:eastAsia="zh-CN"/>
        </w:rPr>
        <w:t xml:space="preserve"> </w:t>
      </w:r>
    </w:p>
    <w:p w14:paraId="0DD6B7C6">
      <w:pPr>
        <w:kinsoku/>
        <w:spacing w:before="62" w:line="360" w:lineRule="auto"/>
        <w:jc w:val="center"/>
        <w:rPr>
          <w:rFonts w:ascii="仿宋" w:hAnsi="仿宋" w:eastAsia="仿宋" w:cs="仿宋"/>
          <w:b/>
          <w:bCs/>
          <w:color w:val="auto"/>
          <w:sz w:val="36"/>
          <w:szCs w:val="36"/>
          <w:lang w:eastAsia="zh-CN"/>
        </w:rPr>
      </w:pPr>
      <w:r>
        <w:rPr>
          <w:rFonts w:hint="eastAsia" w:ascii="仿宋" w:hAnsi="仿宋" w:eastAsia="仿宋" w:cs="仿宋"/>
          <w:b/>
          <w:bCs/>
          <w:color w:val="auto"/>
          <w:spacing w:val="7"/>
          <w:sz w:val="36"/>
          <w:szCs w:val="36"/>
          <w:lang w:eastAsia="zh-CN"/>
        </w:rPr>
        <w:t>第八章 拟签订采购合同文本</w:t>
      </w:r>
    </w:p>
    <w:p w14:paraId="3729A960">
      <w:pPr>
        <w:kinsoku/>
        <w:spacing w:line="360" w:lineRule="auto"/>
        <w:jc w:val="center"/>
        <w:rPr>
          <w:rFonts w:ascii="仿宋" w:hAnsi="仿宋" w:eastAsia="仿宋" w:cs="仿宋"/>
          <w:b/>
          <w:bCs/>
          <w:color w:val="auto"/>
          <w:sz w:val="44"/>
          <w:szCs w:val="44"/>
          <w:lang w:eastAsia="zh-CN"/>
        </w:rPr>
      </w:pPr>
      <w:r>
        <w:rPr>
          <w:rFonts w:hint="eastAsia" w:ascii="仿宋" w:hAnsi="仿宋" w:eastAsia="仿宋" w:cs="仿宋"/>
          <w:b/>
          <w:bCs/>
          <w:color w:val="auto"/>
          <w:sz w:val="44"/>
          <w:szCs w:val="44"/>
          <w:lang w:eastAsia="zh-CN"/>
        </w:rPr>
        <w:t xml:space="preserve">    </w:t>
      </w:r>
    </w:p>
    <w:p w14:paraId="7E5E4B31">
      <w:pPr>
        <w:kinsoku/>
        <w:spacing w:before="82" w:line="360" w:lineRule="auto"/>
        <w:ind w:right="25"/>
        <w:jc w:val="center"/>
        <w:rPr>
          <w:rFonts w:ascii="仿宋" w:hAnsi="仿宋" w:eastAsia="仿宋" w:cs="仿宋"/>
          <w:b/>
          <w:color w:val="auto"/>
          <w:spacing w:val="-2"/>
          <w:position w:val="14"/>
          <w:sz w:val="44"/>
          <w:szCs w:val="44"/>
          <w:lang w:eastAsia="zh-CN"/>
        </w:rPr>
      </w:pPr>
      <w:r>
        <w:rPr>
          <w:rFonts w:hint="eastAsia" w:ascii="仿宋" w:hAnsi="仿宋" w:eastAsia="仿宋" w:cs="仿宋"/>
          <w:b/>
          <w:color w:val="auto"/>
          <w:spacing w:val="-2"/>
          <w:position w:val="14"/>
          <w:sz w:val="44"/>
          <w:szCs w:val="44"/>
          <w:lang w:eastAsia="zh-CN"/>
        </w:rPr>
        <w:t>合同主要条款</w:t>
      </w:r>
    </w:p>
    <w:p w14:paraId="1BFFDD35">
      <w:pPr>
        <w:kinsoku/>
        <w:spacing w:line="360" w:lineRule="auto"/>
        <w:rPr>
          <w:rFonts w:ascii="仿宋" w:hAnsi="仿宋" w:eastAsia="仿宋" w:cs="仿宋"/>
          <w:color w:val="auto"/>
          <w:lang w:eastAsia="zh-CN"/>
        </w:rPr>
      </w:pPr>
    </w:p>
    <w:p w14:paraId="2CADC3AC">
      <w:pPr>
        <w:kinsoku/>
        <w:spacing w:line="360" w:lineRule="auto"/>
        <w:jc w:val="both"/>
        <w:rPr>
          <w:rFonts w:ascii="仿宋" w:hAnsi="仿宋" w:eastAsia="仿宋" w:cs="仿宋"/>
          <w:b/>
          <w:color w:val="auto"/>
          <w:sz w:val="44"/>
          <w:szCs w:val="44"/>
          <w:lang w:eastAsia="zh-CN"/>
        </w:rPr>
      </w:pPr>
    </w:p>
    <w:p w14:paraId="7D3F14B9">
      <w:pPr>
        <w:pStyle w:val="7"/>
        <w:snapToGrid w:val="0"/>
        <w:spacing w:line="360" w:lineRule="auto"/>
        <w:rPr>
          <w:rFonts w:ascii="仿宋" w:hAnsi="仿宋" w:eastAsia="仿宋" w:cs="仿宋"/>
          <w:color w:val="auto"/>
        </w:rPr>
      </w:pPr>
    </w:p>
    <w:p w14:paraId="093DA8AF">
      <w:pPr>
        <w:pStyle w:val="7"/>
        <w:snapToGrid w:val="0"/>
        <w:spacing w:line="360" w:lineRule="auto"/>
        <w:jc w:val="center"/>
        <w:rPr>
          <w:rFonts w:ascii="仿宋" w:hAnsi="仿宋" w:eastAsia="仿宋" w:cs="仿宋"/>
          <w:b/>
          <w:bCs/>
          <w:snapToGrid w:val="0"/>
          <w:color w:val="auto"/>
          <w:kern w:val="0"/>
          <w:sz w:val="40"/>
          <w:szCs w:val="40"/>
        </w:rPr>
      </w:pPr>
      <w:r>
        <w:rPr>
          <w:rFonts w:hint="eastAsia" w:ascii="仿宋" w:hAnsi="仿宋" w:eastAsia="仿宋" w:cs="仿宋"/>
          <w:b/>
          <w:bCs/>
          <w:snapToGrid w:val="0"/>
          <w:color w:val="auto"/>
          <w:kern w:val="0"/>
          <w:sz w:val="40"/>
          <w:szCs w:val="40"/>
        </w:rPr>
        <w:t>细柳街道5宗地GX3-41-23、GX3-41-24、GX3-41-25、GX3-41-26、GX3-41-28-1新建围墙项目</w:t>
      </w:r>
    </w:p>
    <w:p w14:paraId="7C171ECB">
      <w:pPr>
        <w:pStyle w:val="7"/>
        <w:snapToGrid w:val="0"/>
        <w:spacing w:line="360" w:lineRule="auto"/>
        <w:rPr>
          <w:rFonts w:ascii="仿宋" w:hAnsi="仿宋" w:eastAsia="仿宋" w:cs="仿宋"/>
          <w:b/>
          <w:bCs/>
          <w:snapToGrid w:val="0"/>
          <w:color w:val="auto"/>
          <w:kern w:val="0"/>
          <w:sz w:val="44"/>
          <w:szCs w:val="44"/>
        </w:rPr>
      </w:pPr>
    </w:p>
    <w:p w14:paraId="1CFC0796">
      <w:pPr>
        <w:pStyle w:val="7"/>
        <w:snapToGrid w:val="0"/>
        <w:spacing w:line="360" w:lineRule="auto"/>
        <w:rPr>
          <w:rFonts w:ascii="仿宋" w:hAnsi="仿宋" w:eastAsia="仿宋" w:cs="仿宋"/>
          <w:color w:val="auto"/>
        </w:rPr>
      </w:pPr>
    </w:p>
    <w:p w14:paraId="23888EB6">
      <w:pPr>
        <w:kinsoku/>
        <w:spacing w:line="360" w:lineRule="auto"/>
        <w:rPr>
          <w:rFonts w:ascii="仿宋" w:hAnsi="仿宋" w:eastAsia="仿宋" w:cs="仿宋"/>
          <w:color w:val="auto"/>
          <w:lang w:eastAsia="zh-CN"/>
        </w:rPr>
      </w:pPr>
    </w:p>
    <w:p w14:paraId="308DE56D">
      <w:pPr>
        <w:pStyle w:val="7"/>
        <w:snapToGrid w:val="0"/>
        <w:spacing w:line="360" w:lineRule="auto"/>
        <w:rPr>
          <w:rFonts w:ascii="仿宋" w:hAnsi="仿宋" w:eastAsia="仿宋" w:cs="仿宋"/>
          <w:color w:val="auto"/>
        </w:rPr>
      </w:pPr>
    </w:p>
    <w:p w14:paraId="58A150EC">
      <w:pPr>
        <w:kinsoku/>
        <w:spacing w:line="360" w:lineRule="auto"/>
        <w:jc w:val="center"/>
        <w:rPr>
          <w:rFonts w:ascii="仿宋" w:hAnsi="仿宋" w:eastAsia="仿宋" w:cs="仿宋"/>
          <w:b/>
          <w:color w:val="auto"/>
          <w:sz w:val="48"/>
          <w:szCs w:val="48"/>
          <w:lang w:eastAsia="zh-CN"/>
        </w:rPr>
      </w:pPr>
    </w:p>
    <w:p w14:paraId="7E114FDD">
      <w:pPr>
        <w:kinsoku/>
        <w:spacing w:line="360" w:lineRule="auto"/>
        <w:jc w:val="center"/>
        <w:rPr>
          <w:rFonts w:ascii="仿宋" w:hAnsi="仿宋" w:eastAsia="仿宋" w:cs="仿宋"/>
          <w:color w:val="auto"/>
          <w:lang w:eastAsia="zh-CN"/>
        </w:rPr>
      </w:pPr>
      <w:r>
        <w:rPr>
          <w:rFonts w:hint="eastAsia" w:ascii="仿宋" w:hAnsi="仿宋" w:eastAsia="仿宋" w:cs="仿宋"/>
          <w:b/>
          <w:color w:val="auto"/>
          <w:sz w:val="32"/>
          <w:szCs w:val="32"/>
          <w:lang w:eastAsia="zh-CN"/>
        </w:rPr>
        <w:t>合同编号：</w:t>
      </w:r>
      <w:r>
        <w:rPr>
          <w:rFonts w:hint="eastAsia" w:ascii="仿宋" w:hAnsi="仿宋" w:eastAsia="仿宋" w:cs="仿宋"/>
          <w:b/>
          <w:bCs/>
          <w:color w:val="auto"/>
          <w:sz w:val="30"/>
          <w:szCs w:val="30"/>
          <w:lang w:eastAsia="zh-CN"/>
        </w:rPr>
        <w:t>XXXX</w:t>
      </w:r>
    </w:p>
    <w:p w14:paraId="4DB317D3">
      <w:pPr>
        <w:pStyle w:val="7"/>
        <w:snapToGrid w:val="0"/>
        <w:spacing w:line="360" w:lineRule="auto"/>
        <w:rPr>
          <w:rFonts w:ascii="仿宋" w:hAnsi="仿宋" w:eastAsia="仿宋" w:cs="仿宋"/>
          <w:color w:val="auto"/>
        </w:rPr>
      </w:pPr>
    </w:p>
    <w:p w14:paraId="3248D631">
      <w:pPr>
        <w:pStyle w:val="7"/>
        <w:snapToGrid w:val="0"/>
        <w:spacing w:line="360" w:lineRule="auto"/>
        <w:rPr>
          <w:rFonts w:ascii="仿宋" w:hAnsi="仿宋" w:eastAsia="仿宋" w:cs="仿宋"/>
          <w:color w:val="auto"/>
        </w:rPr>
      </w:pPr>
    </w:p>
    <w:p w14:paraId="3A4950FF">
      <w:pPr>
        <w:pStyle w:val="7"/>
        <w:snapToGrid w:val="0"/>
        <w:spacing w:line="360" w:lineRule="auto"/>
        <w:rPr>
          <w:rFonts w:ascii="仿宋" w:hAnsi="仿宋" w:eastAsia="仿宋" w:cs="仿宋"/>
          <w:color w:val="auto"/>
        </w:rPr>
      </w:pPr>
    </w:p>
    <w:p w14:paraId="5C2604B0">
      <w:pPr>
        <w:pStyle w:val="7"/>
        <w:snapToGrid w:val="0"/>
        <w:spacing w:line="360" w:lineRule="auto"/>
        <w:rPr>
          <w:rFonts w:ascii="仿宋" w:hAnsi="仿宋" w:eastAsia="仿宋" w:cs="仿宋"/>
          <w:color w:val="auto"/>
        </w:rPr>
      </w:pPr>
    </w:p>
    <w:p w14:paraId="4ECE488C">
      <w:pPr>
        <w:pStyle w:val="7"/>
        <w:snapToGrid w:val="0"/>
        <w:spacing w:line="360" w:lineRule="auto"/>
        <w:rPr>
          <w:rFonts w:ascii="仿宋" w:hAnsi="仿宋" w:eastAsia="仿宋" w:cs="仿宋"/>
          <w:color w:val="auto"/>
        </w:rPr>
      </w:pPr>
    </w:p>
    <w:p w14:paraId="7440B05E">
      <w:pPr>
        <w:pStyle w:val="7"/>
        <w:snapToGrid w:val="0"/>
        <w:spacing w:line="360" w:lineRule="auto"/>
        <w:rPr>
          <w:rFonts w:ascii="仿宋" w:hAnsi="仿宋" w:eastAsia="仿宋" w:cs="仿宋"/>
          <w:color w:val="auto"/>
        </w:rPr>
      </w:pPr>
    </w:p>
    <w:p w14:paraId="11BAAA6B">
      <w:pPr>
        <w:kinsoku/>
        <w:spacing w:line="360" w:lineRule="auto"/>
        <w:ind w:left="1377" w:hanging="1469" w:hangingChars="400"/>
        <w:jc w:val="center"/>
        <w:rPr>
          <w:rFonts w:ascii="仿宋" w:hAnsi="仿宋" w:eastAsia="仿宋" w:cs="仿宋"/>
          <w:b/>
          <w:color w:val="auto"/>
          <w:spacing w:val="23"/>
          <w:sz w:val="32"/>
          <w:szCs w:val="32"/>
          <w:lang w:eastAsia="zh-CN"/>
        </w:rPr>
      </w:pPr>
      <w:r>
        <w:rPr>
          <w:rFonts w:hint="eastAsia" w:ascii="仿宋" w:hAnsi="仿宋" w:eastAsia="仿宋" w:cs="仿宋"/>
          <w:b/>
          <w:color w:val="auto"/>
          <w:spacing w:val="23"/>
          <w:sz w:val="32"/>
          <w:szCs w:val="32"/>
          <w:lang w:eastAsia="zh-CN"/>
        </w:rPr>
        <w:t>甲方(</w:t>
      </w:r>
      <w:r>
        <w:rPr>
          <w:color w:val="auto"/>
        </w:rPr>
        <w:fldChar w:fldCharType="begin"/>
      </w:r>
      <w:r>
        <w:rPr>
          <w:color w:val="auto"/>
        </w:rPr>
        <w:instrText xml:space="preserve"> HYPERLINK "http://set2.mail.qq.com/cgi-bin/mail_spam?action=check_link&amp;spam=0&amp;url=http%3A%2F%2Fwww%2Ebaidu%2Ecom%2Fs%3Fwd%3D%25E9%2587%2587%25E8%25B4%25AD%25E5%258D%2595%26hl_tag%3Dtextlink%26tn%3DSE_hldp01350_v6v6zkg6" </w:instrText>
      </w:r>
      <w:r>
        <w:rPr>
          <w:color w:val="auto"/>
        </w:rPr>
        <w:fldChar w:fldCharType="separate"/>
      </w:r>
      <w:r>
        <w:rPr>
          <w:rFonts w:hint="eastAsia" w:ascii="仿宋" w:hAnsi="仿宋" w:eastAsia="仿宋" w:cs="仿宋"/>
          <w:b/>
          <w:color w:val="auto"/>
          <w:spacing w:val="23"/>
          <w:sz w:val="32"/>
          <w:szCs w:val="32"/>
          <w:lang w:eastAsia="zh-CN"/>
        </w:rPr>
        <w:t>采购人</w:t>
      </w:r>
      <w:r>
        <w:rPr>
          <w:rFonts w:hint="eastAsia" w:ascii="仿宋" w:hAnsi="仿宋" w:eastAsia="仿宋" w:cs="仿宋"/>
          <w:b/>
          <w:color w:val="auto"/>
          <w:spacing w:val="23"/>
          <w:sz w:val="32"/>
          <w:szCs w:val="32"/>
          <w:lang w:eastAsia="zh-CN"/>
        </w:rPr>
        <w:fldChar w:fldCharType="end"/>
      </w:r>
      <w:r>
        <w:rPr>
          <w:rFonts w:hint="eastAsia" w:ascii="仿宋" w:hAnsi="仿宋" w:eastAsia="仿宋" w:cs="仿宋"/>
          <w:b/>
          <w:color w:val="auto"/>
          <w:spacing w:val="23"/>
          <w:sz w:val="32"/>
          <w:szCs w:val="32"/>
          <w:lang w:eastAsia="zh-CN"/>
        </w:rPr>
        <w:t>)：</w:t>
      </w:r>
      <w:r>
        <w:rPr>
          <w:rFonts w:hint="eastAsia" w:ascii="仿宋" w:hAnsi="仿宋" w:eastAsia="仿宋" w:cs="仿宋"/>
          <w:color w:val="auto"/>
          <w:spacing w:val="23"/>
          <w:sz w:val="28"/>
          <w:szCs w:val="28"/>
          <w:u w:val="single"/>
          <w:lang w:eastAsia="zh-CN"/>
        </w:rPr>
        <w:t></w:t>
      </w:r>
    </w:p>
    <w:p w14:paraId="6E399BE7">
      <w:pPr>
        <w:kinsoku/>
        <w:spacing w:line="360" w:lineRule="auto"/>
        <w:ind w:left="840" w:hanging="840" w:hangingChars="400"/>
        <w:jc w:val="center"/>
        <w:rPr>
          <w:rFonts w:ascii="仿宋" w:hAnsi="仿宋" w:eastAsia="仿宋" w:cs="仿宋"/>
          <w:color w:val="auto"/>
          <w:spacing w:val="23"/>
          <w:sz w:val="28"/>
          <w:szCs w:val="28"/>
          <w:u w:val="single"/>
          <w:lang w:eastAsia="zh-CN"/>
        </w:rPr>
      </w:pPr>
      <w:r>
        <w:rPr>
          <w:color w:val="auto"/>
        </w:rPr>
        <w:fldChar w:fldCharType="begin"/>
      </w:r>
      <w:r>
        <w:rPr>
          <w:color w:val="auto"/>
        </w:rPr>
        <w:instrText xml:space="preserve"> HYPERLINK "http://set2.mail.qq.com/cgi-bin/mail_spam?action=check_link&amp;spam=0&amp;url=http%3A%2F%2Fwww%2Ebaidu%2Ecom%2Fs%3Fwd%3D%25E4%25B9%2599%25E6%2596%25B9%26hl_tag%3Dtextlink%26tn%3DSE_hldp01350_v6v6zkg6" </w:instrText>
      </w:r>
      <w:r>
        <w:rPr>
          <w:color w:val="auto"/>
        </w:rPr>
        <w:fldChar w:fldCharType="separate"/>
      </w:r>
      <w:r>
        <w:rPr>
          <w:rFonts w:hint="eastAsia" w:ascii="仿宋" w:hAnsi="仿宋" w:eastAsia="仿宋" w:cs="仿宋"/>
          <w:b/>
          <w:color w:val="auto"/>
          <w:spacing w:val="23"/>
          <w:sz w:val="32"/>
          <w:szCs w:val="32"/>
          <w:lang w:eastAsia="zh-CN"/>
        </w:rPr>
        <w:t>乙方</w:t>
      </w:r>
      <w:r>
        <w:rPr>
          <w:rFonts w:hint="eastAsia" w:ascii="仿宋" w:hAnsi="仿宋" w:eastAsia="仿宋" w:cs="仿宋"/>
          <w:b/>
          <w:color w:val="auto"/>
          <w:spacing w:val="23"/>
          <w:sz w:val="32"/>
          <w:szCs w:val="32"/>
          <w:lang w:eastAsia="zh-CN"/>
        </w:rPr>
        <w:fldChar w:fldCharType="end"/>
      </w:r>
      <w:r>
        <w:rPr>
          <w:rFonts w:hint="eastAsia" w:ascii="仿宋" w:hAnsi="仿宋" w:eastAsia="仿宋" w:cs="仿宋"/>
          <w:b/>
          <w:color w:val="auto"/>
          <w:spacing w:val="23"/>
          <w:sz w:val="32"/>
          <w:szCs w:val="32"/>
          <w:lang w:eastAsia="zh-CN"/>
        </w:rPr>
        <w:t>(供应商)：</w:t>
      </w:r>
      <w:r>
        <w:rPr>
          <w:rFonts w:hint="eastAsia" w:ascii="仿宋" w:hAnsi="仿宋" w:eastAsia="仿宋" w:cs="仿宋"/>
          <w:color w:val="auto"/>
          <w:spacing w:val="23"/>
          <w:sz w:val="28"/>
          <w:szCs w:val="28"/>
          <w:u w:val="single"/>
          <w:lang w:eastAsia="zh-CN"/>
        </w:rPr>
        <w:t></w:t>
      </w:r>
    </w:p>
    <w:p w14:paraId="7B742FDD">
      <w:pPr>
        <w:tabs>
          <w:tab w:val="left" w:pos="1995"/>
        </w:tabs>
        <w:kinsoku/>
        <w:spacing w:line="360" w:lineRule="auto"/>
        <w:ind w:left="1377" w:hanging="1469" w:hangingChars="400"/>
        <w:jc w:val="center"/>
        <w:rPr>
          <w:rFonts w:ascii="仿宋" w:hAnsi="仿宋" w:eastAsia="仿宋" w:cs="仿宋"/>
          <w:bCs/>
          <w:color w:val="auto"/>
          <w:sz w:val="28"/>
          <w:szCs w:val="28"/>
          <w:lang w:eastAsia="zh-CN"/>
        </w:rPr>
      </w:pPr>
      <w:r>
        <w:rPr>
          <w:rFonts w:hint="eastAsia" w:ascii="仿宋" w:hAnsi="仿宋" w:eastAsia="仿宋" w:cs="仿宋"/>
          <w:b/>
          <w:color w:val="auto"/>
          <w:spacing w:val="23"/>
          <w:sz w:val="32"/>
          <w:szCs w:val="32"/>
          <w:lang w:eastAsia="zh-CN"/>
        </w:rPr>
        <w:t>签订时间：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年</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月</w:t>
      </w:r>
      <w:r>
        <w:rPr>
          <w:rFonts w:hint="eastAsia" w:ascii="仿宋" w:hAnsi="仿宋" w:eastAsia="仿宋" w:cs="仿宋"/>
          <w:color w:val="auto"/>
          <w:spacing w:val="23"/>
          <w:sz w:val="28"/>
          <w:szCs w:val="28"/>
          <w:u w:val="single"/>
          <w:lang w:eastAsia="zh-CN"/>
        </w:rPr>
        <w:t></w:t>
      </w:r>
      <w:r>
        <w:rPr>
          <w:rFonts w:hint="eastAsia" w:ascii="仿宋" w:hAnsi="仿宋" w:eastAsia="仿宋" w:cs="仿宋"/>
          <w:b/>
          <w:color w:val="auto"/>
          <w:spacing w:val="23"/>
          <w:sz w:val="32"/>
          <w:szCs w:val="32"/>
          <w:lang w:eastAsia="zh-CN"/>
        </w:rPr>
        <w:t>日</w:t>
      </w:r>
    </w:p>
    <w:p w14:paraId="09294FB7">
      <w:pPr>
        <w:kinsoku/>
        <w:spacing w:line="360" w:lineRule="auto"/>
        <w:rPr>
          <w:rFonts w:ascii="仿宋" w:hAnsi="仿宋" w:eastAsia="仿宋" w:cs="仿宋"/>
          <w:bCs/>
          <w:color w:val="auto"/>
          <w:sz w:val="28"/>
          <w:szCs w:val="28"/>
          <w:lang w:eastAsia="zh-CN"/>
        </w:rPr>
      </w:pPr>
      <w:r>
        <w:rPr>
          <w:rFonts w:hint="eastAsia" w:ascii="仿宋" w:hAnsi="仿宋" w:eastAsia="仿宋" w:cs="仿宋"/>
          <w:bCs/>
          <w:color w:val="auto"/>
          <w:sz w:val="28"/>
          <w:szCs w:val="28"/>
          <w:lang w:eastAsia="zh-CN"/>
        </w:rPr>
        <w:br w:type="page"/>
      </w:r>
    </w:p>
    <w:p w14:paraId="12F4FD91">
      <w:pPr>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采购人（以下简称甲方）：</w:t>
      </w:r>
    </w:p>
    <w:p w14:paraId="1AE1ABF4">
      <w:pPr>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供应商（以下简称乙方）：</w:t>
      </w:r>
    </w:p>
    <w:p w14:paraId="586A6F05">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根据《中华人民共和国民法典》、《中华人民共和国政府采购法》、《中华人民共和国建筑法》及其它有关法律、行政法规，为明确双方在施工过程中的权利、义务，经双方协商自愿签订本合同。</w:t>
      </w:r>
    </w:p>
    <w:p w14:paraId="33F917EB">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第一条  工程项目</w:t>
      </w:r>
    </w:p>
    <w:p w14:paraId="5A1F4735">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一、项目名称：细柳街道5宗地GX3-41-23、GX3-41-24、GX3-41-25、GX3-41-26、GX3-41-28-1新建围墙项目</w:t>
      </w:r>
    </w:p>
    <w:p w14:paraId="2B39652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二、工程地点：甲方指定地点</w:t>
      </w:r>
    </w:p>
    <w:p w14:paraId="4B0034CE">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bCs/>
          <w:color w:val="auto"/>
          <w:sz w:val="24"/>
          <w:szCs w:val="24"/>
          <w:lang w:eastAsia="zh-CN"/>
        </w:rPr>
        <w:t>三、实施范围：施工范围</w:t>
      </w:r>
      <w:r>
        <w:rPr>
          <w:rFonts w:ascii="仿宋" w:hAnsi="仿宋" w:eastAsia="仿宋" w:cs="仿宋"/>
          <w:bCs/>
          <w:color w:val="auto"/>
          <w:sz w:val="24"/>
          <w:szCs w:val="24"/>
          <w:lang w:eastAsia="zh-CN"/>
        </w:rPr>
        <w:t>5</w:t>
      </w:r>
      <w:r>
        <w:rPr>
          <w:rFonts w:hint="eastAsia" w:ascii="仿宋" w:hAnsi="仿宋" w:eastAsia="仿宋" w:cs="仿宋"/>
          <w:bCs/>
          <w:color w:val="auto"/>
          <w:sz w:val="24"/>
          <w:szCs w:val="24"/>
          <w:lang w:eastAsia="zh-CN"/>
        </w:rPr>
        <w:t>宗地</w:t>
      </w:r>
      <w:r>
        <w:rPr>
          <w:rFonts w:ascii="仿宋" w:hAnsi="仿宋" w:eastAsia="仿宋" w:cs="仿宋"/>
          <w:bCs/>
          <w:color w:val="auto"/>
          <w:sz w:val="24"/>
          <w:szCs w:val="24"/>
          <w:lang w:eastAsia="zh-CN"/>
        </w:rPr>
        <w:t xml:space="preserve"> GX3-41-23</w:t>
      </w:r>
      <w:r>
        <w:rPr>
          <w:rFonts w:hint="eastAsia" w:ascii="仿宋" w:hAnsi="仿宋" w:eastAsia="仿宋" w:cs="仿宋"/>
          <w:bCs/>
          <w:color w:val="auto"/>
          <w:sz w:val="24"/>
          <w:szCs w:val="24"/>
          <w:lang w:eastAsia="zh-CN"/>
        </w:rPr>
        <w:t>、</w:t>
      </w:r>
      <w:r>
        <w:rPr>
          <w:rFonts w:ascii="仿宋" w:hAnsi="仿宋" w:eastAsia="仿宋" w:cs="仿宋"/>
          <w:bCs/>
          <w:color w:val="auto"/>
          <w:sz w:val="24"/>
          <w:szCs w:val="24"/>
          <w:lang w:eastAsia="zh-CN"/>
        </w:rPr>
        <w:t>GX3-41-24</w:t>
      </w:r>
      <w:r>
        <w:rPr>
          <w:rFonts w:hint="eastAsia" w:ascii="仿宋" w:hAnsi="仿宋" w:eastAsia="仿宋" w:cs="仿宋"/>
          <w:bCs/>
          <w:color w:val="auto"/>
          <w:sz w:val="24"/>
          <w:szCs w:val="24"/>
          <w:lang w:eastAsia="zh-CN"/>
        </w:rPr>
        <w:t>、</w:t>
      </w:r>
      <w:r>
        <w:rPr>
          <w:rFonts w:ascii="仿宋" w:hAnsi="仿宋" w:eastAsia="仿宋" w:cs="仿宋"/>
          <w:bCs/>
          <w:color w:val="auto"/>
          <w:sz w:val="24"/>
          <w:szCs w:val="24"/>
          <w:lang w:eastAsia="zh-CN"/>
        </w:rPr>
        <w:t>GX3-41-25</w:t>
      </w:r>
      <w:r>
        <w:rPr>
          <w:rFonts w:hint="eastAsia" w:ascii="仿宋" w:hAnsi="仿宋" w:eastAsia="仿宋" w:cs="仿宋"/>
          <w:bCs/>
          <w:color w:val="auto"/>
          <w:sz w:val="24"/>
          <w:szCs w:val="24"/>
          <w:lang w:eastAsia="zh-CN"/>
        </w:rPr>
        <w:t>、</w:t>
      </w:r>
      <w:r>
        <w:rPr>
          <w:rFonts w:ascii="仿宋" w:hAnsi="仿宋" w:eastAsia="仿宋" w:cs="仿宋"/>
          <w:bCs/>
          <w:color w:val="auto"/>
          <w:sz w:val="24"/>
          <w:szCs w:val="24"/>
          <w:lang w:eastAsia="zh-CN"/>
        </w:rPr>
        <w:t>GX3-41-26</w:t>
      </w:r>
      <w:r>
        <w:rPr>
          <w:rFonts w:hint="eastAsia" w:ascii="仿宋" w:hAnsi="仿宋" w:eastAsia="仿宋" w:cs="仿宋"/>
          <w:bCs/>
          <w:color w:val="auto"/>
          <w:sz w:val="24"/>
          <w:szCs w:val="24"/>
          <w:lang w:eastAsia="zh-CN"/>
        </w:rPr>
        <w:t>、</w:t>
      </w:r>
      <w:r>
        <w:rPr>
          <w:rFonts w:ascii="仿宋" w:hAnsi="仿宋" w:eastAsia="仿宋" w:cs="仿宋"/>
          <w:bCs/>
          <w:color w:val="auto"/>
          <w:sz w:val="24"/>
          <w:szCs w:val="24"/>
          <w:lang w:eastAsia="zh-CN"/>
        </w:rPr>
        <w:t xml:space="preserve"> GX3-41-28-1</w:t>
      </w:r>
      <w:r>
        <w:rPr>
          <w:rFonts w:hint="eastAsia" w:ascii="仿宋" w:hAnsi="仿宋" w:eastAsia="仿宋" w:cs="仿宋"/>
          <w:bCs/>
          <w:color w:val="auto"/>
          <w:sz w:val="24"/>
          <w:szCs w:val="24"/>
          <w:lang w:eastAsia="zh-CN"/>
        </w:rPr>
        <w:t>新建围墙长</w:t>
      </w:r>
      <w:r>
        <w:rPr>
          <w:rFonts w:ascii="仿宋" w:hAnsi="仿宋" w:eastAsia="仿宋" w:cs="仿宋"/>
          <w:bCs/>
          <w:color w:val="auto"/>
          <w:sz w:val="24"/>
          <w:szCs w:val="24"/>
          <w:lang w:eastAsia="zh-CN"/>
        </w:rPr>
        <w:t>2301.07</w:t>
      </w:r>
      <w:r>
        <w:rPr>
          <w:rFonts w:hint="eastAsia" w:ascii="仿宋" w:hAnsi="仿宋" w:eastAsia="仿宋" w:cs="仿宋"/>
          <w:bCs/>
          <w:color w:val="auto"/>
          <w:sz w:val="24"/>
          <w:szCs w:val="24"/>
          <w:lang w:eastAsia="zh-CN"/>
        </w:rPr>
        <w:t>米。</w:t>
      </w:r>
    </w:p>
    <w:p w14:paraId="69C5F367">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四、</w:t>
      </w:r>
      <w:r>
        <w:rPr>
          <w:rFonts w:hint="eastAsia" w:ascii="仿宋" w:hAnsi="仿宋" w:eastAsia="仿宋" w:cs="仿宋"/>
          <w:color w:val="auto"/>
          <w:sz w:val="24"/>
          <w:szCs w:val="24"/>
          <w:lang w:eastAsia="zh-CN"/>
        </w:rPr>
        <w:t>合同价款确定方式</w:t>
      </w:r>
      <w:r>
        <w:rPr>
          <w:rFonts w:hint="eastAsia" w:ascii="仿宋" w:hAnsi="仿宋" w:eastAsia="仿宋" w:cs="仿宋"/>
          <w:bCs/>
          <w:color w:val="auto"/>
          <w:sz w:val="24"/>
          <w:szCs w:val="24"/>
          <w:lang w:eastAsia="zh-CN"/>
        </w:rPr>
        <w:t>：全费用综合单价</w:t>
      </w:r>
    </w:p>
    <w:p w14:paraId="27296BBD">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第二条  施工依据</w:t>
      </w:r>
    </w:p>
    <w:p w14:paraId="084F423E">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一、施工合同；</w:t>
      </w:r>
    </w:p>
    <w:p w14:paraId="3A2BC2F6">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二、成交通知书；</w:t>
      </w:r>
    </w:p>
    <w:p w14:paraId="68D3942F">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三、竞争性磋商文件、响应文件及其附件；</w:t>
      </w:r>
    </w:p>
    <w:p w14:paraId="0758A75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四、标准、规范及有关技术文件；</w:t>
      </w:r>
    </w:p>
    <w:p w14:paraId="435B02AD">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五、工程量清单；</w:t>
      </w:r>
    </w:p>
    <w:p w14:paraId="1099E95D">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六、工程报价单；</w:t>
      </w:r>
    </w:p>
    <w:p w14:paraId="7E53897F">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七、双方有关工程的洽商、变更等书面协议或文件视为施工合同的组成部分。</w:t>
      </w:r>
    </w:p>
    <w:p w14:paraId="40E5C7C0">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第三条  工程期限</w:t>
      </w:r>
    </w:p>
    <w:p w14:paraId="11CC0890">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一、乙方须在合同签订之日起</w:t>
      </w:r>
      <w:r>
        <w:rPr>
          <w:rFonts w:ascii="仿宋" w:hAnsi="仿宋" w:eastAsia="仿宋" w:cs="仿宋"/>
          <w:bCs/>
          <w:color w:val="auto"/>
          <w:sz w:val="24"/>
          <w:szCs w:val="24"/>
          <w:lang w:eastAsia="zh-CN"/>
        </w:rPr>
        <w:t>3</w:t>
      </w:r>
      <w:r>
        <w:rPr>
          <w:rFonts w:hint="eastAsia" w:ascii="仿宋" w:hAnsi="仿宋" w:eastAsia="仿宋" w:cs="仿宋"/>
          <w:bCs/>
          <w:color w:val="auto"/>
          <w:sz w:val="24"/>
          <w:szCs w:val="24"/>
          <w:lang w:eastAsia="zh-CN"/>
        </w:rPr>
        <w:t>天内进驻并制作工程计划进度表，并经甲方书面同意；</w:t>
      </w:r>
    </w:p>
    <w:p w14:paraId="0AA6DA80">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二、乙方同意在</w:t>
      </w:r>
      <w:r>
        <w:rPr>
          <w:rFonts w:ascii="仿宋" w:hAnsi="仿宋" w:eastAsia="仿宋" w:cs="仿宋"/>
          <w:bCs/>
          <w:color w:val="auto"/>
          <w:sz w:val="24"/>
          <w:szCs w:val="24"/>
          <w:lang w:eastAsia="zh-CN"/>
        </w:rPr>
        <w:t>5</w:t>
      </w:r>
      <w:r>
        <w:rPr>
          <w:rFonts w:hint="eastAsia" w:ascii="仿宋" w:hAnsi="仿宋" w:eastAsia="仿宋" w:cs="仿宋"/>
          <w:bCs/>
          <w:color w:val="auto"/>
          <w:sz w:val="24"/>
          <w:szCs w:val="24"/>
          <w:lang w:eastAsia="zh-CN"/>
        </w:rPr>
        <w:t>天内开始施工；</w:t>
      </w:r>
    </w:p>
    <w:p w14:paraId="7B7F6E16">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三、工期：</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color w:val="auto"/>
          <w:sz w:val="24"/>
          <w:szCs w:val="24"/>
          <w:lang w:eastAsia="zh-CN"/>
        </w:rPr>
        <w:t>；</w:t>
      </w:r>
    </w:p>
    <w:p w14:paraId="3F8620F9">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四、如遇下列情况，经甲方现场代表签证后，工期可相应顺延（顺延工期应由甲、乙双方共同签字确认）</w:t>
      </w:r>
    </w:p>
    <w:p w14:paraId="692595A0">
      <w:pPr>
        <w:spacing w:line="360" w:lineRule="auto"/>
        <w:ind w:firstLine="600" w:firstLineChars="25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１、在施工中如因停电、停水８小时以上或连续间歇性停水、停电３天以上（每次连续４小时以上），影响正常施工；停水停电2天以上；</w:t>
      </w:r>
    </w:p>
    <w:p w14:paraId="7657791A">
      <w:pPr>
        <w:spacing w:line="360" w:lineRule="auto"/>
        <w:ind w:firstLine="600" w:firstLineChars="25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2、遇阴雨天及不可抗力因素以及非乙方施工因素影响；</w:t>
      </w:r>
    </w:p>
    <w:p w14:paraId="66C5D136">
      <w:pPr>
        <w:spacing w:line="360" w:lineRule="auto"/>
        <w:ind w:firstLine="600" w:firstLineChars="25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3、因人力不可抗拒的其他因素而延误工期。</w:t>
      </w:r>
    </w:p>
    <w:p w14:paraId="5155AE17">
      <w:pPr>
        <w:spacing w:line="360" w:lineRule="auto"/>
        <w:rPr>
          <w:rFonts w:ascii="仿宋" w:hAnsi="仿宋" w:eastAsia="仿宋" w:cs="仿宋"/>
          <w:b/>
          <w:color w:val="auto"/>
          <w:sz w:val="24"/>
          <w:szCs w:val="24"/>
          <w:lang w:eastAsia="zh-CN"/>
        </w:rPr>
      </w:pPr>
      <w:bookmarkStart w:id="0" w:name="OLE_LINK48"/>
      <w:r>
        <w:rPr>
          <w:rFonts w:hint="eastAsia" w:ascii="仿宋" w:hAnsi="仿宋" w:eastAsia="仿宋" w:cs="仿宋"/>
          <w:b/>
          <w:color w:val="auto"/>
          <w:sz w:val="24"/>
          <w:szCs w:val="24"/>
          <w:lang w:eastAsia="zh-CN"/>
        </w:rPr>
        <w:t>第四条  工程价款、结算及付款方式</w:t>
      </w:r>
    </w:p>
    <w:p w14:paraId="6AA9A5F2">
      <w:pPr>
        <w:spacing w:line="360" w:lineRule="auto"/>
        <w:ind w:firstLine="480" w:firstLineChars="200"/>
        <w:rPr>
          <w:rFonts w:ascii="仿宋" w:hAnsi="仿宋" w:eastAsia="仿宋" w:cs="仿宋"/>
          <w:bCs/>
          <w:color w:val="auto"/>
          <w:sz w:val="24"/>
          <w:szCs w:val="24"/>
          <w:u w:val="single"/>
          <w:lang w:eastAsia="zh-CN"/>
        </w:rPr>
      </w:pPr>
      <w:r>
        <w:rPr>
          <w:rFonts w:hint="eastAsia" w:ascii="仿宋" w:hAnsi="仿宋" w:eastAsia="仿宋" w:cs="仿宋"/>
          <w:bCs/>
          <w:color w:val="auto"/>
          <w:sz w:val="24"/>
          <w:szCs w:val="24"/>
          <w:lang w:eastAsia="zh-CN"/>
        </w:rPr>
        <w:t>1、合同金额（暂定）：（大写）人民币</w:t>
      </w:r>
      <w:r>
        <w:rPr>
          <w:rFonts w:hint="eastAsia" w:ascii="仿宋" w:hAnsi="仿宋" w:eastAsia="仿宋" w:cs="仿宋"/>
          <w:bCs/>
          <w:color w:val="auto"/>
          <w:sz w:val="24"/>
          <w:szCs w:val="24"/>
          <w:u w:val="single"/>
          <w:lang w:eastAsia="zh-CN"/>
        </w:rPr>
        <w:t xml:space="preserve">                   ；</w:t>
      </w:r>
    </w:p>
    <w:p w14:paraId="7B688921">
      <w:pPr>
        <w:pStyle w:val="4"/>
        <w:spacing w:line="360" w:lineRule="auto"/>
        <w:ind w:firstLine="240"/>
        <w:rPr>
          <w:rFonts w:ascii="仿宋" w:hAnsi="仿宋" w:eastAsia="仿宋" w:cs="仿宋"/>
          <w:color w:val="auto"/>
          <w:sz w:val="24"/>
          <w:u w:val="single"/>
          <w:lang w:eastAsia="zh-CN"/>
        </w:rPr>
      </w:pPr>
      <w:r>
        <w:rPr>
          <w:rFonts w:hint="eastAsia" w:ascii="仿宋" w:hAnsi="仿宋" w:eastAsia="仿宋" w:cs="仿宋"/>
          <w:color w:val="auto"/>
          <w:sz w:val="24"/>
          <w:lang w:eastAsia="zh-CN"/>
        </w:rPr>
        <w:t xml:space="preserve">                       </w:t>
      </w:r>
      <w:r>
        <w:rPr>
          <w:rFonts w:hint="eastAsia" w:ascii="仿宋" w:hAnsi="仿宋" w:eastAsia="仿宋" w:cs="仿宋"/>
          <w:color w:val="auto"/>
          <w:sz w:val="24"/>
        </w:rPr>
        <w:t>（小写）￥</w:t>
      </w:r>
      <w:r>
        <w:rPr>
          <w:rFonts w:hint="eastAsia" w:ascii="仿宋" w:hAnsi="仿宋" w:eastAsia="仿宋" w:cs="仿宋"/>
          <w:color w:val="auto"/>
          <w:sz w:val="24"/>
          <w:u w:val="single"/>
        </w:rPr>
        <w:t xml:space="preserve">                      元</w:t>
      </w:r>
      <w:r>
        <w:rPr>
          <w:rFonts w:hint="eastAsia" w:ascii="仿宋" w:hAnsi="仿宋" w:eastAsia="仿宋" w:cs="仿宋"/>
          <w:color w:val="auto"/>
          <w:sz w:val="24"/>
          <w:u w:val="single"/>
          <w:lang w:eastAsia="zh-CN"/>
        </w:rPr>
        <w:t>。</w:t>
      </w:r>
    </w:p>
    <w:p w14:paraId="177764A8">
      <w:pPr>
        <w:pStyle w:val="4"/>
        <w:numPr>
          <w:ilvl w:val="0"/>
          <w:numId w:val="1"/>
        </w:numPr>
        <w:spacing w:line="360" w:lineRule="auto"/>
        <w:ind w:firstLine="480" w:firstLineChars="200"/>
        <w:rPr>
          <w:rFonts w:ascii="仿宋" w:hAnsi="仿宋" w:eastAsia="仿宋" w:cs="仿宋"/>
          <w:bCs/>
          <w:color w:val="auto"/>
          <w:sz w:val="24"/>
          <w:lang w:eastAsia="zh-CN"/>
        </w:rPr>
      </w:pPr>
      <w:r>
        <w:rPr>
          <w:rFonts w:hint="eastAsia" w:ascii="仿宋" w:hAnsi="仿宋" w:eastAsia="仿宋" w:cs="仿宋"/>
          <w:bCs/>
          <w:color w:val="auto"/>
          <w:sz w:val="24"/>
          <w:lang w:eastAsia="zh-CN"/>
        </w:rPr>
        <w:t>采购明细：</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5"/>
        <w:gridCol w:w="1051"/>
        <w:gridCol w:w="1836"/>
        <w:gridCol w:w="1974"/>
        <w:gridCol w:w="1131"/>
        <w:gridCol w:w="1131"/>
      </w:tblGrid>
      <w:tr w14:paraId="6398F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1384" w:type="pct"/>
            <w:vAlign w:val="center"/>
          </w:tcPr>
          <w:p w14:paraId="19E76620">
            <w:pPr>
              <w:pStyle w:val="8"/>
              <w:spacing w:line="500" w:lineRule="atLeast"/>
              <w:rPr>
                <w:rFonts w:ascii="仿宋" w:hAnsi="仿宋" w:eastAsia="仿宋" w:cs="仿宋"/>
                <w:b w:val="0"/>
                <w:color w:val="auto"/>
                <w:sz w:val="24"/>
                <w:szCs w:val="24"/>
              </w:rPr>
            </w:pPr>
            <w:r>
              <w:rPr>
                <w:rFonts w:hint="eastAsia" w:ascii="仿宋" w:hAnsi="仿宋" w:eastAsia="仿宋" w:cs="仿宋"/>
                <w:b w:val="0"/>
                <w:color w:val="auto"/>
                <w:sz w:val="24"/>
                <w:szCs w:val="24"/>
                <w:lang w:eastAsia="zh-CN"/>
              </w:rPr>
              <w:t>项目清单</w:t>
            </w:r>
          </w:p>
        </w:tc>
        <w:tc>
          <w:tcPr>
            <w:tcW w:w="534" w:type="pct"/>
            <w:vAlign w:val="center"/>
          </w:tcPr>
          <w:p w14:paraId="1716D867">
            <w:pPr>
              <w:pStyle w:val="8"/>
              <w:spacing w:line="500" w:lineRule="atLeast"/>
              <w:rPr>
                <w:rFonts w:ascii="仿宋" w:hAnsi="仿宋" w:eastAsia="仿宋" w:cs="仿宋"/>
                <w:b w:val="0"/>
                <w:color w:val="auto"/>
                <w:sz w:val="24"/>
                <w:szCs w:val="24"/>
                <w:lang w:val="zh-CN"/>
              </w:rPr>
            </w:pPr>
            <w:r>
              <w:rPr>
                <w:rFonts w:hint="eastAsia" w:ascii="仿宋" w:hAnsi="仿宋" w:eastAsia="仿宋" w:cs="仿宋"/>
                <w:b w:val="0"/>
                <w:color w:val="auto"/>
                <w:sz w:val="24"/>
                <w:szCs w:val="24"/>
                <w:lang w:eastAsia="zh-CN"/>
              </w:rPr>
              <w:t>单位</w:t>
            </w:r>
          </w:p>
        </w:tc>
        <w:tc>
          <w:tcPr>
            <w:tcW w:w="932" w:type="pct"/>
            <w:vAlign w:val="center"/>
          </w:tcPr>
          <w:p w14:paraId="49BBF7BF">
            <w:pPr>
              <w:pStyle w:val="8"/>
              <w:spacing w:line="500" w:lineRule="atLeast"/>
              <w:rPr>
                <w:rFonts w:ascii="仿宋" w:hAnsi="仿宋" w:eastAsia="仿宋" w:cs="仿宋"/>
                <w:b w:val="0"/>
                <w:color w:val="auto"/>
                <w:sz w:val="24"/>
                <w:szCs w:val="24"/>
                <w:lang w:val="zh-CN"/>
              </w:rPr>
            </w:pPr>
            <w:r>
              <w:rPr>
                <w:rFonts w:hint="eastAsia" w:ascii="仿宋" w:hAnsi="仿宋" w:eastAsia="仿宋" w:cs="仿宋"/>
                <w:b w:val="0"/>
                <w:color w:val="auto"/>
                <w:sz w:val="24"/>
                <w:szCs w:val="24"/>
                <w:lang w:eastAsia="zh-CN"/>
              </w:rPr>
              <w:t>工程量</w:t>
            </w:r>
          </w:p>
        </w:tc>
        <w:tc>
          <w:tcPr>
            <w:tcW w:w="1002" w:type="pct"/>
            <w:vAlign w:val="center"/>
          </w:tcPr>
          <w:p w14:paraId="6A4B9185">
            <w:pPr>
              <w:pStyle w:val="8"/>
              <w:spacing w:line="500" w:lineRule="atLeast"/>
              <w:rPr>
                <w:rFonts w:ascii="仿宋" w:hAnsi="仿宋" w:eastAsia="仿宋" w:cs="仿宋"/>
                <w:b w:val="0"/>
                <w:color w:val="auto"/>
                <w:sz w:val="24"/>
                <w:szCs w:val="24"/>
                <w:lang w:eastAsia="zh-CN"/>
              </w:rPr>
            </w:pPr>
            <w:r>
              <w:rPr>
                <w:rFonts w:ascii="仿宋" w:hAnsi="仿宋" w:eastAsia="仿宋" w:cs="仿宋"/>
                <w:b w:val="0"/>
                <w:color w:val="auto"/>
                <w:sz w:val="24"/>
                <w:szCs w:val="24"/>
                <w:lang w:eastAsia="zh-CN"/>
              </w:rPr>
              <w:t>全费用综合单价</w:t>
            </w:r>
          </w:p>
        </w:tc>
        <w:tc>
          <w:tcPr>
            <w:tcW w:w="574" w:type="pct"/>
            <w:vAlign w:val="center"/>
          </w:tcPr>
          <w:p w14:paraId="2E26CCDF">
            <w:pPr>
              <w:pStyle w:val="8"/>
              <w:spacing w:line="500" w:lineRule="atLeast"/>
              <w:rPr>
                <w:rFonts w:ascii="仿宋" w:hAnsi="仿宋" w:eastAsia="仿宋" w:cs="仿宋"/>
                <w:b w:val="0"/>
                <w:color w:val="auto"/>
                <w:sz w:val="24"/>
                <w:szCs w:val="24"/>
                <w:lang w:val="zh-CN" w:eastAsia="zh-CN"/>
              </w:rPr>
            </w:pPr>
            <w:r>
              <w:rPr>
                <w:rFonts w:hint="eastAsia" w:ascii="仿宋" w:hAnsi="仿宋" w:eastAsia="仿宋" w:cs="仿宋"/>
                <w:b w:val="0"/>
                <w:color w:val="auto"/>
                <w:sz w:val="24"/>
                <w:szCs w:val="24"/>
                <w:lang w:eastAsia="zh-CN"/>
              </w:rPr>
              <w:t xml:space="preserve">小计 </w:t>
            </w:r>
          </w:p>
        </w:tc>
        <w:tc>
          <w:tcPr>
            <w:tcW w:w="574" w:type="pct"/>
            <w:vAlign w:val="center"/>
          </w:tcPr>
          <w:p w14:paraId="00F87ED5">
            <w:pPr>
              <w:pStyle w:val="8"/>
              <w:spacing w:line="500" w:lineRule="atLeast"/>
              <w:rPr>
                <w:rFonts w:ascii="仿宋" w:hAnsi="仿宋" w:eastAsia="仿宋" w:cs="仿宋"/>
                <w:b w:val="0"/>
                <w:color w:val="auto"/>
                <w:sz w:val="24"/>
                <w:szCs w:val="24"/>
                <w:lang w:eastAsia="zh-CN"/>
              </w:rPr>
            </w:pPr>
            <w:r>
              <w:rPr>
                <w:rFonts w:hint="eastAsia" w:ascii="仿宋" w:hAnsi="仿宋" w:eastAsia="仿宋" w:cs="仿宋"/>
                <w:b w:val="0"/>
                <w:color w:val="auto"/>
                <w:sz w:val="24"/>
                <w:szCs w:val="24"/>
                <w:lang w:eastAsia="zh-CN"/>
              </w:rPr>
              <w:t>备注</w:t>
            </w:r>
          </w:p>
        </w:tc>
      </w:tr>
      <w:tr w14:paraId="57447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1384" w:type="pct"/>
            <w:vAlign w:val="center"/>
          </w:tcPr>
          <w:p w14:paraId="35B5276E">
            <w:pPr>
              <w:pStyle w:val="9"/>
              <w:spacing w:before="197"/>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1"/>
                <w:sz w:val="24"/>
                <w:szCs w:val="24"/>
                <w:lang w:eastAsia="zh-CN"/>
              </w:rPr>
              <w:t>GX3-41-23</w:t>
            </w:r>
          </w:p>
        </w:tc>
        <w:tc>
          <w:tcPr>
            <w:tcW w:w="534" w:type="pct"/>
            <w:vAlign w:val="center"/>
          </w:tcPr>
          <w:p w14:paraId="1BE8A3D1">
            <w:pPr>
              <w:pStyle w:val="9"/>
              <w:spacing w:before="219"/>
              <w:jc w:val="center"/>
              <w:rPr>
                <w:rFonts w:ascii="仿宋" w:hAnsi="仿宋" w:eastAsia="仿宋" w:cs="Times New Roman"/>
                <w:color w:val="auto"/>
                <w:sz w:val="24"/>
                <w:szCs w:val="24"/>
                <w:lang w:eastAsia="zh-CN"/>
              </w:rPr>
            </w:pPr>
            <w:r>
              <w:rPr>
                <w:rFonts w:hint="eastAsia" w:ascii="仿宋" w:hAnsi="仿宋" w:eastAsia="仿宋" w:cs="Times New Roman"/>
                <w:color w:val="auto"/>
                <w:sz w:val="24"/>
                <w:szCs w:val="24"/>
                <w:lang w:eastAsia="zh-CN"/>
              </w:rPr>
              <w:t>m</w:t>
            </w:r>
          </w:p>
        </w:tc>
        <w:tc>
          <w:tcPr>
            <w:tcW w:w="932" w:type="pct"/>
            <w:shd w:val="clear" w:color="auto" w:fill="auto"/>
            <w:vAlign w:val="center"/>
          </w:tcPr>
          <w:p w14:paraId="2FF3BEEA">
            <w:pPr>
              <w:pStyle w:val="9"/>
              <w:spacing w:before="197"/>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3"/>
                <w:sz w:val="24"/>
                <w:szCs w:val="24"/>
                <w:lang w:eastAsia="zh-CN"/>
              </w:rPr>
              <w:t>579.59</w:t>
            </w:r>
          </w:p>
        </w:tc>
        <w:tc>
          <w:tcPr>
            <w:tcW w:w="1002" w:type="pct"/>
            <w:vMerge w:val="restart"/>
            <w:vAlign w:val="center"/>
          </w:tcPr>
          <w:p w14:paraId="07806811">
            <w:pPr>
              <w:widowControl w:val="0"/>
              <w:spacing w:before="82" w:line="360" w:lineRule="auto"/>
              <w:ind w:right="25"/>
              <w:jc w:val="center"/>
              <w:rPr>
                <w:rFonts w:ascii="仿宋" w:hAnsi="仿宋" w:eastAsia="仿宋" w:cs="仿宋"/>
                <w:color w:val="auto"/>
                <w:sz w:val="24"/>
                <w:szCs w:val="24"/>
                <w:lang w:eastAsia="zh-CN"/>
              </w:rPr>
            </w:pP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元/m</w:t>
            </w:r>
          </w:p>
        </w:tc>
        <w:tc>
          <w:tcPr>
            <w:tcW w:w="574" w:type="pct"/>
            <w:vAlign w:val="center"/>
          </w:tcPr>
          <w:p w14:paraId="5E12217D">
            <w:pPr>
              <w:pStyle w:val="8"/>
              <w:spacing w:line="500" w:lineRule="atLeast"/>
              <w:rPr>
                <w:rFonts w:ascii="仿宋" w:hAnsi="仿宋" w:eastAsia="仿宋" w:cs="仿宋"/>
                <w:b w:val="0"/>
                <w:color w:val="auto"/>
                <w:sz w:val="24"/>
                <w:szCs w:val="24"/>
                <w:lang w:val="zh-CN"/>
              </w:rPr>
            </w:pPr>
          </w:p>
        </w:tc>
        <w:tc>
          <w:tcPr>
            <w:tcW w:w="574" w:type="pct"/>
            <w:vAlign w:val="center"/>
          </w:tcPr>
          <w:p w14:paraId="36D151A9">
            <w:pPr>
              <w:pStyle w:val="8"/>
              <w:spacing w:line="500" w:lineRule="atLeast"/>
              <w:rPr>
                <w:rFonts w:ascii="仿宋" w:hAnsi="仿宋" w:eastAsia="仿宋" w:cs="仿宋"/>
                <w:b w:val="0"/>
                <w:color w:val="auto"/>
                <w:sz w:val="24"/>
                <w:szCs w:val="24"/>
                <w:lang w:val="zh-CN"/>
              </w:rPr>
            </w:pPr>
          </w:p>
        </w:tc>
      </w:tr>
      <w:tr w14:paraId="33C1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384" w:type="pct"/>
            <w:vAlign w:val="center"/>
          </w:tcPr>
          <w:p w14:paraId="6596435D">
            <w:pPr>
              <w:pStyle w:val="9"/>
              <w:spacing w:before="209"/>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1"/>
                <w:sz w:val="24"/>
                <w:szCs w:val="24"/>
                <w:lang w:eastAsia="zh-CN"/>
              </w:rPr>
              <w:t>GX3-41-24</w:t>
            </w:r>
          </w:p>
        </w:tc>
        <w:tc>
          <w:tcPr>
            <w:tcW w:w="534" w:type="pct"/>
            <w:vAlign w:val="center"/>
          </w:tcPr>
          <w:p w14:paraId="484FEF49">
            <w:pPr>
              <w:pStyle w:val="9"/>
              <w:spacing w:before="231"/>
              <w:jc w:val="center"/>
              <w:rPr>
                <w:rFonts w:ascii="仿宋" w:hAnsi="仿宋" w:eastAsia="仿宋" w:cs="Times New Roman"/>
                <w:color w:val="auto"/>
                <w:sz w:val="24"/>
                <w:szCs w:val="24"/>
                <w:lang w:eastAsia="zh-CN"/>
              </w:rPr>
            </w:pPr>
            <w:r>
              <w:rPr>
                <w:rFonts w:hint="eastAsia" w:ascii="仿宋" w:hAnsi="仿宋" w:eastAsia="仿宋" w:cs="Times New Roman"/>
                <w:color w:val="auto"/>
                <w:sz w:val="24"/>
                <w:szCs w:val="24"/>
                <w:lang w:eastAsia="zh-CN"/>
              </w:rPr>
              <w:t>m</w:t>
            </w:r>
          </w:p>
        </w:tc>
        <w:tc>
          <w:tcPr>
            <w:tcW w:w="932" w:type="pct"/>
            <w:shd w:val="clear" w:color="auto" w:fill="auto"/>
            <w:vAlign w:val="center"/>
          </w:tcPr>
          <w:p w14:paraId="393CDB86">
            <w:pPr>
              <w:pStyle w:val="9"/>
              <w:spacing w:before="209"/>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2"/>
                <w:sz w:val="24"/>
                <w:szCs w:val="24"/>
                <w:lang w:eastAsia="zh-CN"/>
              </w:rPr>
              <w:t>452.12</w:t>
            </w:r>
          </w:p>
        </w:tc>
        <w:tc>
          <w:tcPr>
            <w:tcW w:w="1002" w:type="pct"/>
            <w:vMerge w:val="continue"/>
            <w:vAlign w:val="center"/>
          </w:tcPr>
          <w:p w14:paraId="51D4EC1C">
            <w:pPr>
              <w:widowControl w:val="0"/>
              <w:spacing w:before="82" w:line="360" w:lineRule="auto"/>
              <w:ind w:right="25"/>
              <w:jc w:val="center"/>
              <w:rPr>
                <w:rFonts w:ascii="仿宋" w:hAnsi="仿宋" w:eastAsia="仿宋" w:cs="仿宋"/>
                <w:color w:val="auto"/>
                <w:sz w:val="24"/>
                <w:szCs w:val="24"/>
                <w:lang w:eastAsia="zh-CN"/>
              </w:rPr>
            </w:pPr>
          </w:p>
        </w:tc>
        <w:tc>
          <w:tcPr>
            <w:tcW w:w="574" w:type="pct"/>
            <w:vAlign w:val="center"/>
          </w:tcPr>
          <w:p w14:paraId="245A75FF">
            <w:pPr>
              <w:pStyle w:val="8"/>
              <w:spacing w:line="500" w:lineRule="atLeast"/>
              <w:rPr>
                <w:rFonts w:ascii="仿宋" w:hAnsi="仿宋" w:eastAsia="仿宋" w:cs="仿宋"/>
                <w:b w:val="0"/>
                <w:color w:val="auto"/>
                <w:sz w:val="24"/>
                <w:szCs w:val="24"/>
                <w:lang w:val="zh-CN"/>
              </w:rPr>
            </w:pPr>
          </w:p>
        </w:tc>
        <w:tc>
          <w:tcPr>
            <w:tcW w:w="574" w:type="pct"/>
            <w:vAlign w:val="center"/>
          </w:tcPr>
          <w:p w14:paraId="0B9897B7">
            <w:pPr>
              <w:pStyle w:val="8"/>
              <w:spacing w:line="500" w:lineRule="atLeast"/>
              <w:rPr>
                <w:rFonts w:ascii="仿宋" w:hAnsi="仿宋" w:eastAsia="仿宋" w:cs="仿宋"/>
                <w:b w:val="0"/>
                <w:color w:val="auto"/>
                <w:sz w:val="24"/>
                <w:szCs w:val="24"/>
                <w:lang w:val="zh-CN"/>
              </w:rPr>
            </w:pPr>
          </w:p>
        </w:tc>
      </w:tr>
      <w:tr w14:paraId="74E97C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1384" w:type="pct"/>
            <w:vAlign w:val="center"/>
          </w:tcPr>
          <w:p w14:paraId="604650C2">
            <w:pPr>
              <w:pStyle w:val="9"/>
              <w:spacing w:before="211"/>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1"/>
                <w:sz w:val="24"/>
                <w:szCs w:val="24"/>
                <w:lang w:eastAsia="zh-CN"/>
              </w:rPr>
              <w:t>GX3-41-25</w:t>
            </w:r>
          </w:p>
        </w:tc>
        <w:tc>
          <w:tcPr>
            <w:tcW w:w="534" w:type="pct"/>
            <w:vAlign w:val="center"/>
          </w:tcPr>
          <w:p w14:paraId="133584CF">
            <w:pPr>
              <w:pStyle w:val="9"/>
              <w:spacing w:before="233"/>
              <w:jc w:val="center"/>
              <w:rPr>
                <w:rFonts w:ascii="仿宋" w:hAnsi="仿宋" w:eastAsia="仿宋" w:cs="Times New Roman"/>
                <w:color w:val="auto"/>
                <w:sz w:val="24"/>
                <w:szCs w:val="24"/>
                <w:lang w:eastAsia="zh-CN"/>
              </w:rPr>
            </w:pPr>
            <w:r>
              <w:rPr>
                <w:rFonts w:hint="eastAsia" w:ascii="仿宋" w:hAnsi="仿宋" w:eastAsia="仿宋" w:cs="Times New Roman"/>
                <w:color w:val="auto"/>
                <w:sz w:val="24"/>
                <w:szCs w:val="24"/>
                <w:lang w:eastAsia="zh-CN"/>
              </w:rPr>
              <w:t>m</w:t>
            </w:r>
          </w:p>
        </w:tc>
        <w:tc>
          <w:tcPr>
            <w:tcW w:w="932" w:type="pct"/>
            <w:shd w:val="clear" w:color="auto" w:fill="auto"/>
            <w:vAlign w:val="center"/>
          </w:tcPr>
          <w:p w14:paraId="223743BC">
            <w:pPr>
              <w:pStyle w:val="9"/>
              <w:spacing w:before="211"/>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2"/>
                <w:sz w:val="24"/>
                <w:szCs w:val="24"/>
                <w:lang w:eastAsia="zh-CN"/>
              </w:rPr>
              <w:t>405.39</w:t>
            </w:r>
          </w:p>
        </w:tc>
        <w:tc>
          <w:tcPr>
            <w:tcW w:w="1002" w:type="pct"/>
            <w:vMerge w:val="continue"/>
            <w:vAlign w:val="center"/>
          </w:tcPr>
          <w:p w14:paraId="3E510F1F">
            <w:pPr>
              <w:widowControl w:val="0"/>
              <w:spacing w:before="82" w:line="360" w:lineRule="auto"/>
              <w:ind w:right="25"/>
              <w:jc w:val="center"/>
              <w:rPr>
                <w:rFonts w:ascii="仿宋" w:hAnsi="仿宋" w:eastAsia="仿宋" w:cs="仿宋"/>
                <w:color w:val="auto"/>
                <w:sz w:val="24"/>
                <w:szCs w:val="24"/>
                <w:u w:val="single"/>
                <w:lang w:eastAsia="zh-CN"/>
              </w:rPr>
            </w:pPr>
          </w:p>
        </w:tc>
        <w:tc>
          <w:tcPr>
            <w:tcW w:w="574" w:type="pct"/>
            <w:vAlign w:val="center"/>
          </w:tcPr>
          <w:p w14:paraId="2E9ED0ED">
            <w:pPr>
              <w:pStyle w:val="8"/>
              <w:spacing w:line="500" w:lineRule="atLeast"/>
              <w:rPr>
                <w:rFonts w:ascii="仿宋" w:hAnsi="仿宋" w:eastAsia="仿宋" w:cs="仿宋"/>
                <w:b w:val="0"/>
                <w:color w:val="auto"/>
                <w:sz w:val="24"/>
                <w:szCs w:val="24"/>
                <w:lang w:val="zh-CN"/>
              </w:rPr>
            </w:pPr>
          </w:p>
        </w:tc>
        <w:tc>
          <w:tcPr>
            <w:tcW w:w="574" w:type="pct"/>
            <w:vAlign w:val="center"/>
          </w:tcPr>
          <w:p w14:paraId="64BFFA91">
            <w:pPr>
              <w:pStyle w:val="8"/>
              <w:spacing w:line="500" w:lineRule="atLeast"/>
              <w:rPr>
                <w:rFonts w:ascii="仿宋" w:hAnsi="仿宋" w:eastAsia="仿宋" w:cs="仿宋"/>
                <w:b w:val="0"/>
                <w:color w:val="auto"/>
                <w:sz w:val="24"/>
                <w:szCs w:val="24"/>
                <w:lang w:val="zh-CN"/>
              </w:rPr>
            </w:pPr>
          </w:p>
        </w:tc>
      </w:tr>
      <w:tr w14:paraId="4DBDB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1384" w:type="pct"/>
            <w:vAlign w:val="center"/>
          </w:tcPr>
          <w:p w14:paraId="2DFEAED9">
            <w:pPr>
              <w:pStyle w:val="9"/>
              <w:spacing w:before="212"/>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1"/>
                <w:sz w:val="24"/>
                <w:szCs w:val="24"/>
                <w:lang w:eastAsia="zh-CN"/>
              </w:rPr>
              <w:t>GX3-41-26</w:t>
            </w:r>
          </w:p>
        </w:tc>
        <w:tc>
          <w:tcPr>
            <w:tcW w:w="534" w:type="pct"/>
            <w:vAlign w:val="center"/>
          </w:tcPr>
          <w:p w14:paraId="70D079A3">
            <w:pPr>
              <w:pStyle w:val="9"/>
              <w:spacing w:before="234"/>
              <w:jc w:val="center"/>
              <w:rPr>
                <w:rFonts w:ascii="仿宋" w:hAnsi="仿宋" w:eastAsia="仿宋" w:cs="Times New Roman"/>
                <w:color w:val="auto"/>
                <w:sz w:val="24"/>
                <w:szCs w:val="24"/>
                <w:lang w:eastAsia="zh-CN"/>
              </w:rPr>
            </w:pPr>
            <w:r>
              <w:rPr>
                <w:rFonts w:hint="eastAsia" w:ascii="仿宋" w:hAnsi="仿宋" w:eastAsia="仿宋" w:cs="Times New Roman"/>
                <w:color w:val="auto"/>
                <w:sz w:val="24"/>
                <w:szCs w:val="24"/>
                <w:lang w:eastAsia="zh-CN"/>
              </w:rPr>
              <w:t>m</w:t>
            </w:r>
          </w:p>
        </w:tc>
        <w:tc>
          <w:tcPr>
            <w:tcW w:w="932" w:type="pct"/>
            <w:shd w:val="clear" w:color="auto" w:fill="auto"/>
            <w:vAlign w:val="center"/>
          </w:tcPr>
          <w:p w14:paraId="2371DD03">
            <w:pPr>
              <w:pStyle w:val="9"/>
              <w:spacing w:before="212"/>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2"/>
                <w:sz w:val="24"/>
                <w:szCs w:val="24"/>
                <w:lang w:eastAsia="zh-CN"/>
              </w:rPr>
              <w:t>407.96</w:t>
            </w:r>
          </w:p>
        </w:tc>
        <w:tc>
          <w:tcPr>
            <w:tcW w:w="1002" w:type="pct"/>
            <w:vMerge w:val="continue"/>
            <w:vAlign w:val="center"/>
          </w:tcPr>
          <w:p w14:paraId="3DC5339C">
            <w:pPr>
              <w:widowControl w:val="0"/>
              <w:spacing w:before="82" w:line="360" w:lineRule="auto"/>
              <w:ind w:right="25"/>
              <w:jc w:val="center"/>
              <w:rPr>
                <w:rFonts w:ascii="仿宋" w:hAnsi="仿宋" w:eastAsia="仿宋" w:cs="仿宋"/>
                <w:color w:val="auto"/>
                <w:sz w:val="24"/>
                <w:szCs w:val="24"/>
                <w:u w:val="single"/>
                <w:lang w:eastAsia="zh-CN"/>
              </w:rPr>
            </w:pPr>
          </w:p>
        </w:tc>
        <w:tc>
          <w:tcPr>
            <w:tcW w:w="574" w:type="pct"/>
            <w:vAlign w:val="center"/>
          </w:tcPr>
          <w:p w14:paraId="0F153773">
            <w:pPr>
              <w:pStyle w:val="8"/>
              <w:spacing w:line="500" w:lineRule="atLeast"/>
              <w:rPr>
                <w:rFonts w:ascii="仿宋" w:hAnsi="仿宋" w:eastAsia="仿宋" w:cs="仿宋"/>
                <w:b w:val="0"/>
                <w:color w:val="auto"/>
                <w:sz w:val="24"/>
                <w:szCs w:val="24"/>
                <w:lang w:val="zh-CN"/>
              </w:rPr>
            </w:pPr>
          </w:p>
        </w:tc>
        <w:tc>
          <w:tcPr>
            <w:tcW w:w="574" w:type="pct"/>
            <w:vAlign w:val="center"/>
          </w:tcPr>
          <w:p w14:paraId="19E28849">
            <w:pPr>
              <w:pStyle w:val="8"/>
              <w:spacing w:line="500" w:lineRule="atLeast"/>
              <w:rPr>
                <w:rFonts w:ascii="仿宋" w:hAnsi="仿宋" w:eastAsia="仿宋" w:cs="仿宋"/>
                <w:b w:val="0"/>
                <w:color w:val="auto"/>
                <w:sz w:val="24"/>
                <w:szCs w:val="24"/>
                <w:lang w:val="zh-CN"/>
              </w:rPr>
            </w:pPr>
          </w:p>
        </w:tc>
      </w:tr>
      <w:tr w14:paraId="3AF6A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384" w:type="pct"/>
            <w:vAlign w:val="center"/>
          </w:tcPr>
          <w:p w14:paraId="44827202">
            <w:pPr>
              <w:pStyle w:val="9"/>
              <w:spacing w:before="212"/>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1"/>
                <w:sz w:val="24"/>
                <w:szCs w:val="24"/>
                <w:lang w:eastAsia="zh-CN"/>
              </w:rPr>
              <w:t>GX3-41-28-1</w:t>
            </w:r>
          </w:p>
        </w:tc>
        <w:tc>
          <w:tcPr>
            <w:tcW w:w="534" w:type="pct"/>
            <w:vAlign w:val="center"/>
          </w:tcPr>
          <w:p w14:paraId="1366B796">
            <w:pPr>
              <w:pStyle w:val="9"/>
              <w:spacing w:before="235"/>
              <w:jc w:val="center"/>
              <w:rPr>
                <w:rFonts w:ascii="仿宋" w:hAnsi="仿宋" w:eastAsia="仿宋" w:cs="Times New Roman"/>
                <w:color w:val="auto"/>
                <w:sz w:val="24"/>
                <w:szCs w:val="24"/>
                <w:lang w:eastAsia="zh-CN"/>
              </w:rPr>
            </w:pPr>
            <w:r>
              <w:rPr>
                <w:rFonts w:hint="eastAsia" w:ascii="仿宋" w:hAnsi="仿宋" w:eastAsia="仿宋" w:cs="Times New Roman"/>
                <w:color w:val="auto"/>
                <w:sz w:val="24"/>
                <w:szCs w:val="24"/>
                <w:lang w:eastAsia="zh-CN"/>
              </w:rPr>
              <w:t>m</w:t>
            </w:r>
          </w:p>
        </w:tc>
        <w:tc>
          <w:tcPr>
            <w:tcW w:w="932" w:type="pct"/>
            <w:shd w:val="clear" w:color="auto" w:fill="auto"/>
            <w:vAlign w:val="center"/>
          </w:tcPr>
          <w:p w14:paraId="13ADAC88">
            <w:pPr>
              <w:pStyle w:val="9"/>
              <w:spacing w:before="213"/>
              <w:jc w:val="center"/>
              <w:rPr>
                <w:rFonts w:ascii="仿宋" w:hAnsi="仿宋" w:eastAsia="仿宋" w:cs="Times New Roman"/>
                <w:color w:val="auto"/>
                <w:sz w:val="24"/>
                <w:szCs w:val="24"/>
                <w:lang w:eastAsia="zh-CN"/>
              </w:rPr>
            </w:pPr>
            <w:r>
              <w:rPr>
                <w:rFonts w:hint="eastAsia" w:ascii="仿宋" w:hAnsi="仿宋" w:eastAsia="仿宋" w:cs="Times New Roman"/>
                <w:color w:val="auto"/>
                <w:spacing w:val="-2"/>
                <w:sz w:val="24"/>
                <w:szCs w:val="24"/>
                <w:lang w:eastAsia="zh-CN"/>
              </w:rPr>
              <w:t>456.01</w:t>
            </w:r>
          </w:p>
        </w:tc>
        <w:tc>
          <w:tcPr>
            <w:tcW w:w="1002" w:type="pct"/>
            <w:vMerge w:val="continue"/>
            <w:vAlign w:val="center"/>
          </w:tcPr>
          <w:p w14:paraId="06576ACF">
            <w:pPr>
              <w:widowControl w:val="0"/>
              <w:spacing w:before="82" w:line="360" w:lineRule="auto"/>
              <w:ind w:right="25"/>
              <w:jc w:val="center"/>
              <w:rPr>
                <w:rFonts w:ascii="仿宋" w:hAnsi="仿宋" w:eastAsia="仿宋" w:cs="仿宋"/>
                <w:color w:val="auto"/>
                <w:sz w:val="24"/>
                <w:szCs w:val="24"/>
                <w:u w:val="single"/>
                <w:lang w:eastAsia="zh-CN"/>
              </w:rPr>
            </w:pPr>
          </w:p>
        </w:tc>
        <w:tc>
          <w:tcPr>
            <w:tcW w:w="574" w:type="pct"/>
            <w:vAlign w:val="center"/>
          </w:tcPr>
          <w:p w14:paraId="2E127A3D">
            <w:pPr>
              <w:pStyle w:val="8"/>
              <w:spacing w:line="500" w:lineRule="atLeast"/>
              <w:rPr>
                <w:rFonts w:ascii="仿宋" w:hAnsi="仿宋" w:eastAsia="仿宋" w:cs="仿宋"/>
                <w:b w:val="0"/>
                <w:color w:val="auto"/>
                <w:sz w:val="24"/>
                <w:szCs w:val="24"/>
                <w:lang w:val="zh-CN"/>
              </w:rPr>
            </w:pPr>
          </w:p>
        </w:tc>
        <w:tc>
          <w:tcPr>
            <w:tcW w:w="574" w:type="pct"/>
            <w:vAlign w:val="center"/>
          </w:tcPr>
          <w:p w14:paraId="1E13BA9B">
            <w:pPr>
              <w:pStyle w:val="8"/>
              <w:spacing w:line="500" w:lineRule="atLeast"/>
              <w:rPr>
                <w:rFonts w:ascii="仿宋" w:hAnsi="仿宋" w:eastAsia="仿宋" w:cs="仿宋"/>
                <w:b w:val="0"/>
                <w:color w:val="auto"/>
                <w:sz w:val="24"/>
                <w:szCs w:val="24"/>
                <w:lang w:val="zh-CN"/>
              </w:rPr>
            </w:pPr>
          </w:p>
        </w:tc>
      </w:tr>
      <w:tr w14:paraId="2F1F8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1384" w:type="pct"/>
            <w:vAlign w:val="center"/>
          </w:tcPr>
          <w:p w14:paraId="4D0A978F">
            <w:pPr>
              <w:pStyle w:val="8"/>
              <w:spacing w:line="500" w:lineRule="atLeast"/>
              <w:rPr>
                <w:rFonts w:ascii="仿宋" w:hAnsi="仿宋" w:eastAsia="仿宋" w:cs="仿宋"/>
                <w:b w:val="0"/>
                <w:color w:val="auto"/>
                <w:sz w:val="24"/>
                <w:szCs w:val="24"/>
                <w:lang w:val="zh-CN"/>
              </w:rPr>
            </w:pPr>
            <w:r>
              <w:rPr>
                <w:rFonts w:hint="eastAsia" w:ascii="仿宋" w:hAnsi="仿宋" w:eastAsia="仿宋" w:cs="仿宋"/>
                <w:b w:val="0"/>
                <w:color w:val="auto"/>
                <w:sz w:val="24"/>
                <w:szCs w:val="24"/>
              </w:rPr>
              <w:t>合计</w:t>
            </w:r>
          </w:p>
        </w:tc>
        <w:tc>
          <w:tcPr>
            <w:tcW w:w="534" w:type="pct"/>
            <w:vAlign w:val="center"/>
          </w:tcPr>
          <w:p w14:paraId="37D7D385">
            <w:pPr>
              <w:pStyle w:val="8"/>
              <w:spacing w:line="500" w:lineRule="atLeast"/>
              <w:rPr>
                <w:rFonts w:ascii="仿宋" w:hAnsi="仿宋" w:eastAsia="仿宋" w:cs="仿宋"/>
                <w:b w:val="0"/>
                <w:color w:val="auto"/>
                <w:sz w:val="24"/>
                <w:szCs w:val="24"/>
                <w:lang w:val="zh-CN" w:eastAsia="zh-CN"/>
              </w:rPr>
            </w:pPr>
            <w:r>
              <w:rPr>
                <w:rFonts w:hint="eastAsia" w:ascii="仿宋" w:hAnsi="仿宋" w:eastAsia="仿宋" w:cs="Times New Roman"/>
                <w:b w:val="0"/>
                <w:color w:val="auto"/>
                <w:sz w:val="24"/>
                <w:szCs w:val="24"/>
                <w:lang w:eastAsia="zh-CN"/>
              </w:rPr>
              <w:t>m</w:t>
            </w:r>
          </w:p>
        </w:tc>
        <w:tc>
          <w:tcPr>
            <w:tcW w:w="932" w:type="pct"/>
            <w:vAlign w:val="center"/>
          </w:tcPr>
          <w:p w14:paraId="744C9056">
            <w:pPr>
              <w:pStyle w:val="8"/>
              <w:spacing w:line="500" w:lineRule="atLeast"/>
              <w:rPr>
                <w:rFonts w:ascii="仿宋" w:hAnsi="仿宋" w:eastAsia="仿宋" w:cs="仿宋"/>
                <w:b w:val="0"/>
                <w:color w:val="auto"/>
                <w:sz w:val="24"/>
                <w:szCs w:val="24"/>
                <w:lang w:val="zh-CN" w:eastAsia="zh-CN"/>
              </w:rPr>
            </w:pPr>
            <w:r>
              <w:rPr>
                <w:rFonts w:ascii="仿宋" w:hAnsi="仿宋" w:eastAsia="仿宋" w:cs="仿宋"/>
                <w:b w:val="0"/>
                <w:color w:val="auto"/>
                <w:sz w:val="24"/>
                <w:szCs w:val="24"/>
                <w:lang w:val="zh-CN" w:eastAsia="zh-CN"/>
              </w:rPr>
              <w:t>2301.07</w:t>
            </w:r>
          </w:p>
        </w:tc>
        <w:tc>
          <w:tcPr>
            <w:tcW w:w="1576" w:type="pct"/>
            <w:gridSpan w:val="2"/>
            <w:vAlign w:val="center"/>
          </w:tcPr>
          <w:p w14:paraId="4CA2F09B">
            <w:pPr>
              <w:pStyle w:val="8"/>
              <w:spacing w:line="500" w:lineRule="atLeast"/>
              <w:ind w:firstLine="720" w:firstLineChars="300"/>
              <w:jc w:val="left"/>
              <w:rPr>
                <w:rFonts w:ascii="仿宋" w:hAnsi="仿宋" w:eastAsia="仿宋" w:cs="仿宋"/>
                <w:b w:val="0"/>
                <w:color w:val="auto"/>
                <w:sz w:val="24"/>
                <w:szCs w:val="24"/>
                <w:u w:val="single"/>
                <w:lang w:val="zh-CN" w:eastAsia="zh-CN"/>
              </w:rPr>
            </w:pPr>
            <w:r>
              <w:rPr>
                <w:rFonts w:hint="eastAsia" w:ascii="仿宋" w:hAnsi="仿宋" w:eastAsia="仿宋" w:cs="仿宋"/>
                <w:b w:val="0"/>
                <w:color w:val="auto"/>
                <w:sz w:val="24"/>
                <w:szCs w:val="24"/>
                <w:u w:val="single"/>
                <w:lang w:val="zh-CN" w:eastAsia="zh-CN"/>
              </w:rPr>
              <w:t xml:space="preserve">            元</w:t>
            </w:r>
          </w:p>
        </w:tc>
        <w:tc>
          <w:tcPr>
            <w:tcW w:w="574" w:type="pct"/>
            <w:vAlign w:val="center"/>
          </w:tcPr>
          <w:p w14:paraId="2B5751A0">
            <w:pPr>
              <w:pStyle w:val="8"/>
              <w:spacing w:line="500" w:lineRule="atLeast"/>
              <w:ind w:firstLine="720" w:firstLineChars="300"/>
              <w:rPr>
                <w:rFonts w:ascii="仿宋" w:hAnsi="仿宋" w:eastAsia="仿宋" w:cs="仿宋"/>
                <w:b w:val="0"/>
                <w:color w:val="auto"/>
                <w:sz w:val="24"/>
                <w:szCs w:val="24"/>
                <w:u w:val="single"/>
                <w:lang w:val="zh-CN" w:eastAsia="zh-CN"/>
              </w:rPr>
            </w:pPr>
          </w:p>
        </w:tc>
      </w:tr>
    </w:tbl>
    <w:p w14:paraId="3A0DBCDC">
      <w:pPr>
        <w:spacing w:before="240" w:line="360" w:lineRule="auto"/>
        <w:ind w:firstLine="240" w:firstLineChars="100"/>
        <w:rPr>
          <w:rFonts w:ascii="仿宋" w:hAnsi="仿宋" w:eastAsia="仿宋" w:cs="仿宋"/>
          <w:color w:val="auto"/>
          <w:kern w:val="2"/>
          <w:sz w:val="24"/>
          <w:szCs w:val="24"/>
          <w:lang w:eastAsia="zh-CN"/>
        </w:rPr>
      </w:pPr>
      <w:r>
        <w:rPr>
          <w:rFonts w:hint="eastAsia" w:ascii="仿宋" w:hAnsi="仿宋" w:eastAsia="仿宋" w:cs="仿宋"/>
          <w:color w:val="auto"/>
          <w:sz w:val="24"/>
          <w:szCs w:val="24"/>
          <w:lang w:eastAsia="zh-CN"/>
        </w:rPr>
        <w:t>3、付</w:t>
      </w:r>
      <w:r>
        <w:rPr>
          <w:rFonts w:hint="eastAsia" w:ascii="仿宋" w:hAnsi="仿宋" w:eastAsia="仿宋" w:cs="仿宋"/>
          <w:color w:val="auto"/>
          <w:kern w:val="2"/>
          <w:sz w:val="24"/>
          <w:szCs w:val="24"/>
          <w:lang w:eastAsia="zh-CN"/>
        </w:rPr>
        <w:t>款方式：乙方完成合同工程量的80％，支付至合同暂定总价的50％，工程全部完工并由甲方验收合格并确认后，支付至合同暂定总价的80％，待结算审核完成后支付至结算金额的97%，剩余3%作为质保金，质保金在缺陷责任期（12个月）满后一次性无息支付。</w:t>
      </w:r>
    </w:p>
    <w:p w14:paraId="0521AC3B">
      <w:pPr>
        <w:spacing w:after="120" w:line="360" w:lineRule="auto"/>
        <w:ind w:firstLine="240" w:firstLineChars="1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4、付款依据：甲方</w:t>
      </w:r>
      <w:r>
        <w:rPr>
          <w:rFonts w:hint="eastAsia" w:ascii="仿宋" w:hAnsi="仿宋" w:eastAsia="仿宋" w:cs="仿宋"/>
          <w:color w:val="auto"/>
          <w:kern w:val="2"/>
          <w:sz w:val="24"/>
          <w:szCs w:val="24"/>
          <w:lang w:eastAsia="zh-CN"/>
        </w:rPr>
        <w:t>出具的验收报告、乙方提供的等额发票、工程量确认单。</w:t>
      </w:r>
    </w:p>
    <w:p w14:paraId="15B01F95">
      <w:pPr>
        <w:spacing w:after="120" w:line="360" w:lineRule="auto"/>
        <w:ind w:firstLine="240" w:firstLineChars="100"/>
        <w:rPr>
          <w:rFonts w:ascii="仿宋" w:hAnsi="仿宋" w:eastAsia="仿宋" w:cs="仿宋"/>
          <w:color w:val="auto"/>
          <w:kern w:val="2"/>
          <w:sz w:val="24"/>
          <w:szCs w:val="24"/>
          <w:lang w:val="zh-TW" w:eastAsia="zh-CN"/>
        </w:rPr>
      </w:pPr>
      <w:r>
        <w:rPr>
          <w:rFonts w:hint="eastAsia" w:ascii="仿宋" w:hAnsi="仿宋" w:eastAsia="仿宋" w:cs="仿宋"/>
          <w:color w:val="auto"/>
          <w:sz w:val="24"/>
          <w:szCs w:val="24"/>
          <w:lang w:eastAsia="zh-CN"/>
        </w:rPr>
        <w:t>5、</w:t>
      </w:r>
      <w:r>
        <w:rPr>
          <w:rFonts w:hint="eastAsia" w:ascii="仿宋" w:hAnsi="仿宋" w:eastAsia="仿宋" w:cs="仿宋"/>
          <w:bCs/>
          <w:color w:val="auto"/>
          <w:sz w:val="24"/>
          <w:szCs w:val="24"/>
          <w:lang w:eastAsia="zh-CN"/>
        </w:rPr>
        <w:t>结算方式：工程结算以财政结算审定价款据实结算。工程结算经财政局委托的审核机构审定后，乙方依据审定金额开具符合财政要求的正式税务发票并提出结算付款申请，甲方根据结算付款审批程序办理付款手续。</w:t>
      </w:r>
    </w:p>
    <w:p w14:paraId="45BD7578">
      <w:pPr>
        <w:spacing w:after="120" w:line="360" w:lineRule="auto"/>
        <w:ind w:firstLine="240" w:firstLineChars="100"/>
        <w:rPr>
          <w:rFonts w:ascii="仿宋" w:hAnsi="仿宋" w:eastAsia="仿宋" w:cs="仿宋"/>
          <w:color w:val="auto"/>
          <w:sz w:val="24"/>
          <w:szCs w:val="24"/>
          <w:lang w:eastAsia="zh-CN"/>
        </w:rPr>
      </w:pPr>
      <w:r>
        <w:rPr>
          <w:rFonts w:hint="eastAsia" w:ascii="仿宋" w:hAnsi="仿宋" w:eastAsia="仿宋" w:cs="仿宋"/>
          <w:bCs/>
          <w:color w:val="auto"/>
          <w:sz w:val="24"/>
          <w:szCs w:val="24"/>
          <w:lang w:eastAsia="zh-CN"/>
        </w:rPr>
        <w:t>6、工程竣工后，乙方应严格按照磋商文件及合同约定的计算方法编制竣工结算，如发生多估冒算，超出送审工程造价5%部分的审核成果费由乙方承担，甲方有权在结算工程价款时直接扣除。</w:t>
      </w:r>
    </w:p>
    <w:bookmarkEnd w:id="0"/>
    <w:p w14:paraId="130D8623">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第五条  拟派人员</w:t>
      </w:r>
    </w:p>
    <w:p w14:paraId="204B8950">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本项目拟派</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为项目经理，联系电话：</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，身份证号：</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w:t>
      </w:r>
    </w:p>
    <w:p w14:paraId="24C742D8">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拟派</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为技术负责人，联系电话：</w:t>
      </w:r>
      <w:r>
        <w:rPr>
          <w:rFonts w:hint="eastAsia" w:ascii="仿宋" w:hAnsi="仿宋" w:eastAsia="仿宋" w:cs="仿宋"/>
          <w:bCs/>
          <w:color w:val="auto"/>
          <w:sz w:val="24"/>
          <w:szCs w:val="24"/>
          <w:u w:val="single"/>
          <w:lang w:eastAsia="zh-CN"/>
        </w:rPr>
        <w:t xml:space="preserve">          </w:t>
      </w:r>
      <w:r>
        <w:rPr>
          <w:rFonts w:hint="eastAsia" w:ascii="仿宋" w:hAnsi="仿宋" w:eastAsia="仿宋" w:cs="仿宋"/>
          <w:bCs/>
          <w:color w:val="auto"/>
          <w:sz w:val="24"/>
          <w:szCs w:val="24"/>
          <w:lang w:eastAsia="zh-CN"/>
        </w:rPr>
        <w:t>，身份证号：</w:t>
      </w:r>
      <w:r>
        <w:rPr>
          <w:rFonts w:hint="eastAsia" w:ascii="仿宋" w:hAnsi="仿宋" w:eastAsia="仿宋" w:cs="仿宋"/>
          <w:bCs/>
          <w:color w:val="auto"/>
          <w:sz w:val="24"/>
          <w:szCs w:val="24"/>
          <w:u w:val="single"/>
          <w:lang w:eastAsia="zh-CN"/>
        </w:rPr>
        <w:t xml:space="preserve">           。</w:t>
      </w:r>
    </w:p>
    <w:p w14:paraId="7E27F64E">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第六条  工程质量管理及验收</w:t>
      </w:r>
    </w:p>
    <w:p w14:paraId="1CDCF0D1">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1、执行的法律法规、技术规范</w:t>
      </w:r>
    </w:p>
    <w:p w14:paraId="09DF9491">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执行的法律法规、技术规范包括但不限于以下规定、规范、标准：</w:t>
      </w:r>
    </w:p>
    <w:p w14:paraId="76A91599">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《安全生产法》</w:t>
      </w:r>
    </w:p>
    <w:p w14:paraId="39EBE418">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《建设工程安全生产管理条例》</w:t>
      </w:r>
    </w:p>
    <w:p w14:paraId="0F1B3541">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《西安市扬尘污染防治条例》</w:t>
      </w:r>
    </w:p>
    <w:p w14:paraId="4093DE05">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《西安市建筑垃圾管理办法》</w:t>
      </w:r>
    </w:p>
    <w:p w14:paraId="298E276A">
      <w:pPr>
        <w:spacing w:line="360" w:lineRule="auto"/>
        <w:ind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《西安高新区治污减霾网格化管理工作实施方案》</w:t>
      </w:r>
    </w:p>
    <w:p w14:paraId="56B326ED">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color w:val="auto"/>
          <w:sz w:val="24"/>
          <w:szCs w:val="24"/>
          <w:lang w:eastAsia="zh-CN"/>
        </w:rPr>
        <w:t>如有最新的法律法规、技术规范发布，按最新的文件执行。</w:t>
      </w:r>
    </w:p>
    <w:p w14:paraId="73572D2F">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2、工程具备隐蔽条件，乙方先进行自检，并在验收前48小时以书面形式通知甲方验收。验收合格，甲方代表在验收记录上签字后，乙方可继续施工。验收不合格，乙方予以整改后再交由甲方重新验收。</w:t>
      </w:r>
    </w:p>
    <w:p w14:paraId="29E52299">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3、工程具备竣工验收条件，乙方按国家工程竣工验收有关规定，向甲方提供完整竣工资料及竣工验收报告，甲方组织乙方及相关单位完成竣工验收。</w:t>
      </w:r>
    </w:p>
    <w:p w14:paraId="2F022960">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4、符合国家及行业规定的建筑工程质量检验评定“合格”标准。</w:t>
      </w:r>
    </w:p>
    <w:p w14:paraId="7EBCDCDE">
      <w:pPr>
        <w:spacing w:line="360" w:lineRule="auto"/>
        <w:rPr>
          <w:rFonts w:ascii="仿宋" w:hAnsi="仿宋" w:eastAsia="仿宋" w:cs="仿宋"/>
          <w:bCs/>
          <w:color w:val="auto"/>
          <w:sz w:val="24"/>
          <w:szCs w:val="24"/>
          <w:lang w:eastAsia="zh-CN"/>
        </w:rPr>
      </w:pPr>
      <w:r>
        <w:rPr>
          <w:rFonts w:hint="eastAsia" w:ascii="仿宋" w:hAnsi="仿宋" w:eastAsia="仿宋" w:cs="仿宋"/>
          <w:b/>
          <w:color w:val="auto"/>
          <w:sz w:val="24"/>
          <w:szCs w:val="24"/>
          <w:lang w:eastAsia="zh-CN"/>
        </w:rPr>
        <w:t>第七条  安全施工</w:t>
      </w:r>
    </w:p>
    <w:p w14:paraId="21A9D0C7">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乙方应遵守工程建设安全生产有关管理规定，严格按安全标准组织施工，采取必要的安全防护措施，消除事故隐患。由于乙方安全措施不力造成事故的责任和因此发生的费用，由乙方承担，与甲方无关。</w:t>
      </w:r>
    </w:p>
    <w:p w14:paraId="36D1044C">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第八条  双方的权利和义务</w:t>
      </w:r>
    </w:p>
    <w:p w14:paraId="67FA023C">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一、甲方的权利与义务</w:t>
      </w:r>
    </w:p>
    <w:p w14:paraId="3C95A62C">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1、协助提供施工所需水、电、但具体费用由乙方承担；</w:t>
      </w:r>
    </w:p>
    <w:p w14:paraId="05DCB6AB">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2、协助切断水、电源、为乙方创造必要的施工条件；</w:t>
      </w:r>
    </w:p>
    <w:p w14:paraId="71007DF1">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3、按安全文明施工的规定，督促乙方落实安全施工、文明施工措施；</w:t>
      </w:r>
    </w:p>
    <w:p w14:paraId="3E7B8B16">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4、施工工作提出指导性建议或意见促使施工顺利进行；</w:t>
      </w:r>
    </w:p>
    <w:p w14:paraId="7E4E40F7">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5、负责施工现场工作的监督、检查；</w:t>
      </w:r>
    </w:p>
    <w:p w14:paraId="7BFFB25E">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6、负责组织相关力量对施工工作结束后的场地进行验收;</w:t>
      </w:r>
    </w:p>
    <w:p w14:paraId="681A88D5">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7、约定支付工程款并索取相应的发票；</w:t>
      </w:r>
    </w:p>
    <w:p w14:paraId="342911C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8、根据工程范围内的具体要求，安排乙方完成与上述工作有关的临时性任务。</w:t>
      </w:r>
    </w:p>
    <w:p w14:paraId="7200CEBA">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二、乙方的权利与义务</w:t>
      </w:r>
    </w:p>
    <w:p w14:paraId="28C0EAF4">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1、乙方应设置施工过程中必要的办公场所，并保证所有参与上述工作的人员必须统一着装，配挂“工作人员”胸牌;</w:t>
      </w:r>
    </w:p>
    <w:p w14:paraId="57280FF8">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2、每日向甲方提供进度计划，统计报表和工程事故报告，遵守有关部门对施工场地、交通、噪音等的管理规定;</w:t>
      </w:r>
    </w:p>
    <w:p w14:paraId="5D95785E">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3、保证施工现场清洁，负责道路维护工作;</w:t>
      </w:r>
    </w:p>
    <w:p w14:paraId="221346AD">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4、按照国家政策、法规及甲方确认的施工组织设计或施工方案进行文明动员、文明施工；</w:t>
      </w:r>
    </w:p>
    <w:p w14:paraId="20369B27">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5、遵守安全防护和文明施工的规定，建立健全安全防护和文明施工的制度，设专职安全员，负责维护施工现场安全，做到安全文明施工等;</w:t>
      </w:r>
    </w:p>
    <w:p w14:paraId="4F4EB357">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6、完善安全防护和文明施工条件，施工机械、设备须检验报告,严格按照安全防护和文明施工的规定组织施工，采取必要的安全防护措施，消除安全事故隐患;</w:t>
      </w:r>
    </w:p>
    <w:p w14:paraId="00E9B368">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7、工程实施期间，乙方应做好施工现场的安全警示标志、安全通道的合理布置、材料与设备的存放与保管、消防设施的安全有效、施工现场的照明与防护以及政府有关部门关于安全防护、文明施工规定的其他工作;</w:t>
      </w:r>
    </w:p>
    <w:p w14:paraId="76B8DB2F">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8、按约定收取工程款并出具相应的发票;</w:t>
      </w:r>
    </w:p>
    <w:p w14:paraId="03E1B8C5">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9、工作人员应服从甲方的领导、监督和管理，遵守工作制度和纪律，依法施工，文明施工;</w:t>
      </w:r>
    </w:p>
    <w:p w14:paraId="3A25877C">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10、施工过程中发生的各种不安全事故或人员伤亡，造成的责任、费用等由乙方完全承担;</w:t>
      </w:r>
    </w:p>
    <w:p w14:paraId="5F897E9E">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11、指派专职项目经理负责联系和工程施工工作的有关事项，参加协调会，协调合同执行过程中遇到的问题，并配备专职安全员每日巡视现场，安全员必须持证上岗;</w:t>
      </w:r>
    </w:p>
    <w:p w14:paraId="493EC93C">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12、乙方应严格执行市建尘治发</w:t>
      </w:r>
      <w:r>
        <w:rPr>
          <w:rFonts w:hint="eastAsia" w:ascii="仿宋" w:hAnsi="仿宋" w:eastAsia="仿宋" w:cs="仿宋"/>
          <w:color w:val="auto"/>
          <w:sz w:val="24"/>
          <w:szCs w:val="24"/>
          <w:shd w:val="clear" w:color="auto" w:fill="FFFFFF"/>
          <w:lang w:eastAsia="zh-CN" w:bidi="ar"/>
        </w:rPr>
        <w:t>〔2017〕</w:t>
      </w:r>
      <w:r>
        <w:rPr>
          <w:rFonts w:hint="eastAsia" w:ascii="仿宋" w:hAnsi="仿宋" w:eastAsia="仿宋" w:cs="仿宋"/>
          <w:bCs/>
          <w:color w:val="auto"/>
          <w:sz w:val="24"/>
          <w:szCs w:val="24"/>
          <w:lang w:eastAsia="zh-CN"/>
        </w:rPr>
        <w:t>3号文，西安市建设工地扬尘污染防治专项工作组关于印发西安市建设工地和两类企业扬尘污染防治措施的通知，扬尘污染防治应达到文件要求达到的6个百分百，7个到位。如不能达到相关标准则甲方结算时将对相应的相关费用予以扣除。</w:t>
      </w:r>
    </w:p>
    <w:p w14:paraId="2C87E6D2">
      <w:pPr>
        <w:widowControl w:val="0"/>
        <w:kinsoku/>
        <w:autoSpaceDE/>
        <w:autoSpaceDN/>
        <w:adjustRightInd/>
        <w:spacing w:line="360" w:lineRule="auto"/>
        <w:ind w:firstLine="480" w:firstLineChars="200"/>
        <w:textAlignment w:val="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13、及时向甲方汇报施工进度及安全情况;</w:t>
      </w:r>
    </w:p>
    <w:p w14:paraId="799748EC">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14、完成甲方交办的与工程范围内有关的其它临时性工作。</w:t>
      </w:r>
    </w:p>
    <w:p w14:paraId="3C7E857E">
      <w:pPr>
        <w:spacing w:line="360" w:lineRule="auto"/>
        <w:rPr>
          <w:rFonts w:ascii="仿宋" w:hAnsi="仿宋" w:eastAsia="仿宋" w:cs="仿宋"/>
          <w:b/>
          <w:color w:val="auto"/>
          <w:sz w:val="24"/>
          <w:szCs w:val="24"/>
          <w:lang w:eastAsia="zh-CN"/>
        </w:rPr>
      </w:pPr>
      <w:r>
        <w:rPr>
          <w:rFonts w:hint="eastAsia" w:ascii="仿宋" w:hAnsi="仿宋" w:eastAsia="仿宋" w:cs="仿宋"/>
          <w:b/>
          <w:bCs/>
          <w:color w:val="auto"/>
          <w:sz w:val="24"/>
          <w:szCs w:val="24"/>
          <w:lang w:eastAsia="zh-CN"/>
        </w:rPr>
        <w:t xml:space="preserve">第九条  </w:t>
      </w:r>
      <w:r>
        <w:rPr>
          <w:rFonts w:hint="eastAsia" w:ascii="仿宋" w:hAnsi="仿宋" w:eastAsia="仿宋" w:cs="仿宋"/>
          <w:b/>
          <w:color w:val="auto"/>
          <w:sz w:val="24"/>
          <w:szCs w:val="24"/>
          <w:lang w:eastAsia="zh-CN"/>
        </w:rPr>
        <w:t>违约责任</w:t>
      </w:r>
    </w:p>
    <w:p w14:paraId="36CC06F5">
      <w:pPr>
        <w:spacing w:line="360" w:lineRule="auto"/>
        <w:ind w:firstLine="482" w:firstLineChars="200"/>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1、甲方的违约责任：</w:t>
      </w:r>
    </w:p>
    <w:p w14:paraId="132FA0F4">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1.1、未能按承包合同的约定履行自己应负的责任。除竣工日期得以顺延外，还应赔偿因此发生的实际损失。</w:t>
      </w:r>
    </w:p>
    <w:p w14:paraId="47CA9368">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1.2、工程中途停建、缓建或由于设计变更以及设计错误造成的返工，应采取措施弥补或减少损失。同时，赔偿乙方由此而造成的停工、窝工、返工、倒运、人员与机械设备调迁、材料与构件积压的实际损失。</w:t>
      </w:r>
    </w:p>
    <w:p w14:paraId="0D5AA21E">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1.3、工程未经验收，甲方提前使用或擅自动用，因此而发生的质量或其它问题，由甲方承担责任。</w:t>
      </w:r>
    </w:p>
    <w:p w14:paraId="4E0EA4C3">
      <w:pPr>
        <w:spacing w:line="360" w:lineRule="auto"/>
        <w:ind w:firstLine="482" w:firstLineChars="200"/>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2、乙方的违约责任：</w:t>
      </w:r>
    </w:p>
    <w:p w14:paraId="1DB11DA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2.1、乙方未能按时完成本工程项目任务的，每延期一日应按合同价款（暂定）的5％／天向甲方支付违约金（从工程款中直接扣除）；无故延期15日以上视为根本性违约，甲方有权解除本合同，乙方除应全额退还甲方已支付的工程款外，还应向甲方支付违约金。</w:t>
      </w:r>
    </w:p>
    <w:p w14:paraId="66A06C79">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2.2、工程出现质量问题视为乙方严重违约，视情节轻重乙方应按合同价款（暂定）的10%-30%向甲方支付违约金（可从工程款中直接扣除），此外应赔偿因此给甲方造成的损失。</w:t>
      </w:r>
    </w:p>
    <w:p w14:paraId="16BBE448">
      <w:pPr>
        <w:spacing w:line="360" w:lineRule="auto"/>
        <w:ind w:firstLine="482" w:firstLineChars="200"/>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3、协议一方擅自解除或终止本合同的，违约方应按合同暂定价款的20%向守约方支付违约金。</w:t>
      </w:r>
    </w:p>
    <w:p w14:paraId="7ECAB609">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第十条  争议解决</w:t>
      </w:r>
    </w:p>
    <w:p w14:paraId="092AC3EA">
      <w:pPr>
        <w:spacing w:line="360" w:lineRule="auto"/>
        <w:ind w:right="-197" w:rightChars="-94" w:firstLine="360" w:firstLineChars="15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双方本着友好合作的态度,对合同履行过程中发生的</w:t>
      </w:r>
      <w:r>
        <w:rPr>
          <w:color w:val="auto"/>
        </w:rPr>
        <w:fldChar w:fldCharType="begin"/>
      </w:r>
      <w:r>
        <w:rPr>
          <w:color w:val="auto"/>
        </w:rPr>
        <w:instrText xml:space="preserve"> HYPERLINK "http://set2.mail.qq.com/cgi-bin/mail_spam?action=check_link&amp;spam=0&amp;url=http%3A%2F%2Fbaike%2Ebaidu%2Ecom%2Fview%2F322875%2Ehtm" </w:instrText>
      </w:r>
      <w:r>
        <w:rPr>
          <w:color w:val="auto"/>
        </w:rPr>
        <w:fldChar w:fldCharType="separate"/>
      </w:r>
      <w:r>
        <w:rPr>
          <w:rFonts w:hint="eastAsia" w:ascii="仿宋" w:hAnsi="仿宋" w:eastAsia="仿宋" w:cs="仿宋"/>
          <w:color w:val="auto"/>
          <w:sz w:val="24"/>
          <w:szCs w:val="24"/>
          <w:lang w:eastAsia="zh-CN"/>
        </w:rPr>
        <w:t>纠纷</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应及时协商解决,协商不成，向项目所在地人民法院诉讼解决。</w:t>
      </w:r>
    </w:p>
    <w:p w14:paraId="3B4B1A45">
      <w:pPr>
        <w:pStyle w:val="10"/>
        <w:widowControl/>
        <w:ind w:firstLine="0" w:firstLineChars="0"/>
        <w:rPr>
          <w:rFonts w:hint="default" w:ascii="仿宋" w:hAnsi="仿宋" w:cs="仿宋"/>
          <w:b/>
          <w:bCs/>
          <w:color w:val="auto"/>
          <w:sz w:val="24"/>
          <w:szCs w:val="24"/>
        </w:rPr>
      </w:pPr>
      <w:r>
        <w:rPr>
          <w:rFonts w:ascii="仿宋" w:hAnsi="仿宋" w:cs="仿宋"/>
          <w:b/>
          <w:bCs/>
          <w:color w:val="auto"/>
          <w:sz w:val="24"/>
          <w:szCs w:val="24"/>
        </w:rPr>
        <w:t>第十一条  合同变更与终止</w:t>
      </w:r>
    </w:p>
    <w:p w14:paraId="5B890A8D">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1、合同期间任何一方不得随意变更、终止合同。</w:t>
      </w:r>
    </w:p>
    <w:p w14:paraId="3F04DFD1">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2、本合同规定的履行期限届满，合同自动终止。</w:t>
      </w:r>
    </w:p>
    <w:p w14:paraId="41526855">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3、因双方机构撤并、职能调整等原因，确需终止合同的，双方可协商终止合同。</w:t>
      </w:r>
    </w:p>
    <w:p w14:paraId="7FF72047">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4、乙方应自觉遵守甲方工作纪律、规章制度，服从甲方管理。因乙方原因给甲方造成严重后果，甲方可以单方面解除合同。</w:t>
      </w:r>
    </w:p>
    <w:p w14:paraId="75F2225A">
      <w:pPr>
        <w:spacing w:line="360" w:lineRule="auto"/>
        <w:ind w:firstLine="480" w:firstLineChars="200"/>
        <w:rPr>
          <w:rFonts w:ascii="仿宋" w:hAnsi="仿宋" w:eastAsia="仿宋" w:cs="仿宋"/>
          <w:bCs/>
          <w:color w:val="auto"/>
          <w:kern w:val="2"/>
          <w:sz w:val="24"/>
          <w:szCs w:val="24"/>
          <w:lang w:eastAsia="zh-CN"/>
        </w:rPr>
      </w:pPr>
      <w:r>
        <w:rPr>
          <w:rFonts w:hint="eastAsia" w:ascii="仿宋" w:hAnsi="仿宋" w:eastAsia="仿宋" w:cs="仿宋"/>
          <w:bCs/>
          <w:color w:val="auto"/>
          <w:kern w:val="2"/>
          <w:sz w:val="24"/>
          <w:szCs w:val="24"/>
          <w:lang w:eastAsia="zh-CN"/>
        </w:rPr>
        <w:t>5、合同继续履行将损害国家利益和社会公共利益的，双方应当变更或者终止合同，但变更的内容不得对磋商文件确定的事项和响应文件作实质性修改，有过错的一方应当承担赔偿责任，双方都有过错的，各自承担相应的责任。</w:t>
      </w:r>
    </w:p>
    <w:p w14:paraId="386E9DB0">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 xml:space="preserve">第十二条  </w:t>
      </w:r>
      <w:r>
        <w:rPr>
          <w:color w:val="auto"/>
        </w:rPr>
        <w:fldChar w:fldCharType="begin"/>
      </w:r>
      <w:r>
        <w:rPr>
          <w:color w:val="auto"/>
        </w:rPr>
        <w:instrText xml:space="preserve"> HYPERLINK "http://set2.mail.qq.com/cgi-bin/mail_spam?action=check_link&amp;spam=0&amp;url=http%3A%2F%2Fwww%2Ebaidu%2Ecom%2Fs%3Fwd%3D%25E4%25B8%258D%25E5%258F%25AF%25E6%258A%2597%25E5%258A%259B%26hl_tag%3Dtextlink%26tn%3DSE_hldp01350_v6v6zkg6" </w:instrText>
      </w:r>
      <w:r>
        <w:rPr>
          <w:color w:val="auto"/>
        </w:rPr>
        <w:fldChar w:fldCharType="separate"/>
      </w:r>
      <w:r>
        <w:rPr>
          <w:rFonts w:hint="eastAsia" w:ascii="仿宋" w:hAnsi="仿宋" w:eastAsia="仿宋" w:cs="仿宋"/>
          <w:b/>
          <w:bCs/>
          <w:color w:val="auto"/>
          <w:sz w:val="24"/>
          <w:szCs w:val="24"/>
          <w:lang w:eastAsia="zh-CN"/>
        </w:rPr>
        <w:t>不可抗力</w:t>
      </w:r>
      <w:r>
        <w:rPr>
          <w:rFonts w:hint="eastAsia" w:ascii="仿宋" w:hAnsi="仿宋" w:eastAsia="仿宋" w:cs="仿宋"/>
          <w:b/>
          <w:bCs/>
          <w:color w:val="auto"/>
          <w:sz w:val="24"/>
          <w:szCs w:val="24"/>
          <w:lang w:eastAsia="zh-CN"/>
        </w:rPr>
        <w:fldChar w:fldCharType="end"/>
      </w:r>
    </w:p>
    <w:p w14:paraId="69816D20">
      <w:pPr>
        <w:spacing w:line="360" w:lineRule="auto"/>
        <w:ind w:right="-197" w:rightChars="-94" w:firstLine="360" w:firstLineChars="150"/>
        <w:rPr>
          <w:rFonts w:ascii="仿宋" w:hAnsi="仿宋" w:eastAsia="仿宋" w:cs="仿宋"/>
          <w:bCs/>
          <w:color w:val="auto"/>
          <w:sz w:val="24"/>
          <w:szCs w:val="24"/>
          <w:lang w:eastAsia="zh-CN"/>
        </w:rPr>
      </w:pPr>
      <w:r>
        <w:rPr>
          <w:rFonts w:hint="eastAsia" w:ascii="仿宋" w:hAnsi="仿宋" w:eastAsia="仿宋" w:cs="仿宋"/>
          <w:color w:val="auto"/>
          <w:sz w:val="24"/>
          <w:szCs w:val="24"/>
          <w:lang w:eastAsia="zh-CN"/>
        </w:rPr>
        <w:t>甲乙双方任何一方由于</w:t>
      </w:r>
      <w:r>
        <w:rPr>
          <w:color w:val="auto"/>
        </w:rPr>
        <w:fldChar w:fldCharType="begin"/>
      </w:r>
      <w:r>
        <w:rPr>
          <w:color w:val="auto"/>
        </w:rPr>
        <w:instrText xml:space="preserve"> HYPERLINK "http://set2.mail.qq.com/cgi-bin/mail_spam?action=check_link&amp;spam=0&amp;url=http%3A%2F%2Fwww%2Ebaidu%2Ecom%2Fs%3Fwd%3D%25E4%25B8%258D%25E5%258F%25AF%25E6%258A%2597%25E5%258A%259B%26hl_tag%3Dtextlink%26tn%3DSE_hldp01350_v6v6zkg6" </w:instrText>
      </w:r>
      <w:r>
        <w:rPr>
          <w:color w:val="auto"/>
        </w:rPr>
        <w:fldChar w:fldCharType="separate"/>
      </w:r>
      <w:r>
        <w:rPr>
          <w:rFonts w:hint="eastAsia" w:ascii="仿宋" w:hAnsi="仿宋" w:eastAsia="仿宋" w:cs="仿宋"/>
          <w:color w:val="auto"/>
          <w:sz w:val="24"/>
          <w:szCs w:val="24"/>
          <w:lang w:eastAsia="zh-CN"/>
        </w:rPr>
        <w:t>不可抗力</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原因不能履行合同时，应及时向对</w:t>
      </w:r>
      <w:r>
        <w:rPr>
          <w:color w:val="auto"/>
        </w:rPr>
        <w:fldChar w:fldCharType="begin"/>
      </w:r>
      <w:r>
        <w:rPr>
          <w:color w:val="auto"/>
        </w:rPr>
        <w:instrText xml:space="preserve"> HYPERLINK "http://set2.mail.qq.com/cgi-bin/mail_spam?action=check_link&amp;spam=0&amp;url=http%3A%2F%2Fwww%2Ebaidu%2Ecom%2Fs%3Fwd%3D%25E6%2596%25B9%25E9%2580%259A%26hl_tag%3Dtextlink%26tn%3DSE_hldp01350_v6v6zkg6" </w:instrText>
      </w:r>
      <w:r>
        <w:rPr>
          <w:color w:val="auto"/>
        </w:rPr>
        <w:fldChar w:fldCharType="separate"/>
      </w:r>
      <w:r>
        <w:rPr>
          <w:rFonts w:hint="eastAsia" w:ascii="仿宋" w:hAnsi="仿宋" w:eastAsia="仿宋" w:cs="仿宋"/>
          <w:color w:val="auto"/>
          <w:sz w:val="24"/>
          <w:szCs w:val="24"/>
          <w:lang w:eastAsia="zh-CN"/>
        </w:rPr>
        <w:t>方通</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报不能履行或不能完全履行的理由，以减轻可能给对方造成的损失，在取得有关机构证明后，允许延期履行、部分履行或不履行合同，并根据情况可部分或全部免予承担</w:t>
      </w:r>
      <w:r>
        <w:rPr>
          <w:color w:val="auto"/>
        </w:rPr>
        <w:fldChar w:fldCharType="begin"/>
      </w:r>
      <w:r>
        <w:rPr>
          <w:color w:val="auto"/>
        </w:rPr>
        <w:instrText xml:space="preserve"> HYPERLINK "http://set2.mail.qq.com/cgi-bin/mail_spam?action=check_link&amp;spam=0&amp;url=http%3A%2F%2Fwww%2Ebaidu%2Ecom%2Fs%3Fwd%3D%25E8%25BF%259D%25E7%25BA%25A6%25E8%25B4%25A3%25E4%25BB%25BB%26hl_tag%3Dtextlink%26tn%3DSE_hldp01350_v6v6zkg6" </w:instrText>
      </w:r>
      <w:r>
        <w:rPr>
          <w:color w:val="auto"/>
        </w:rPr>
        <w:fldChar w:fldCharType="separate"/>
      </w:r>
      <w:r>
        <w:rPr>
          <w:rFonts w:hint="eastAsia" w:ascii="仿宋" w:hAnsi="仿宋" w:eastAsia="仿宋" w:cs="仿宋"/>
          <w:color w:val="auto"/>
          <w:sz w:val="24"/>
          <w:szCs w:val="24"/>
          <w:lang w:eastAsia="zh-CN"/>
        </w:rPr>
        <w:t>违约责任</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p>
    <w:p w14:paraId="0BB69442">
      <w:pPr>
        <w:spacing w:line="360" w:lineRule="auto"/>
        <w:rPr>
          <w:rFonts w:ascii="仿宋" w:hAnsi="仿宋" w:eastAsia="仿宋" w:cs="仿宋"/>
          <w:b/>
          <w:color w:val="auto"/>
          <w:sz w:val="24"/>
          <w:szCs w:val="24"/>
          <w:lang w:eastAsia="zh-CN"/>
        </w:rPr>
      </w:pPr>
      <w:r>
        <w:rPr>
          <w:rFonts w:hint="eastAsia" w:ascii="仿宋" w:hAnsi="仿宋" w:eastAsia="仿宋" w:cs="仿宋"/>
          <w:b/>
          <w:color w:val="auto"/>
          <w:sz w:val="24"/>
          <w:szCs w:val="24"/>
          <w:lang w:eastAsia="zh-CN"/>
        </w:rPr>
        <w:t>第十三条　监督和管理</w:t>
      </w:r>
    </w:p>
    <w:p w14:paraId="66905601">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7E272BC3">
      <w:pPr>
        <w:spacing w:line="360" w:lineRule="auto"/>
        <w:ind w:firstLine="480" w:firstLineChars="200"/>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2、甲乙双方均应自觉配合有关监督管理部门对合同履行情况的监督检查，如实反映情况，提供有关资料；否则，将对有关单位、当事人按照有关规定予以处罚。</w:t>
      </w:r>
    </w:p>
    <w:p w14:paraId="409A7CB4">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 xml:space="preserve">第十四条  </w:t>
      </w:r>
      <w:r>
        <w:rPr>
          <w:color w:val="auto"/>
        </w:rPr>
        <w:fldChar w:fldCharType="begin"/>
      </w:r>
      <w:r>
        <w:rPr>
          <w:color w:val="auto"/>
        </w:rPr>
        <w:instrText xml:space="preserve"> HYPERLINK "http://set2.mail.qq.com/cgi-bin/mail_spam?action=check_link&amp;spam=0&amp;url=http%3A%2F%2Fwww%2Ebaidu%2Ecom%2Fs%3Fwd%3D%25E6%2597%25A0%25E6%2595%2588%25E5%2590%2588%25E5%2590%258C%26hl_tag%3Dtextlink%26tn%3DSE_hldp01350_v6v6zkg6" </w:instrText>
      </w:r>
      <w:r>
        <w:rPr>
          <w:color w:val="auto"/>
        </w:rPr>
        <w:fldChar w:fldCharType="separate"/>
      </w:r>
      <w:r>
        <w:rPr>
          <w:rFonts w:hint="eastAsia" w:ascii="仿宋" w:hAnsi="仿宋" w:eastAsia="仿宋" w:cs="仿宋"/>
          <w:b/>
          <w:bCs/>
          <w:color w:val="auto"/>
          <w:sz w:val="24"/>
          <w:szCs w:val="24"/>
          <w:lang w:eastAsia="zh-CN"/>
        </w:rPr>
        <w:t>无效合同</w:t>
      </w:r>
      <w:r>
        <w:rPr>
          <w:rFonts w:hint="eastAsia" w:ascii="仿宋" w:hAnsi="仿宋" w:eastAsia="仿宋" w:cs="仿宋"/>
          <w:b/>
          <w:bCs/>
          <w:color w:val="auto"/>
          <w:sz w:val="24"/>
          <w:szCs w:val="24"/>
          <w:lang w:eastAsia="zh-CN"/>
        </w:rPr>
        <w:fldChar w:fldCharType="end"/>
      </w:r>
    </w:p>
    <w:p w14:paraId="6053CB95">
      <w:pPr>
        <w:spacing w:line="360" w:lineRule="auto"/>
        <w:ind w:right="-197" w:rightChars="-94" w:firstLine="360" w:firstLineChars="15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甲乙双方如因违反政府采购法及相关法律法规的规定，被宣告</w:t>
      </w:r>
      <w:r>
        <w:rPr>
          <w:color w:val="auto"/>
        </w:rPr>
        <w:fldChar w:fldCharType="begin"/>
      </w:r>
      <w:r>
        <w:rPr>
          <w:color w:val="auto"/>
        </w:rPr>
        <w:instrText xml:space="preserve"> HYPERLINK "http://set2.mail.qq.com/cgi-bin/mail_spam?action=check_link&amp;spam=0&amp;url=http%3A%2F%2Fwww%2Ebaidu%2Ecom%2Fs%3Fwd%3D%25E5%2590%2588%25E5%2590%258C%25E6%2597%25A0%25E6%2595%2588%26hl_tag%3Dtextlink%26tn%3DSE_hldp01350_v6v6zkg6" </w:instrText>
      </w:r>
      <w:r>
        <w:rPr>
          <w:color w:val="auto"/>
        </w:rPr>
        <w:fldChar w:fldCharType="separate"/>
      </w:r>
      <w:r>
        <w:rPr>
          <w:rFonts w:hint="eastAsia" w:ascii="仿宋" w:hAnsi="仿宋" w:eastAsia="仿宋" w:cs="仿宋"/>
          <w:color w:val="auto"/>
          <w:sz w:val="24"/>
          <w:szCs w:val="24"/>
          <w:lang w:eastAsia="zh-CN"/>
        </w:rPr>
        <w:t>合同无效</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的，一切责任概由过错方自行承担。</w:t>
      </w:r>
    </w:p>
    <w:p w14:paraId="6EC9F3AE">
      <w:pPr>
        <w:spacing w:line="360" w:lineRule="auto"/>
        <w:ind w:right="-197" w:rightChars="-94"/>
        <w:rPr>
          <w:rFonts w:ascii="仿宋" w:hAnsi="仿宋" w:eastAsia="仿宋" w:cs="仿宋"/>
          <w:b/>
          <w:bCs/>
          <w:color w:val="auto"/>
          <w:sz w:val="24"/>
          <w:szCs w:val="24"/>
          <w:lang w:eastAsia="zh-CN"/>
        </w:rPr>
      </w:pPr>
      <w:r>
        <w:rPr>
          <w:rFonts w:hint="eastAsia" w:ascii="仿宋" w:hAnsi="仿宋" w:eastAsia="仿宋" w:cs="仿宋"/>
          <w:b/>
          <w:bCs/>
          <w:color w:val="auto"/>
          <w:sz w:val="24"/>
          <w:szCs w:val="24"/>
          <w:lang w:eastAsia="zh-CN"/>
        </w:rPr>
        <w:t>第十五条  信用融资（如有）</w:t>
      </w:r>
    </w:p>
    <w:p w14:paraId="2DEFF9DA">
      <w:pPr>
        <w:spacing w:line="360" w:lineRule="auto"/>
        <w:ind w:right="-197" w:rightChars="-94" w:firstLine="480" w:firstLineChars="200"/>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 xml:space="preserve">银行名称： </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，收款账号：</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xml:space="preserve"> 。</w:t>
      </w:r>
    </w:p>
    <w:p w14:paraId="5C3ADE21">
      <w:pPr>
        <w:spacing w:line="360" w:lineRule="auto"/>
        <w:rPr>
          <w:rFonts w:ascii="仿宋" w:hAnsi="仿宋" w:eastAsia="仿宋" w:cs="仿宋"/>
          <w:b/>
          <w:bCs/>
          <w:color w:val="auto"/>
          <w:sz w:val="24"/>
          <w:szCs w:val="24"/>
          <w:lang w:eastAsia="zh-CN"/>
        </w:rPr>
      </w:pPr>
      <w:r>
        <w:rPr>
          <w:rFonts w:hint="eastAsia" w:ascii="仿宋" w:hAnsi="仿宋" w:eastAsia="仿宋" w:cs="仿宋"/>
          <w:b/>
          <w:color w:val="auto"/>
          <w:sz w:val="24"/>
          <w:szCs w:val="24"/>
          <w:lang w:eastAsia="zh-CN"/>
        </w:rPr>
        <w:t>第十六条  附  则</w:t>
      </w:r>
    </w:p>
    <w:p w14:paraId="658AB5FF">
      <w:pPr>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一、甲方代表为</w:t>
      </w:r>
      <w:r>
        <w:rPr>
          <w:rFonts w:hint="eastAsia" w:ascii="仿宋" w:hAnsi="仿宋" w:eastAsia="仿宋" w:cs="仿宋"/>
          <w:bCs/>
          <w:color w:val="auto"/>
          <w:sz w:val="24"/>
          <w:szCs w:val="24"/>
          <w:u w:val="single"/>
          <w:lang w:eastAsia="zh-CN"/>
        </w:rPr>
        <w:t>___________</w:t>
      </w:r>
      <w:r>
        <w:rPr>
          <w:rFonts w:hint="eastAsia" w:ascii="仿宋" w:hAnsi="仿宋" w:eastAsia="仿宋" w:cs="仿宋"/>
          <w:bCs/>
          <w:color w:val="auto"/>
          <w:sz w:val="24"/>
          <w:szCs w:val="24"/>
          <w:lang w:eastAsia="zh-CN"/>
        </w:rPr>
        <w:t>，乙方代表为</w:t>
      </w:r>
      <w:r>
        <w:rPr>
          <w:rFonts w:hint="eastAsia" w:ascii="仿宋" w:hAnsi="仿宋" w:eastAsia="仿宋" w:cs="仿宋"/>
          <w:bCs/>
          <w:color w:val="auto"/>
          <w:sz w:val="24"/>
          <w:szCs w:val="24"/>
          <w:u w:val="single"/>
          <w:lang w:eastAsia="zh-CN"/>
        </w:rPr>
        <w:t>___________</w:t>
      </w:r>
      <w:r>
        <w:rPr>
          <w:rFonts w:hint="eastAsia" w:ascii="仿宋" w:hAnsi="仿宋" w:eastAsia="仿宋" w:cs="仿宋"/>
          <w:bCs/>
          <w:color w:val="auto"/>
          <w:sz w:val="24"/>
          <w:szCs w:val="24"/>
          <w:lang w:eastAsia="zh-CN"/>
        </w:rPr>
        <w:t>。</w:t>
      </w:r>
    </w:p>
    <w:p w14:paraId="39D07052">
      <w:pPr>
        <w:kinsoku/>
        <w:autoSpaceDE/>
        <w:autoSpaceDN/>
        <w:spacing w:line="360" w:lineRule="auto"/>
        <w:rPr>
          <w:rFonts w:ascii="仿宋" w:hAnsi="仿宋" w:eastAsia="仿宋" w:cs="仿宋"/>
          <w:bCs/>
          <w:color w:val="auto"/>
          <w:sz w:val="24"/>
          <w:szCs w:val="24"/>
          <w:lang w:eastAsia="zh-CN"/>
        </w:rPr>
      </w:pPr>
      <w:r>
        <w:rPr>
          <w:rFonts w:hint="eastAsia" w:ascii="仿宋" w:hAnsi="仿宋" w:eastAsia="仿宋" w:cs="仿宋"/>
          <w:bCs/>
          <w:color w:val="auto"/>
          <w:sz w:val="24"/>
          <w:szCs w:val="24"/>
          <w:lang w:eastAsia="zh-CN"/>
        </w:rPr>
        <w:t>二、</w:t>
      </w:r>
      <w:r>
        <w:rPr>
          <w:rFonts w:hint="eastAsia" w:ascii="仿宋" w:hAnsi="仿宋" w:eastAsia="仿宋" w:cs="仿宋"/>
          <w:color w:val="auto"/>
          <w:sz w:val="24"/>
          <w:szCs w:val="24"/>
          <w:lang w:eastAsia="zh-CN"/>
        </w:rPr>
        <w:t>本合同一式陆份,甲乙双方各执两份,采购代理机构两份;</w:t>
      </w:r>
      <w:r>
        <w:rPr>
          <w:rFonts w:hint="eastAsia" w:ascii="仿宋" w:hAnsi="仿宋" w:eastAsia="仿宋" w:cs="仿宋"/>
          <w:bCs/>
          <w:color w:val="auto"/>
          <w:sz w:val="24"/>
          <w:szCs w:val="24"/>
          <w:lang w:eastAsia="zh-CN"/>
        </w:rPr>
        <w:t>自双方代表签字，加盖双方公章或合同专用章后生效。</w:t>
      </w:r>
    </w:p>
    <w:p w14:paraId="148091AC">
      <w:pPr>
        <w:widowControl w:val="0"/>
        <w:kinsoku/>
        <w:autoSpaceDE/>
        <w:autoSpaceDN/>
        <w:adjustRightInd/>
        <w:spacing w:line="360" w:lineRule="auto"/>
        <w:textAlignment w:val="auto"/>
        <w:rPr>
          <w:rFonts w:ascii="仿宋" w:hAnsi="仿宋" w:eastAsia="仿宋" w:cs="仿宋"/>
          <w:color w:val="auto"/>
          <w:sz w:val="24"/>
          <w:szCs w:val="24"/>
          <w:lang w:eastAsia="zh-CN"/>
        </w:rPr>
      </w:pPr>
    </w:p>
    <w:p w14:paraId="2DB66EF1">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采购人(甲方)：</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（公章）  供应商(乙方)：</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（公章）</w:t>
      </w:r>
    </w:p>
    <w:p w14:paraId="6F17B0EC">
      <w:pPr>
        <w:widowControl w:val="0"/>
        <w:kinsoku/>
        <w:autoSpaceDE/>
        <w:autoSpaceDN/>
        <w:adjustRightInd/>
        <w:spacing w:line="360" w:lineRule="auto"/>
        <w:ind w:firstLine="210" w:firstLineChars="100"/>
        <w:textAlignment w:val="auto"/>
        <w:rPr>
          <w:rFonts w:ascii="仿宋" w:hAnsi="仿宋" w:eastAsia="仿宋" w:cs="仿宋"/>
          <w:color w:val="auto"/>
          <w:sz w:val="24"/>
          <w:szCs w:val="24"/>
          <w:lang w:eastAsia="zh-CN"/>
        </w:rPr>
      </w:pPr>
      <w:r>
        <w:rPr>
          <w:color w:val="auto"/>
        </w:rPr>
        <w:fldChar w:fldCharType="begin"/>
      </w:r>
      <w:r>
        <w:rPr>
          <w:color w:val="auto"/>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法定代表人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 xml:space="preserve">                      </w:t>
      </w:r>
      <w:r>
        <w:rPr>
          <w:color w:val="auto"/>
        </w:rPr>
        <w:fldChar w:fldCharType="begin"/>
      </w:r>
      <w:r>
        <w:rPr>
          <w:color w:val="auto"/>
        </w:rPr>
        <w:instrText xml:space="preserve"> HYPERLINK "http://set2.mail.qq.com/cgi-bin/mail_spam?action=check_link&amp;spam=0&amp;url=http%3A%2F%2Fwww%2Ebaidu%2Ecom%2Fs%3Fwd%3D%25E6%25B3%2595%25E5%25AE%259A%25E4%25BB%25A3%25E8%25A1%25A8%25E4%25BA%25BA%26hl_tag%3Dtextlink%26tn%3DSE_hldp01350_v6v6zkg6"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法定代表人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 xml:space="preserve">                  </w:t>
      </w:r>
    </w:p>
    <w:p w14:paraId="217D9536">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或</w:t>
      </w:r>
      <w:r>
        <w:rPr>
          <w:color w:val="auto"/>
        </w:rPr>
        <w:fldChar w:fldCharType="begin"/>
      </w:r>
      <w:r>
        <w:rPr>
          <w:color w:val="auto"/>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（签字或盖章）或</w:t>
      </w:r>
      <w:r>
        <w:rPr>
          <w:color w:val="auto"/>
        </w:rPr>
        <w:fldChar w:fldCharType="begin"/>
      </w:r>
      <w:r>
        <w:rPr>
          <w:color w:val="auto"/>
        </w:rPr>
        <w:instrText xml:space="preserve"> HYPERLINK "http://set2.mail.qq.com/cgi-bin/mail_spam?action=check_link&amp;spam=0&amp;url=http%3A%2F%2Fwww%2Ebaidu%2Ecom%2Fs%3Fwd%3D%25E5%25A7%2594%25E6%2589%2598%25E4%25BB%25A3%25E7%2590%2586%25E4%25BA%25BA%26hl_tag%3Dtextlink%26tn%3DSE_hldp01350_v6v6zkg6" </w:instrText>
      </w:r>
      <w:r>
        <w:rPr>
          <w:color w:val="auto"/>
        </w:rPr>
        <w:fldChar w:fldCharType="separate"/>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（签字或盖章）</w:t>
      </w:r>
    </w:p>
    <w:p w14:paraId="39FD6E8E">
      <w:pPr>
        <w:widowControl w:val="0"/>
        <w:kinsoku/>
        <w:autoSpaceDE/>
        <w:autoSpaceDN/>
        <w:adjustRightInd/>
        <w:spacing w:line="360" w:lineRule="auto"/>
        <w:ind w:firstLine="210" w:firstLineChars="100"/>
        <w:textAlignment w:val="auto"/>
        <w:rPr>
          <w:rFonts w:ascii="仿宋" w:hAnsi="仿宋" w:eastAsia="仿宋" w:cs="仿宋"/>
          <w:color w:val="auto"/>
          <w:sz w:val="24"/>
          <w:szCs w:val="24"/>
          <w:lang w:eastAsia="zh-CN"/>
        </w:rPr>
      </w:pPr>
      <w:r>
        <w:rPr>
          <w:color w:val="auto"/>
        </w:rPr>
        <w:fldChar w:fldCharType="begin"/>
      </w:r>
      <w:r>
        <w:rPr>
          <w:color w:val="auto"/>
        </w:rPr>
        <w:instrText xml:space="preserve"> HYPERLINK "http://set2.mail.qq.com/cgi-bin/mail_spam?action=check_link&amp;spam=0&amp;url=http%3A%2F%2Fwww%2Ebaidu%2Ecom%2Fs%3Fwd%3D%25E5%25BC%2580%25E6%2588%25B7%25E9%2593%25B6%25E8%25A1%258C%26hl_tag%3Dtextlink%26tn%3DSE_hldp01350_v6v6zkg6" </w:instrText>
      </w:r>
      <w:r>
        <w:rPr>
          <w:color w:val="auto"/>
        </w:rPr>
        <w:fldChar w:fldCharType="separate"/>
      </w:r>
      <w:r>
        <w:rPr>
          <w:rFonts w:hint="eastAsia" w:ascii="仿宋" w:hAnsi="仿宋" w:eastAsia="仿宋" w:cs="仿宋"/>
          <w:color w:val="auto"/>
          <w:sz w:val="24"/>
          <w:szCs w:val="24"/>
          <w:lang w:eastAsia="zh-CN"/>
        </w:rPr>
        <w:t>开户银行</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xml:space="preserve">    </w:t>
      </w:r>
      <w:r>
        <w:rPr>
          <w:color w:val="auto"/>
        </w:rPr>
        <w:fldChar w:fldCharType="begin"/>
      </w:r>
      <w:r>
        <w:rPr>
          <w:color w:val="auto"/>
        </w:rPr>
        <w:instrText xml:space="preserve"> HYPERLINK "http://set2.mail.qq.com/cgi-bin/mail_spam?action=check_link&amp;spam=0&amp;url=http%3A%2F%2Fwww%2Ebaidu%2Ecom%2Fs%3Fwd%3D%25E5%25BC%2580%25E6%2588%25B7%25E9%2593%25B6%25E8%25A1%258C%26hl_tag%3Dtextlink%26tn%3DSE_hldp01350_v6v6zkg6" </w:instrText>
      </w:r>
      <w:r>
        <w:rPr>
          <w:color w:val="auto"/>
        </w:rPr>
        <w:fldChar w:fldCharType="separate"/>
      </w:r>
      <w:r>
        <w:rPr>
          <w:rFonts w:hint="eastAsia" w:ascii="仿宋" w:hAnsi="仿宋" w:eastAsia="仿宋" w:cs="仿宋"/>
          <w:color w:val="auto"/>
          <w:sz w:val="24"/>
          <w:szCs w:val="24"/>
          <w:lang w:eastAsia="zh-CN"/>
        </w:rPr>
        <w:t>开户银行</w:t>
      </w:r>
      <w:r>
        <w:rPr>
          <w:rFonts w:hint="eastAsia" w:ascii="仿宋" w:hAnsi="仿宋" w:eastAsia="仿宋" w:cs="仿宋"/>
          <w:color w:val="auto"/>
          <w:sz w:val="24"/>
          <w:szCs w:val="24"/>
          <w:lang w:eastAsia="zh-CN"/>
        </w:rPr>
        <w:fldChar w:fldCharType="end"/>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0066C925">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账    号：</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账    号：</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0606DC4F">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电    话：</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电    话：</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6B602405">
      <w:pPr>
        <w:widowControl w:val="0"/>
        <w:kinsoku/>
        <w:autoSpaceDE/>
        <w:autoSpaceDN/>
        <w:adjustRightInd/>
        <w:spacing w:line="360" w:lineRule="auto"/>
        <w:ind w:firstLine="240" w:firstLineChars="100"/>
        <w:textAlignment w:val="auto"/>
        <w:rPr>
          <w:rFonts w:ascii="仿宋" w:hAnsi="仿宋" w:eastAsia="仿宋" w:cs="仿宋"/>
          <w:color w:val="auto"/>
          <w:sz w:val="24"/>
          <w:szCs w:val="24"/>
          <w:lang w:eastAsia="zh-CN"/>
        </w:rPr>
      </w:pPr>
      <w:r>
        <w:rPr>
          <w:rFonts w:hint="eastAsia" w:ascii="仿宋" w:hAnsi="仿宋" w:eastAsia="仿宋" w:cs="仿宋"/>
          <w:color w:val="auto"/>
          <w:sz w:val="24"/>
          <w:szCs w:val="24"/>
          <w:lang w:eastAsia="zh-CN"/>
        </w:rPr>
        <w:t>地    址：</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    地    址：</w:t>
      </w:r>
      <w:r>
        <w:rPr>
          <w:rFonts w:hint="eastAsia" w:ascii="仿宋" w:hAnsi="仿宋" w:eastAsia="仿宋" w:cs="仿宋"/>
          <w:color w:val="auto"/>
          <w:sz w:val="24"/>
          <w:szCs w:val="24"/>
          <w:u w:val="single"/>
          <w:lang w:eastAsia="zh-CN"/>
        </w:rPr>
        <w:t xml:space="preserve">                </w:t>
      </w:r>
      <w:r>
        <w:rPr>
          <w:rFonts w:hint="eastAsia" w:ascii="仿宋" w:hAnsi="仿宋" w:eastAsia="仿宋" w:cs="仿宋"/>
          <w:color w:val="auto"/>
          <w:sz w:val="24"/>
          <w:szCs w:val="24"/>
          <w:lang w:eastAsia="zh-CN"/>
        </w:rPr>
        <w:t>.</w:t>
      </w:r>
    </w:p>
    <w:p w14:paraId="2E2AC78D">
      <w:pPr>
        <w:kinsoku/>
        <w:autoSpaceDE/>
        <w:autoSpaceDN/>
        <w:snapToGrid/>
        <w:ind w:firstLine="254" w:firstLineChars="100"/>
        <w:rPr>
          <w:rFonts w:ascii="仿宋" w:hAnsi="仿宋" w:eastAsia="仿宋" w:cs="仿宋"/>
          <w:color w:val="auto"/>
          <w:spacing w:val="7"/>
          <w:sz w:val="24"/>
          <w:szCs w:val="24"/>
          <w:lang w:eastAsia="zh-CN"/>
        </w:rPr>
      </w:pPr>
      <w:r>
        <w:rPr>
          <w:rFonts w:hint="eastAsia" w:ascii="仿宋" w:hAnsi="仿宋" w:eastAsia="仿宋" w:cs="仿宋"/>
          <w:color w:val="auto"/>
          <w:spacing w:val="7"/>
          <w:sz w:val="24"/>
          <w:szCs w:val="24"/>
          <w:lang w:eastAsia="zh-CN"/>
        </w:rPr>
        <w:t>时    间：  年月日        时    间： 年月日</w:t>
      </w:r>
    </w:p>
    <w:p w14:paraId="10DFBAF3">
      <w:pPr>
        <w:rPr>
          <w:color w:val="auto"/>
          <w:lang w:eastAsia="zh-CN"/>
        </w:rPr>
      </w:pPr>
    </w:p>
    <w:p w14:paraId="5EBB146D">
      <w:bookmarkStart w:id="1" w:name="_GoBack"/>
      <w:bookmarkEnd w:id="1"/>
    </w:p>
    <w:sectPr>
      <w:pgSz w:w="11900" w:h="16840"/>
      <w:pgMar w:top="1134" w:right="1134" w:bottom="1134" w:left="1134" w:header="0" w:footer="0"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518A6A"/>
    <w:multiLevelType w:val="singleLevel"/>
    <w:tmpl w:val="1F518A6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07BC2"/>
    <w:rsid w:val="31707B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0"/>
    <w:pPr>
      <w:keepNext/>
      <w:keepLines/>
      <w:spacing w:line="372" w:lineRule="auto"/>
      <w:outlineLvl w:val="3"/>
    </w:pPr>
    <w:rPr>
      <w:rFonts w:eastAsia="黑体"/>
      <w:b/>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customStyle="1" w:styleId="7">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
    <w:name w:val="目录"/>
    <w:basedOn w:val="1"/>
    <w:qFormat/>
    <w:uiPriority w:val="0"/>
    <w:pPr>
      <w:jc w:val="center"/>
    </w:pPr>
    <w:rPr>
      <w:rFonts w:ascii="宋体"/>
      <w:b/>
      <w:sz w:val="36"/>
      <w:szCs w:val="20"/>
    </w:rPr>
  </w:style>
  <w:style w:type="paragraph" w:customStyle="1" w:styleId="9">
    <w:name w:val="Table Text"/>
    <w:basedOn w:val="1"/>
    <w:semiHidden/>
    <w:qFormat/>
    <w:uiPriority w:val="0"/>
    <w:rPr>
      <w:rFonts w:ascii="宋体" w:hAnsi="宋体" w:eastAsia="宋体" w:cs="宋体"/>
      <w:sz w:val="19"/>
      <w:szCs w:val="19"/>
    </w:rPr>
  </w:style>
  <w:style w:type="paragraph" w:customStyle="1" w:styleId="10">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2026-05-19T07:27:00Z</dcterms:created>
  <dc:creator>七安</dc:creator>
  <cp:lastModifiedBy>七安</cp:lastModifiedBy>
  <dcterms:modified xsi:type="dcterms:W3CDTF">2026-05-19T07:27:37Z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77E325BDFF1B476998334CB3AF6715FB_11</vt:lpwstr>
  </property>
  <property fmtid="{D5CDD505-2E9C-101B-9397-08002B2CF9AE}" pid="4" name="KSOTemplateDocerSaveRecord">
    <vt:lpwstr>eyJoZGlkIjoiYTNjODljY2I4NDIwMDBiNmUwYjUxZTZlNmE1NzJmOTgiLCJ1c2VySWQiOiI2ODY0MTEyNzMifQ==</vt:lpwstr>
  </property>
</Properties>
</file>