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C091D">
      <w:pPr>
        <w:pStyle w:val="5"/>
        <w:jc w:val="center"/>
        <w:rPr>
          <w:rFonts w:hint="eastAsia" w:ascii="宋体" w:hAnsi="宋体" w:eastAsia="宋体" w:cs="宋体"/>
          <w:b/>
          <w:bCs/>
          <w:color w:val="auto"/>
          <w:spacing w:val="-2"/>
          <w:sz w:val="40"/>
          <w:szCs w:val="40"/>
          <w:lang w:val="en-US" w:eastAsia="zh-CN"/>
        </w:rPr>
      </w:pPr>
      <w:bookmarkStart w:id="0" w:name="_GoBack"/>
      <w:bookmarkEnd w:id="0"/>
    </w:p>
    <w:p w14:paraId="22E5FDE5">
      <w:pPr>
        <w:pStyle w:val="5"/>
        <w:jc w:val="center"/>
        <w:rPr>
          <w:rFonts w:hint="eastAsia" w:ascii="宋体" w:hAnsi="宋体" w:cs="宋体"/>
          <w:b/>
          <w:color w:val="auto"/>
          <w:sz w:val="32"/>
          <w:szCs w:val="32"/>
        </w:rPr>
      </w:pPr>
      <w:r>
        <w:rPr>
          <w:rFonts w:hint="eastAsia" w:ascii="宋体" w:hAnsi="宋体" w:eastAsia="宋体" w:cs="宋体"/>
          <w:b/>
          <w:bCs/>
          <w:color w:val="auto"/>
          <w:spacing w:val="-2"/>
          <w:sz w:val="40"/>
          <w:szCs w:val="40"/>
          <w:lang w:val="en-US" w:eastAsia="zh-CN"/>
        </w:rPr>
        <w:t>2026年度陕西省高速公路收费稽核服务项目</w:t>
      </w:r>
    </w:p>
    <w:p w14:paraId="6D9DC752">
      <w:pPr>
        <w:ind w:firstLine="420"/>
        <w:jc w:val="center"/>
        <w:outlineLvl w:val="9"/>
        <w:rPr>
          <w:rFonts w:hint="eastAsia" w:ascii="宋体" w:hAnsi="宋体" w:cs="宋体"/>
          <w:b/>
          <w:color w:val="auto"/>
          <w:sz w:val="32"/>
          <w:szCs w:val="32"/>
        </w:rPr>
      </w:pPr>
    </w:p>
    <w:p w14:paraId="27E405FD">
      <w:pPr>
        <w:ind w:firstLine="420"/>
        <w:jc w:val="center"/>
        <w:outlineLvl w:val="9"/>
        <w:rPr>
          <w:rFonts w:hint="eastAsia" w:ascii="宋体" w:hAnsi="宋体" w:cs="宋体"/>
          <w:b/>
          <w:color w:val="auto"/>
          <w:sz w:val="36"/>
          <w:szCs w:val="36"/>
        </w:rPr>
      </w:pPr>
      <w:r>
        <w:rPr>
          <w:rFonts w:hint="eastAsia" w:ascii="宋体" w:hAnsi="宋体" w:cs="宋体"/>
          <w:b/>
          <w:color w:val="auto"/>
          <w:sz w:val="32"/>
          <w:szCs w:val="32"/>
        </w:rPr>
        <w:t>合同主要条款</w:t>
      </w:r>
    </w:p>
    <w:p w14:paraId="306FE352">
      <w:pPr>
        <w:ind w:left="0" w:leftChars="0" w:firstLine="0" w:firstLineChars="0"/>
        <w:jc w:val="center"/>
        <w:rPr>
          <w:rFonts w:hint="eastAsia" w:ascii="宋体" w:hAnsi="宋体" w:cs="宋体"/>
          <w:b/>
          <w:bCs/>
          <w:color w:val="auto"/>
          <w:sz w:val="22"/>
          <w:szCs w:val="22"/>
        </w:rPr>
      </w:pPr>
    </w:p>
    <w:p w14:paraId="74DE80D1">
      <w:pPr>
        <w:ind w:left="0" w:leftChars="0" w:firstLine="0" w:firstLineChars="0"/>
        <w:jc w:val="center"/>
        <w:rPr>
          <w:rFonts w:hint="eastAsia" w:ascii="宋体" w:hAnsi="宋体" w:cs="宋体"/>
          <w:b/>
          <w:bCs/>
          <w:color w:val="auto"/>
          <w:sz w:val="24"/>
        </w:rPr>
      </w:pPr>
      <w:r>
        <w:rPr>
          <w:rFonts w:hint="eastAsia" w:ascii="宋体" w:hAnsi="宋体" w:cs="宋体"/>
          <w:b/>
          <w:bCs/>
          <w:color w:val="auto"/>
          <w:sz w:val="22"/>
          <w:szCs w:val="22"/>
        </w:rPr>
        <w:t>（本</w:t>
      </w:r>
      <w:r>
        <w:rPr>
          <w:rFonts w:hint="eastAsia" w:ascii="宋体" w:hAnsi="宋体" w:cs="宋体"/>
          <w:b/>
          <w:bCs/>
          <w:color w:val="auto"/>
          <w:sz w:val="22"/>
          <w:szCs w:val="22"/>
          <w:lang w:val="en-US" w:eastAsia="zh-CN"/>
        </w:rPr>
        <w:t>合同主要</w:t>
      </w:r>
      <w:r>
        <w:rPr>
          <w:rFonts w:hint="eastAsia" w:ascii="宋体" w:hAnsi="宋体" w:cs="宋体"/>
          <w:b/>
          <w:bCs/>
          <w:color w:val="auto"/>
          <w:sz w:val="22"/>
          <w:szCs w:val="22"/>
        </w:rPr>
        <w:t>条款供双方签订合同参考，采购人可根据项目的实际情况增加条款和内容）</w:t>
      </w:r>
    </w:p>
    <w:p w14:paraId="0EB4586F">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p>
    <w:p w14:paraId="101387C7">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甲方（采购人）：</w:t>
      </w:r>
    </w:p>
    <w:p w14:paraId="1CD1C82E">
      <w:pPr>
        <w:keepNext w:val="0"/>
        <w:keepLines w:val="0"/>
        <w:pageBreakBefore w:val="0"/>
        <w:widowControl/>
        <w:kinsoku/>
        <w:wordWrap/>
        <w:overflowPunct/>
        <w:topLinePunct w:val="0"/>
        <w:bidi w:val="0"/>
        <w:snapToGrid/>
        <w:spacing w:line="360" w:lineRule="auto"/>
        <w:ind w:firstLine="480"/>
        <w:jc w:val="left"/>
        <w:textAlignment w:val="auto"/>
        <w:rPr>
          <w:rFonts w:hint="eastAsia" w:ascii="宋体" w:hAnsi="宋体" w:cs="宋体"/>
          <w:color w:val="auto"/>
          <w:kern w:val="0"/>
          <w:sz w:val="24"/>
        </w:rPr>
      </w:pPr>
      <w:r>
        <w:rPr>
          <w:rFonts w:hint="eastAsia" w:ascii="宋体" w:hAnsi="宋体" w:cs="宋体"/>
          <w:color w:val="auto"/>
          <w:kern w:val="0"/>
          <w:sz w:val="24"/>
        </w:rPr>
        <w:t>乙方（</w:t>
      </w:r>
      <w:r>
        <w:rPr>
          <w:rFonts w:hint="eastAsia" w:ascii="宋体" w:hAnsi="宋体" w:cs="宋体"/>
          <w:color w:val="auto"/>
          <w:kern w:val="0"/>
          <w:sz w:val="24"/>
          <w:lang w:val="en-US" w:eastAsia="zh-CN"/>
        </w:rPr>
        <w:t>成交</w:t>
      </w:r>
      <w:r>
        <w:rPr>
          <w:rFonts w:hint="eastAsia" w:ascii="宋体" w:hAnsi="宋体" w:cs="宋体"/>
          <w:color w:val="auto"/>
          <w:kern w:val="0"/>
          <w:sz w:val="24"/>
        </w:rPr>
        <w:t xml:space="preserve">供应商）：  </w:t>
      </w:r>
    </w:p>
    <w:p w14:paraId="62756107">
      <w:pPr>
        <w:keepNext w:val="0"/>
        <w:keepLines w:val="0"/>
        <w:pageBreakBefore w:val="0"/>
        <w:numPr>
          <w:ilvl w:val="0"/>
          <w:numId w:val="1"/>
        </w:numPr>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项目内容：</w:t>
      </w:r>
    </w:p>
    <w:p w14:paraId="4D8B4E45">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二、服务地点、时间、人员</w:t>
      </w:r>
    </w:p>
    <w:p w14:paraId="0FC26ED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2.1乙方为甲方提供的服务期限为</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2026</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7</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1</w:t>
      </w:r>
      <w:r>
        <w:rPr>
          <w:rFonts w:hint="eastAsia" w:ascii="宋体" w:hAnsi="宋体" w:cs="宋体"/>
          <w:color w:val="auto"/>
          <w:kern w:val="0"/>
          <w:sz w:val="24"/>
        </w:rPr>
        <w:t>日到</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2027</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6</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30</w:t>
      </w:r>
      <w:r>
        <w:rPr>
          <w:rFonts w:hint="eastAsia" w:ascii="宋体" w:hAnsi="宋体" w:cs="宋体"/>
          <w:color w:val="auto"/>
          <w:kern w:val="0"/>
          <w:sz w:val="24"/>
        </w:rPr>
        <w:t>日（具体以项目实施日期为准）</w:t>
      </w:r>
    </w:p>
    <w:p w14:paraId="141501F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2.2服务地点：</w:t>
      </w:r>
      <w:r>
        <w:rPr>
          <w:rFonts w:hint="eastAsia" w:ascii="宋体" w:hAnsi="宋体" w:cs="宋体"/>
          <w:color w:val="auto"/>
          <w:kern w:val="0"/>
          <w:sz w:val="24"/>
          <w:u w:val="single"/>
        </w:rPr>
        <w:t xml:space="preserve"> 陕西省高速公路收费中心</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（根据项目的实际情况确定）</w:t>
      </w:r>
    </w:p>
    <w:p w14:paraId="73A949D7">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2.3服务人员要求：人员配置要求必须满足服务要求。</w:t>
      </w:r>
    </w:p>
    <w:p w14:paraId="725550C2">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三、权利和义务</w:t>
      </w:r>
    </w:p>
    <w:p w14:paraId="609A5E3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3.1甲方的权利和义务</w:t>
      </w:r>
    </w:p>
    <w:p w14:paraId="0C3FDCD8">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3.1.1甲方有权指派专门人员或者单位对乙方的工作进行全程监督管理；</w:t>
      </w:r>
    </w:p>
    <w:p w14:paraId="7C2D1FB5">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3.1.2甲方应按合同约定向乙方支付服务费用。如乙方服务未达到合同要求，甲方有权拒付未达到要求部分的款项；</w:t>
      </w:r>
    </w:p>
    <w:p w14:paraId="04C2144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3.1.3甲方有权要求乙方提供与相关服务内容有关的相关信息；</w:t>
      </w:r>
    </w:p>
    <w:p w14:paraId="0FEB76CD">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3.1.4甲方有权得到符合合同要求的所有服务；</w:t>
      </w:r>
    </w:p>
    <w:p w14:paraId="4E7344C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3.1.5乙方完成所有协议约定内容后，甲方根据项目实施情况出具的客观公正的书面用户验收意见。</w:t>
      </w:r>
    </w:p>
    <w:p w14:paraId="420A60D7">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3.2乙方的权利和义务</w:t>
      </w:r>
    </w:p>
    <w:p w14:paraId="0629AA4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3.2.1合作过程中乙方应指派专门的业务负责人负责合作事项的全程沟通及协调工作；</w:t>
      </w:r>
    </w:p>
    <w:p w14:paraId="5B2575E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3.2.2乙方应遵守甲方有关合作事项的各项管理规定，及时报告工作进度，在规定时间内完成相应工作；</w:t>
      </w:r>
    </w:p>
    <w:p w14:paraId="3719CD1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3.2.3甲方在工作质量、工作进度、工作内容等方面提出意见及建议，乙方应及时响应并有效改进；</w:t>
      </w:r>
    </w:p>
    <w:p w14:paraId="7480DB5B">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3.2.4不得转包、分包；</w:t>
      </w:r>
    </w:p>
    <w:p w14:paraId="317282DB">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sz w:val="24"/>
        </w:rPr>
      </w:pPr>
      <w:r>
        <w:rPr>
          <w:rFonts w:hint="eastAsia" w:ascii="宋体" w:hAnsi="宋体" w:cs="宋体"/>
          <w:b/>
          <w:bCs/>
          <w:color w:val="auto"/>
          <w:kern w:val="0"/>
          <w:sz w:val="24"/>
        </w:rPr>
        <w:t>四、</w:t>
      </w:r>
      <w:r>
        <w:rPr>
          <w:rFonts w:hint="eastAsia" w:ascii="宋体" w:hAnsi="宋体" w:cs="宋体"/>
          <w:b/>
          <w:bCs/>
          <w:color w:val="auto"/>
          <w:sz w:val="24"/>
        </w:rPr>
        <w:t>支付方式</w:t>
      </w:r>
    </w:p>
    <w:p w14:paraId="1555FFB5">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4.</w:t>
      </w:r>
      <w:r>
        <w:rPr>
          <w:rFonts w:hint="eastAsia" w:ascii="宋体" w:hAnsi="宋体" w:cs="宋体"/>
          <w:color w:val="auto"/>
          <w:kern w:val="0"/>
          <w:sz w:val="24"/>
        </w:rPr>
        <w:t>1合同签订生效并进入服务期后按月支付服务费，供应商按照合同约定每月完成服务并提交服务报告，经采购人审核后10个工作日内支付上月服务费；2026年12月申请年度最后一次支付时，供应商需提供剩余款项的有效银行保函，采购人一次性支付剩余款项，待到项目验收通过后中心退还保函。</w:t>
      </w:r>
    </w:p>
    <w:p w14:paraId="35837C14">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4.2</w:t>
      </w:r>
      <w:r>
        <w:rPr>
          <w:rFonts w:hint="eastAsia" w:ascii="宋体" w:hAnsi="宋体" w:cs="宋体"/>
          <w:color w:val="auto"/>
          <w:kern w:val="0"/>
          <w:sz w:val="24"/>
        </w:rPr>
        <w:t>服务期间服务总费用不变，采购人无须另向服务单位支付合同约定之外的其它任何费用。</w:t>
      </w:r>
    </w:p>
    <w:p w14:paraId="2CEFF08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4.3</w:t>
      </w:r>
      <w:r>
        <w:rPr>
          <w:rFonts w:hint="eastAsia" w:ascii="宋体" w:hAnsi="宋体" w:cs="宋体"/>
          <w:color w:val="auto"/>
          <w:kern w:val="0"/>
          <w:sz w:val="24"/>
        </w:rPr>
        <w:t>供应商须向采购人出具合法有效的发票，采购人进行支付结算。首次支付时供应商应开具全额发票。</w:t>
      </w:r>
    </w:p>
    <w:p w14:paraId="08B8AA14">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4.4</w:t>
      </w:r>
      <w:r>
        <w:rPr>
          <w:rFonts w:hint="eastAsia" w:ascii="宋体" w:hAnsi="宋体" w:cs="宋体"/>
          <w:color w:val="auto"/>
          <w:kern w:val="0"/>
          <w:sz w:val="24"/>
        </w:rPr>
        <w:t>结算方式：银行转帐。</w:t>
      </w:r>
    </w:p>
    <w:p w14:paraId="3A1469B9">
      <w:pPr>
        <w:keepNext w:val="0"/>
        <w:keepLines w:val="0"/>
        <w:pageBreakBefore w:val="0"/>
        <w:kinsoku/>
        <w:wordWrap/>
        <w:overflowPunct/>
        <w:topLinePunct w:val="0"/>
        <w:autoSpaceDE w:val="0"/>
        <w:autoSpaceDN w:val="0"/>
        <w:bidi w:val="0"/>
        <w:adjustRightInd w:val="0"/>
        <w:snapToGrid/>
        <w:spacing w:line="360" w:lineRule="auto"/>
        <w:ind w:firstLine="241" w:firstLineChars="100"/>
        <w:textAlignment w:val="auto"/>
        <w:rPr>
          <w:rFonts w:hint="eastAsia" w:ascii="宋体" w:hAnsi="宋体" w:cs="宋体"/>
          <w:b/>
          <w:bCs/>
          <w:color w:val="auto"/>
          <w:sz w:val="24"/>
          <w:lang w:val="zh-CN"/>
        </w:rPr>
      </w:pPr>
      <w:r>
        <w:rPr>
          <w:rFonts w:hint="eastAsia" w:ascii="宋体" w:hAnsi="宋体" w:cs="宋体"/>
          <w:b/>
          <w:bCs/>
          <w:color w:val="auto"/>
          <w:sz w:val="24"/>
        </w:rPr>
        <w:t>五</w:t>
      </w:r>
      <w:r>
        <w:rPr>
          <w:rFonts w:hint="eastAsia" w:ascii="宋体" w:hAnsi="宋体" w:cs="宋体"/>
          <w:b/>
          <w:bCs/>
          <w:color w:val="auto"/>
          <w:sz w:val="24"/>
          <w:lang w:val="zh-CN"/>
        </w:rPr>
        <w:t>、违约责任</w:t>
      </w:r>
    </w:p>
    <w:p w14:paraId="07D9F1A8">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因供应商原因对工作造成实际影响的，按以下条款处理：</w:t>
      </w:r>
    </w:p>
    <w:p w14:paraId="583CDD7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5.1因供应商工作失误导致相关工作出现错误，每次扣除维护服务费1000元；发生重大网络安全事件的，将根据造成的实际影响及造成的损失进行相应的赔偿；因供应商原因导致合同根本目的无法实现的，采购人有权解除合同并要求供应商支付违约金20万元，违约金不足以弥补采购人损失的，采购人有权继续向其追偿。采购人因追索权利产生的差旅费、律师费、诉讼费等一切合理费用均由供应商承担。</w:t>
      </w:r>
    </w:p>
    <w:p w14:paraId="49B0DA0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5.2重大节假日、重要活动等特殊时期，应加强值班值守，保证 1名工作人员在岗，若发现擅离职守，按次扣除维护服务费2000元作为违约金。</w:t>
      </w:r>
    </w:p>
    <w:p w14:paraId="356349B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5.3供应商如不能及时开具全额发票或采购人要求的保函，采购人有权延时付款且不承担违约责任，直至供应商开具全额发票或采购人要求的保函后再进行付款。</w:t>
      </w:r>
    </w:p>
    <w:p w14:paraId="09EAEF26">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eastAsia="宋体" w:cs="宋体"/>
          <w:b/>
          <w:bCs/>
          <w:color w:val="auto"/>
          <w:kern w:val="0"/>
          <w:sz w:val="24"/>
          <w:lang w:val="en-US" w:eastAsia="zh-CN"/>
        </w:rPr>
      </w:pPr>
      <w:r>
        <w:rPr>
          <w:rFonts w:hint="eastAsia" w:ascii="宋体" w:hAnsi="宋体" w:cs="宋体"/>
          <w:b/>
          <w:bCs/>
          <w:color w:val="auto"/>
          <w:kern w:val="0"/>
          <w:sz w:val="24"/>
        </w:rPr>
        <w:t>六、保密</w:t>
      </w:r>
      <w:r>
        <w:rPr>
          <w:rFonts w:hint="eastAsia" w:ascii="宋体" w:hAnsi="宋体" w:cs="宋体"/>
          <w:b/>
          <w:bCs/>
          <w:color w:val="auto"/>
          <w:kern w:val="0"/>
          <w:sz w:val="24"/>
          <w:lang w:val="en-US" w:eastAsia="zh-CN"/>
        </w:rPr>
        <w:t>要求</w:t>
      </w:r>
    </w:p>
    <w:p w14:paraId="6A898D3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项目实施过程中所收集、产生的所有与本项目相关的文档、资料，包括文字、图片、表格、数字等各种形式的所属权均归属省中心，供应商必须对所涉及的内容保密，供应商及服务人员应按照要求签署保密协议。</w:t>
      </w:r>
    </w:p>
    <w:p w14:paraId="4EAB8F7E">
      <w:pPr>
        <w:keepNext w:val="0"/>
        <w:keepLines w:val="0"/>
        <w:pageBreakBefore w:val="0"/>
        <w:kinsoku/>
        <w:wordWrap/>
        <w:overflowPunct/>
        <w:topLinePunct w:val="0"/>
        <w:bidi w:val="0"/>
        <w:snapToGrid/>
        <w:spacing w:line="360" w:lineRule="auto"/>
        <w:ind w:firstLine="482" w:firstLineChars="200"/>
        <w:textAlignment w:val="auto"/>
        <w:rPr>
          <w:rFonts w:hint="default" w:ascii="宋体" w:hAnsi="宋体" w:cs="宋体" w:eastAsiaTheme="minorEastAsia"/>
          <w:color w:val="auto"/>
          <w:kern w:val="0"/>
          <w:sz w:val="24"/>
          <w:lang w:val="en-US" w:eastAsia="zh-CN"/>
        </w:rPr>
      </w:pPr>
      <w:r>
        <w:rPr>
          <w:rFonts w:hint="eastAsia" w:ascii="宋体" w:hAnsi="宋体" w:cs="宋体"/>
          <w:b/>
          <w:bCs/>
          <w:color w:val="auto"/>
          <w:kern w:val="0"/>
          <w:sz w:val="24"/>
          <w:lang w:val="en-US" w:eastAsia="zh-CN"/>
        </w:rPr>
        <w:t>七</w:t>
      </w:r>
      <w:r>
        <w:rPr>
          <w:rFonts w:hint="eastAsia" w:ascii="宋体" w:hAnsi="宋体" w:cs="宋体"/>
          <w:b/>
          <w:bCs/>
          <w:color w:val="auto"/>
          <w:kern w:val="0"/>
          <w:sz w:val="24"/>
        </w:rPr>
        <w:t>、</w:t>
      </w:r>
      <w:r>
        <w:rPr>
          <w:rFonts w:hint="eastAsia" w:ascii="宋体" w:hAnsi="宋体" w:cs="宋体"/>
          <w:b/>
          <w:bCs/>
          <w:color w:val="auto"/>
          <w:kern w:val="0"/>
          <w:sz w:val="24"/>
          <w:lang w:val="en-US" w:eastAsia="zh-CN"/>
        </w:rPr>
        <w:t>网络安全要求</w:t>
      </w:r>
    </w:p>
    <w:p w14:paraId="1F8B846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供应商需配合省中心网络安全服务体系，对提出的漏洞扫描、策略配置、组件升级、应急处置等保障措施进行积极响应，并按照省中心网络安全服务体系提出的要求及时升级，确保系统安全稳定运行。</w:t>
      </w:r>
    </w:p>
    <w:p w14:paraId="67F3EFF1">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kern w:val="0"/>
          <w:sz w:val="24"/>
        </w:rPr>
      </w:pPr>
      <w:r>
        <w:rPr>
          <w:rFonts w:hint="eastAsia" w:ascii="宋体" w:hAnsi="宋体" w:cs="宋体"/>
          <w:b/>
          <w:bCs/>
          <w:color w:val="auto"/>
          <w:kern w:val="0"/>
          <w:sz w:val="24"/>
          <w:lang w:val="en-US" w:eastAsia="zh-CN"/>
        </w:rPr>
        <w:t>八</w:t>
      </w:r>
      <w:r>
        <w:rPr>
          <w:rFonts w:hint="eastAsia" w:ascii="宋体" w:hAnsi="宋体" w:cs="宋体"/>
          <w:b/>
          <w:bCs/>
          <w:color w:val="auto"/>
          <w:kern w:val="0"/>
          <w:sz w:val="24"/>
        </w:rPr>
        <w:t>、合同争议的解决</w:t>
      </w:r>
    </w:p>
    <w:p w14:paraId="588828D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.1合同一经签订，不得擅自变更、中止或者终止合同。对确需变更、调整或者中止、终止合同的，应按规定履行相应的手续。</w:t>
      </w:r>
    </w:p>
    <w:p w14:paraId="08492EE9">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.2采购人在合同的履行期间以及履行期后，可以随时检查项目的执行情况，对招标标准、招标采购内容进行调查核实，并对发现的问题进行处理。</w:t>
      </w:r>
    </w:p>
    <w:p w14:paraId="5248AF9C">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.3合同争议的解决：双方本着友好合作的态度,对合同履行过程中发生的纠纷应及时协商解决，协商不成的，向采购人所在地有管辖权的人民法院诉讼解决。</w:t>
      </w:r>
    </w:p>
    <w:p w14:paraId="1B91DC5B">
      <w:pPr>
        <w:keepNext w:val="0"/>
        <w:keepLines w:val="0"/>
        <w:pageBreakBefore w:val="0"/>
        <w:kinsoku/>
        <w:wordWrap/>
        <w:overflowPunct/>
        <w:topLinePunct w:val="0"/>
        <w:bidi w:val="0"/>
        <w:snapToGrid/>
        <w:spacing w:line="360" w:lineRule="auto"/>
        <w:ind w:firstLine="482"/>
        <w:textAlignment w:val="auto"/>
        <w:rPr>
          <w:rFonts w:hint="eastAsia" w:ascii="宋体" w:hAnsi="宋体" w:cs="宋体"/>
          <w:b/>
          <w:bCs/>
          <w:color w:val="auto"/>
          <w:kern w:val="0"/>
          <w:sz w:val="24"/>
        </w:rPr>
      </w:pPr>
      <w:r>
        <w:rPr>
          <w:rFonts w:hint="eastAsia" w:ascii="宋体" w:hAnsi="宋体" w:cs="宋体"/>
          <w:b/>
          <w:bCs/>
          <w:color w:val="auto"/>
          <w:kern w:val="0"/>
          <w:sz w:val="24"/>
          <w:lang w:val="en-US" w:eastAsia="zh-CN"/>
        </w:rPr>
        <w:t>九</w:t>
      </w:r>
      <w:r>
        <w:rPr>
          <w:rFonts w:hint="eastAsia" w:ascii="宋体" w:hAnsi="宋体" w:cs="宋体"/>
          <w:b/>
          <w:bCs/>
          <w:color w:val="auto"/>
          <w:kern w:val="0"/>
          <w:sz w:val="24"/>
        </w:rPr>
        <w:t>、合同生效及其他</w:t>
      </w:r>
    </w:p>
    <w:p w14:paraId="32DF4BF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.1本合同经甲乙双方签字盖章后生效；</w:t>
      </w:r>
    </w:p>
    <w:p w14:paraId="0E4AFC9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.2本合同中所带的附件，具备合同本身同样的法律效力；</w:t>
      </w:r>
    </w:p>
    <w:p w14:paraId="6732CED4">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.3本合同一式</w:t>
      </w:r>
      <w:r>
        <w:rPr>
          <w:rFonts w:hint="eastAsia" w:ascii="宋体" w:hAnsi="宋体" w:cs="宋体"/>
          <w:color w:val="auto"/>
          <w:kern w:val="0"/>
          <w:sz w:val="24"/>
          <w:u w:val="single"/>
        </w:rPr>
        <w:t xml:space="preserve">   </w:t>
      </w:r>
      <w:r>
        <w:rPr>
          <w:rFonts w:hint="eastAsia" w:ascii="宋体" w:hAnsi="宋体" w:cs="宋体"/>
          <w:color w:val="auto"/>
          <w:kern w:val="0"/>
          <w:sz w:val="24"/>
        </w:rPr>
        <w:t>份，其中，甲方</w:t>
      </w:r>
      <w:r>
        <w:rPr>
          <w:rFonts w:hint="eastAsia" w:ascii="宋体" w:hAnsi="宋体" w:cs="宋体"/>
          <w:color w:val="auto"/>
          <w:kern w:val="0"/>
          <w:sz w:val="24"/>
          <w:u w:val="single"/>
        </w:rPr>
        <w:t xml:space="preserve">  </w:t>
      </w:r>
      <w:r>
        <w:rPr>
          <w:rFonts w:hint="eastAsia" w:ascii="宋体" w:hAnsi="宋体" w:cs="宋体"/>
          <w:color w:val="auto"/>
          <w:kern w:val="0"/>
          <w:sz w:val="24"/>
        </w:rPr>
        <w:t>份，乙方</w:t>
      </w:r>
      <w:r>
        <w:rPr>
          <w:rFonts w:hint="eastAsia" w:ascii="宋体" w:hAnsi="宋体" w:cs="宋体"/>
          <w:color w:val="auto"/>
          <w:kern w:val="0"/>
          <w:sz w:val="24"/>
          <w:u w:val="single"/>
        </w:rPr>
        <w:t xml:space="preserve">   </w:t>
      </w:r>
      <w:r>
        <w:rPr>
          <w:rFonts w:hint="eastAsia" w:ascii="宋体" w:hAnsi="宋体" w:cs="宋体"/>
          <w:color w:val="auto"/>
          <w:kern w:val="0"/>
          <w:sz w:val="24"/>
        </w:rPr>
        <w:t>份。均具有同等法律效力。</w:t>
      </w:r>
    </w:p>
    <w:p w14:paraId="24C7557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.4乙方收款账号信息如下：</w:t>
      </w:r>
    </w:p>
    <w:p w14:paraId="3824B7C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.4.1开户名称：</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104F72A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.4.2账    号：</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06980A74">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.4.3开户银行：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0C244BD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.5本合同未尽事宜，双方以补充合同完善。</w:t>
      </w:r>
    </w:p>
    <w:p w14:paraId="3C42F125">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243DAF4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6947AB85">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77E7466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24AF2AB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 xml:space="preserve">甲方：（盖章）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乙方：（盖章）</w:t>
      </w:r>
    </w:p>
    <w:p w14:paraId="14AAF33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法定代表人/授权代表：              法定代表人/授权代表：</w:t>
      </w:r>
    </w:p>
    <w:p w14:paraId="1C37FE6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地    址：                         地    址：</w:t>
      </w:r>
    </w:p>
    <w:p w14:paraId="543F10B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开户银行：                         开户银行：</w:t>
      </w:r>
    </w:p>
    <w:p w14:paraId="256AA6F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账    号：                         账    号：</w:t>
      </w:r>
    </w:p>
    <w:p w14:paraId="5680F41C">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电    话：                         电    话：</w:t>
      </w:r>
    </w:p>
    <w:p w14:paraId="1958555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传    真：                         传    真：</w:t>
      </w:r>
    </w:p>
    <w:p w14:paraId="02B54769">
      <w:pPr>
        <w:keepNext w:val="0"/>
        <w:keepLines w:val="0"/>
        <w:pageBreakBefore w:val="0"/>
        <w:kinsoku/>
        <w:wordWrap/>
        <w:overflowPunct/>
        <w:topLinePunct w:val="0"/>
        <w:bidi w:val="0"/>
        <w:snapToGrid/>
        <w:spacing w:line="360" w:lineRule="auto"/>
        <w:ind w:firstLine="480" w:firstLineChars="200"/>
        <w:jc w:val="left"/>
        <w:textAlignment w:val="auto"/>
        <w:outlineLvl w:val="9"/>
        <w:rPr>
          <w:rFonts w:hint="eastAsia"/>
          <w:lang w:val="en-US" w:eastAsia="zh-Hans"/>
        </w:rPr>
      </w:pPr>
      <w:r>
        <w:rPr>
          <w:rFonts w:hint="eastAsia" w:ascii="宋体" w:hAnsi="宋体" w:cs="宋体"/>
          <w:color w:val="auto"/>
          <w:kern w:val="0"/>
          <w:sz w:val="24"/>
          <w:lang w:val="en-US" w:eastAsia="zh-CN"/>
        </w:rPr>
        <w:t>签订</w:t>
      </w:r>
      <w:r>
        <w:rPr>
          <w:rFonts w:hint="eastAsia" w:ascii="宋体" w:hAnsi="宋体" w:cs="宋体"/>
          <w:color w:val="auto"/>
          <w:kern w:val="0"/>
          <w:sz w:val="24"/>
        </w:rPr>
        <w:t xml:space="preserve">日期：  年   月  日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w:t>
      </w:r>
      <w:r>
        <w:rPr>
          <w:rFonts w:hint="eastAsia" w:ascii="宋体" w:hAnsi="宋体" w:cs="宋体"/>
          <w:color w:val="auto"/>
          <w:kern w:val="0"/>
          <w:sz w:val="24"/>
          <w:lang w:val="en-US" w:eastAsia="zh-CN"/>
        </w:rPr>
        <w:t>签订</w:t>
      </w:r>
      <w:r>
        <w:rPr>
          <w:rFonts w:hint="eastAsia" w:ascii="宋体" w:hAnsi="宋体" w:cs="宋体"/>
          <w:color w:val="auto"/>
          <w:kern w:val="0"/>
          <w:sz w:val="24"/>
        </w:rPr>
        <w:t>日期：  年  月   日</w:t>
      </w:r>
    </w:p>
    <w:sectPr>
      <w:footerReference r:id="rId3" w:type="default"/>
      <w:pgSz w:w="11905" w:h="16840"/>
      <w:pgMar w:top="1440" w:right="1587" w:bottom="1440" w:left="1587" w:header="0" w:footer="724" w:gutter="0"/>
      <w:cols w:equalWidth="0" w:num="1">
        <w:col w:w="833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5426E">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5C416A"/>
    <w:rsid w:val="09654D01"/>
    <w:rsid w:val="12C920B9"/>
    <w:rsid w:val="2D592BAC"/>
    <w:rsid w:val="5C5C4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1817</Words>
  <Characters>1929</Characters>
  <Lines>0</Lines>
  <Paragraphs>0</Paragraphs>
  <TotalTime>0</TotalTime>
  <ScaleCrop>false</ScaleCrop>
  <LinksUpToDate>false</LinksUpToDate>
  <CharactersWithSpaces>2223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2026-04-01T06:22:00Z</dcterms:created>
  <dc:creator>知子</dc:creator>
  <cp:lastModifiedBy>知子</cp:lastModifiedBy>
  <dcterms:modified xsi:type="dcterms:W3CDTF">2026-04-28T05:35:51Z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11131C758844403ABBFA4203327D6133_11</vt:lpwstr>
  </property>
  <property fmtid="{D5CDD505-2E9C-101B-9397-08002B2CF9AE}" pid="4" name="KSOTemplateDocerSaveRecord">
    <vt:lpwstr>eyJoZGlkIjoiMmQyYzYzYTI2MjQ2OGY1N2ZmZWYxOGNiNTQwMjNiYmYiLCJ1c2VySWQiOiI0ODM2OTkwMzcifQ==</vt:lpwstr>
  </property>
</Properties>
</file>