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E67AB2">
      <w:pPr>
        <w:pStyle w:val="4"/>
        <w:numPr>
          <w:ilvl w:val="0"/>
          <w:numId w:val="0"/>
        </w:numPr>
        <w:jc w:val="center"/>
        <w:rPr>
          <w:rFonts w:hint="default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采购内容与技术要求</w:t>
      </w:r>
    </w:p>
    <w:p w14:paraId="27A6F23D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  <w:t>（一）赛事规程与评判标准编制</w:t>
      </w:r>
    </w:p>
    <w:p w14:paraId="5315BAE9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围绕体征监测、生活照料、康复训练、巡查陪伴等养老照任务，编制大赛技术文件，包括大赛赛事规程、评判标准制定、评分细则、赛场技术规范、安全管理预案、裁判手册、选手参赛指南等。所有技术文件须提交采购人审定后方可印发，全程接受采购人监督。 </w:t>
      </w:r>
    </w:p>
    <w:p w14:paraId="40B9FAC5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  <w:t xml:space="preserve">（二）专家、裁判团队选聘与赛前培训 </w:t>
      </w:r>
    </w:p>
    <w:p w14:paraId="4A2DDA9B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1.组建专家委员会：聘请养老服务、康复医学、机器人技术、人工智能领域专家，负责赛事规程、评判标准、赛场技术规范论证、技术答疑、预决赛裁判工作，专家名单应当报采购人审核。</w:t>
      </w:r>
    </w:p>
    <w:p w14:paraId="08B74AD7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2.裁判团队：配置裁判长、裁判、安全监督员，赛前统一开展裁判培训、保密培训，签订保密及回避承诺书，建立裁判回避制度。</w:t>
      </w:r>
    </w:p>
    <w:p w14:paraId="20CFB71B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.开展参赛单位赛前技术说明会、线上答疑。</w:t>
      </w:r>
    </w:p>
    <w:p w14:paraId="24683044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  <w:t>（三）参赛组织与报名管理</w:t>
      </w:r>
    </w:p>
    <w:p w14:paraId="1F1DD0CE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面向全省养老机构、企业、高校科研团队征集参赛队伍，发布参赛通知、报名通道、资格初审。建立参赛台账，完成资格审核、参赛通知、赛程调度等。</w:t>
      </w:r>
    </w:p>
    <w:p w14:paraId="530C173C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  <w:t>（四）赛场、竞赛环境建设与赛务实施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 xml:space="preserve"> </w:t>
      </w:r>
    </w:p>
    <w:p w14:paraId="2DDBCDEC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1.提供竞赛场地、负责场地整体规划、功能分区，建设模拟养老照护实景赛场，提供赛场所需道具。</w:t>
      </w:r>
    </w:p>
    <w:p w14:paraId="31949C82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2.负责现场大赛全流程执行，配备现场工作人员、技术保障人员、医疗应急保障人员，落实赛场安全管理等。</w:t>
      </w:r>
    </w:p>
    <w:p w14:paraId="1BB71581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3.负责赛事全程计时、任务监控、分数采集、成绩汇总、成绩公示。</w:t>
      </w:r>
    </w:p>
    <w:p w14:paraId="4F5660A8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  <w:t>（五）宣传推广、直播及媒体服务</w:t>
      </w:r>
    </w:p>
    <w:p w14:paraId="6DB53C09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1.大赛视觉品牌设计：主LOGO、背景板、展板、指引物料、证书奖牌设计制作。</w:t>
      </w:r>
    </w:p>
    <w:p w14:paraId="324F367E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2.官方新媒体宣传、现场4K多机位摄像、全程网络直播，短视频花絮、赛事纪录片拍摄剪辑等，邀请主流媒体到场宣传，做好素材归档。</w:t>
      </w:r>
    </w:p>
    <w:p w14:paraId="0A522A5B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  <w:t>（六）后勤、经费与奖金管理保障</w:t>
      </w:r>
    </w:p>
    <w:p w14:paraId="0C597137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1.完成大赛会务、住宿、交通、专家劳务费、裁判报酬、现场物料、设备租赁等所有赛事保障工作。</w:t>
      </w:r>
      <w:bookmarkStart w:id="0" w:name="_GoBack"/>
      <w:bookmarkEnd w:id="0"/>
    </w:p>
    <w:p w14:paraId="0507FF9B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2.按照采购人审定方案设置大赛奖项、奖金，服务商负责奖金造册、发放、完税手续办理，奖金标准、发放清单报采购人备案。</w:t>
      </w:r>
    </w:p>
    <w:p w14:paraId="2854CF3D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3.制定安全事故、设备故障、赛场纠纷等各类突发事件应急预案并组织落实。</w:t>
      </w:r>
    </w:p>
    <w:p w14:paraId="5A3F9893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  <w:t>（七）成果资料交付</w:t>
      </w:r>
    </w:p>
    <w:p w14:paraId="4BAE56E3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大赛结束后15个工作日内提交全套成果资料，赛事总结报告、规程汇编、裁判打分原始资料、影像视频素材、获奖名单、活动台账等完整电子及纸质档案。</w:t>
      </w:r>
    </w:p>
    <w:p w14:paraId="6FE1A558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sz w:val="21"/>
          <w:szCs w:val="21"/>
          <w:highlight w:val="none"/>
        </w:rPr>
        <w:t>（八）人员配置要求</w:t>
      </w:r>
    </w:p>
    <w:p w14:paraId="525F4E5E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1.项目总负责人1名，具有省级大型赛事项目管理经验。</w:t>
      </w:r>
    </w:p>
    <w:p w14:paraId="7019C4BA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jc w:val="both"/>
        <w:textAlignment w:val="auto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2.专职项目运营团队不少于12人，分设赛务组、技术保障组、宣传组、后勤安全组等。</w:t>
      </w:r>
    </w:p>
    <w:p w14:paraId="333AA6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3.赛场驻场技术保障人员不少于5人，负责机器人赛场技术问题处置。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7A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E27681"/>
    <w:rsid w:val="34E2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2026-10-20T07:32:00Z</dcterms:created>
  <dc:creator>echo</dc:creator>
  <cp:lastModifiedBy>echo</cp:lastModifiedBy>
  <dcterms:modified xsi:type="dcterms:W3CDTF">2026-10-20T07:33:34Z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5F03DC17844E432CB7623DC68E2B52A2_11</vt:lpwstr>
  </property>
  <property fmtid="{D5CDD505-2E9C-101B-9397-08002B2CF9AE}" pid="4" name="KSOTemplateDocerSaveRecord">
    <vt:lpwstr>eyJoZGlkIjoiMTU1MjA4MDE1M2UyNDQ5OTZmNTY2MzZkYzY2NjJiOTQiLCJ1c2VySWQiOiIyNDg2NTg2NDAifQ==</vt:lpwstr>
  </property>
</Properties>
</file>