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0E58C8">
      <w:pPr>
        <w:spacing w:line="360" w:lineRule="auto"/>
        <w:jc w:val="both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供应商须按照招标文件要求进行现场操作演示，供应商须在现场使用所投型号真实产品进行演示，不得通过展示PPT、视频、Demo等形式，否则此项不得分。各供应商演示时间均不得超过15分钟，请各供应商自行安排演示时间和内容。同时供应商自行负责演示所必须设备等，否则相关不利风险由供应商自行承担。</w:t>
      </w:r>
    </w:p>
    <w:p w14:paraId="06A8EE99">
      <w:pPr>
        <w:spacing w:line="360" w:lineRule="auto"/>
        <w:jc w:val="both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供应商须对以下内容进行演示，演示的功能与内容技术指标和性能完全满足采购要求。每单项未演示或演示功能不全或不满足采购人需求的单项不得分。</w:t>
      </w:r>
    </w:p>
    <w:p w14:paraId="7E3243BE"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现场演示1</w:t>
      </w:r>
    </w:p>
    <w:p w14:paraId="5D4D7EBD">
      <w:pPr>
        <w:spacing w:line="360" w:lineRule="auto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1.中国经典老电影类资源，本地镜像内容：中国经典老电影，平台资源分类包含：30年代、40年代、50年代、60年代、70年代、80年代、90年代、21世纪初、红色珍藏版、文革时期、向经典致敬等；平台资源容量≥3TB；资源数量≥2000部；集数≥2800集；时长≥250000min；提供系统平台所对应的元数据清单列表电子版；</w:t>
      </w:r>
    </w:p>
    <w:p w14:paraId="656ED379">
      <w:pPr>
        <w:spacing w:line="360" w:lineRule="auto"/>
        <w:jc w:val="both"/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评审依据：</w:t>
      </w:r>
      <w:r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  <w:t>满足此项得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3</w:t>
      </w:r>
      <w:r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  <w:t>分，演示不完整或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演示内容不满足采购人需求的或</w:t>
      </w:r>
      <w:r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  <w:t>未提供演示的不得分。</w:t>
      </w:r>
    </w:p>
    <w:p w14:paraId="0028069F">
      <w:pPr>
        <w:spacing w:line="360" w:lineRule="auto"/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  <w:br w:type="page"/>
      </w:r>
    </w:p>
    <w:p w14:paraId="18F62503"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现场演示2</w:t>
      </w:r>
    </w:p>
    <w:p w14:paraId="67F4AD54">
      <w:pPr>
        <w:spacing w:line="360" w:lineRule="auto"/>
        <w:jc w:val="both"/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2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中国地方影像方志，分类要求包含：河北、山西、内蒙古、辽宁、吉林、黑龙江、江苏、浙江、安徽、福建、江西、山东、河南、湖北、湖南、广东、广西、海南、四川、贵州、云南、重庆、西藏、陕西、甘肃、青海、宁夏、新疆等地区；平台资源容量≥400GB、平台资源集数≥800集、时长≥30000min、提供系统平台所对应的元数据清单列表电子版。</w:t>
      </w:r>
    </w:p>
    <w:p w14:paraId="186C204F">
      <w:pPr>
        <w:spacing w:line="360" w:lineRule="auto"/>
        <w:jc w:val="both"/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评审依据：</w:t>
      </w:r>
      <w:r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  <w:t>满足此项得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3</w:t>
      </w:r>
      <w:r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  <w:t>分，演示不完整或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演示内容不满足采购人需求的或</w:t>
      </w:r>
      <w:r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  <w:t>未提供演示的不得分。</w:t>
      </w:r>
    </w:p>
    <w:p w14:paraId="4E24031C">
      <w:pPr>
        <w:spacing w:line="360" w:lineRule="auto"/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  <w:br w:type="page"/>
      </w:r>
    </w:p>
    <w:p w14:paraId="1EA30461">
      <w:pPr>
        <w:spacing w:line="360" w:lineRule="auto"/>
        <w:jc w:val="center"/>
        <w:rPr>
          <w:rFonts w:hint="default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现场演示3</w:t>
      </w:r>
    </w:p>
    <w:p w14:paraId="18031694">
      <w:pPr>
        <w:spacing w:line="360" w:lineRule="auto"/>
        <w:jc w:val="both"/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3.中央知识库文献资源库数量：包含图书、期刊等订购层级文献类型资源库≥1000余个；资源包数量：整合资源包≥1400余个；期刊资源储量：收录期刊≥14万余种；纸质书目数据量：覆盖300万种以上纸质资源书目订购数据。</w:t>
      </w:r>
    </w:p>
    <w:p w14:paraId="3B6871F0">
      <w:pPr>
        <w:spacing w:line="360" w:lineRule="auto"/>
        <w:jc w:val="both"/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评审依据：</w:t>
      </w:r>
      <w:r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  <w:t>满足此项得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3</w:t>
      </w:r>
      <w:r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  <w:t>分，演示不完整或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演示内容不满足采购人需求的或</w:t>
      </w:r>
      <w:r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  <w:t>未提供演示的不得分。</w:t>
      </w:r>
    </w:p>
    <w:p w14:paraId="7EE05CBA">
      <w:pPr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  <w:br w:type="page"/>
      </w:r>
    </w:p>
    <w:p w14:paraId="6767C5E9"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现场演示4</w:t>
      </w:r>
    </w:p>
    <w:p w14:paraId="67F13E5E">
      <w:pPr>
        <w:spacing w:line="360" w:lineRule="auto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4.数字资源服务：移动图书馆可在不同移动终端上阅读访问。提供适合手机使用的图书资源，需包含图书封面信息、目录及在手机中完成试读，并且通过移动图书馆，可以查询到全国的馆藏信息。支持图书馆已购买的电子图书、中文期刊等学术资源全文阅读和全文检索。</w:t>
      </w:r>
    </w:p>
    <w:p w14:paraId="08F447B2">
      <w:pPr>
        <w:spacing w:line="360" w:lineRule="auto"/>
        <w:jc w:val="both"/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评审依据：</w:t>
      </w:r>
      <w:r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  <w:t>满足此项得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3</w:t>
      </w:r>
      <w:r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  <w:t>分，演示不完整或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演示内容不满足采购人需求的或</w:t>
      </w:r>
      <w:r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  <w:t>未提供演示的不得分。</w:t>
      </w:r>
    </w:p>
    <w:p w14:paraId="3B407F68">
      <w:pPr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  <w:br w:type="page"/>
      </w:r>
    </w:p>
    <w:p w14:paraId="64D29427"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现场演示5</w:t>
      </w:r>
    </w:p>
    <w:p w14:paraId="37529A02">
      <w:pPr>
        <w:spacing w:line="360" w:lineRule="auto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5.AI馆员：附件AI工具：内置机器阅读、文献翻译、视频理解、数字人、超盾内容安全检测。</w:t>
      </w:r>
    </w:p>
    <w:p w14:paraId="1048C87B">
      <w:pPr>
        <w:spacing w:line="360" w:lineRule="auto"/>
        <w:jc w:val="both"/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评审依据：</w:t>
      </w:r>
      <w:r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  <w:t>满足此项得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3</w:t>
      </w:r>
      <w:r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  <w:t>分，演示不完整或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演示内容不满足采购人需求的或</w:t>
      </w:r>
      <w:r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  <w:t>未提供演示的不得分。</w:t>
      </w:r>
    </w:p>
    <w:p w14:paraId="60FEA0A1">
      <w:pPr>
        <w:spacing w:line="360" w:lineRule="auto"/>
        <w:jc w:val="both"/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</w:pPr>
    </w:p>
    <w:p w14:paraId="20E1ADE4">
      <w:pPr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38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customStyle="1" w:styleId="5">
    <w:name w:val="null3"/>
    <w:qFormat/>
    <w:uiPriority w:val="0"/>
    <w:rPr>
      <w:rFonts w:hint="eastAsia" w:ascii="Calibri" w:hAnsi="Calibri" w:eastAsia="宋体" w:cs="Times New Roman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2026-06-26T03:21:54Z</dcterms:created>
  <dc:creator>Administrator</dc:creator>
  <cp:lastModifiedBy>开瑞</cp:lastModifiedBy>
  <dcterms:modified xsi:type="dcterms:W3CDTF">2026-06-26T03:29:31Z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eyJoZGlkIjoiNWJlY2JiMDE3MzA4NGFmMWNlMTU4MDg4OGY3M2QxZTQiLCJ1c2VySWQiOiIzODU0NDc2MTYifQ==</vt:lpwstr>
  </property>
  <property fmtid="{D5CDD505-2E9C-101B-9397-08002B2CF9AE}" pid="4" name="ICV">
    <vt:lpwstr>3CFC54BB58934CB3916BC1BBA4E46AA8_12</vt:lpwstr>
  </property>
</Properties>
</file>