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版本号：ZYTT-20260408.1B120260525001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健康管理中心运营服务项目(二次)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ZYTT-20260408.1B1</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健康管理中心运营服务项目(二次)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ZYTT-20260408.1B1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健康管理中心运营服务项目(二次)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我院健康管理中心（以下简称“体检科”）的市场化品牌影响力，拓展团检业务，根据医院相关采购制度，现对“健康管理中心运营服务项目”进行招标，本项目采购内容为医院团检业务宣传及自媒体合作全案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采购包1（健康管理中心运营服务项目）：属于专门面向中小企业采购。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1、“信用中国”及“中国政府采购 网”记录截图：未被列入“信用中国”网站及“中国政府采购网”网站失信被执行人、 重大税收违法案件当事人名单、政府采购严重违法失信行为记录名单；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鄢鹏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17391785601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陕西省西安市莲湖区高新路西部国际广场B座28楼2821室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关于印发《招标代理服务收费管理暂行办法的通知》(计价格〔2002〕1980号)、《国家发展和改革委员会办公厅关于招标代理服务收费有关问题的通知》(发改办价格〔2003〕857号)文件规定执行，招标代理服务费应计入投标报价中，但不需要单独开列。 2、招标代理服务费收款账户： 单位名称：陕西中裕天腾项目管理有限公司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联系人：赵晓</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地址：西安市莲湖区高新路2号西部国际广场B座28层2811室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我院健康管理中心（以下简称“体检科”）的市场化品牌影响力，拓展团检业务，根据医院相关采购制度，现对“健康管理中心运营服务项目”进行招标，本项目采购内容为医院团检业务宣传及自媒体合作全案服务，服务周期壹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医院团检业务宣传及自媒体合作全面服务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标的名称：医院团检业务宣传及自媒体合作全面服务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22"/>
                <w:b/>
                <w:color w:val="000000"/>
                <w:shd w:fill="FFFFFF" w:val="clear"/>
              </w:rPr>
              <w:t>一、</w:t>
            </w:r>
            <w:r>
              <w:rPr>
                <w:rFonts w:ascii="仿宋_GB2312" w:hAnsi="仿宋_GB2312" w:cs="仿宋_GB2312" w:eastAsia="仿宋_GB2312"/>
                <w:sz w:val="22"/>
                <w:b/>
                <w:color w:val="000000"/>
                <w:shd w:fill="FFFFFF" w:val="clear"/>
              </w:rPr>
              <w:t>宣传册策划、设计、制作服务</w:t>
            </w:r>
          </w:p>
          <w:p>
            <w:pPr>
              <w:pStyle w:val="null3"/>
              <w:ind w:firstLine="380"/>
              <w:jc w:val="left"/>
            </w:pPr>
            <w:r>
              <w:rPr>
                <w:rFonts w:ascii="仿宋_GB2312" w:hAnsi="仿宋_GB2312" w:cs="仿宋_GB2312" w:eastAsia="仿宋_GB2312"/>
                <w:sz w:val="19"/>
                <w:color w:val="000000"/>
              </w:rPr>
              <w:t>1.1 策划要求</w:t>
            </w:r>
          </w:p>
          <w:p>
            <w:pPr>
              <w:pStyle w:val="null3"/>
              <w:ind w:firstLine="380"/>
              <w:jc w:val="left"/>
            </w:pPr>
            <w:r>
              <w:rPr>
                <w:rFonts w:ascii="仿宋_GB2312" w:hAnsi="仿宋_GB2312" w:cs="仿宋_GB2312" w:eastAsia="仿宋_GB2312"/>
                <w:sz w:val="19"/>
                <w:color w:val="000000"/>
              </w:rPr>
              <w:t>1.策划周期：合同签订后15个工作日内，完成宣传册整体策划方案（含内容框架、核心卖点提炼、受众定位等），提交采购人审核，审核通过后进入设计阶段；若审核未通过，需在3个工作日内修改完善，直至审核通过。</w:t>
            </w:r>
          </w:p>
          <w:p>
            <w:pPr>
              <w:pStyle w:val="null3"/>
              <w:ind w:firstLine="380"/>
              <w:jc w:val="left"/>
            </w:pPr>
            <w:r>
              <w:rPr>
                <w:rFonts w:ascii="仿宋_GB2312" w:hAnsi="仿宋_GB2312" w:cs="仿宋_GB2312" w:eastAsia="仿宋_GB2312"/>
                <w:sz w:val="19"/>
                <w:color w:val="000000"/>
              </w:rPr>
              <w:t>2.内容要求：围绕我科团检业务，提炼核心优势（如体检设备、专家团队、服务流程、套餐优势等），内容真实、准确、专业，语言简洁易懂，突出市场化宣传导向，能够有效吸引企事业单位等团检客户。</w:t>
            </w:r>
          </w:p>
          <w:p>
            <w:pPr>
              <w:pStyle w:val="null3"/>
              <w:ind w:firstLine="380"/>
              <w:jc w:val="left"/>
            </w:pPr>
            <w:r>
              <w:rPr>
                <w:rFonts w:ascii="仿宋_GB2312" w:hAnsi="仿宋_GB2312" w:cs="仿宋_GB2312" w:eastAsia="仿宋_GB2312"/>
                <w:sz w:val="19"/>
                <w:color w:val="000000"/>
              </w:rPr>
              <w:t>3.受众适配：针对企事业单位行政人员、HR等团检决策人群，设计内容侧重点，包含团检套餐介绍、定制化服务方案、体检流程指引、售后保障等核心内容。</w:t>
            </w:r>
          </w:p>
          <w:p>
            <w:pPr>
              <w:pStyle w:val="null3"/>
              <w:ind w:firstLine="380"/>
              <w:jc w:val="left"/>
            </w:pPr>
            <w:r>
              <w:rPr>
                <w:rFonts w:ascii="仿宋_GB2312" w:hAnsi="仿宋_GB2312" w:cs="仿宋_GB2312" w:eastAsia="仿宋_GB2312"/>
                <w:sz w:val="19"/>
                <w:color w:val="000000"/>
              </w:rPr>
              <w:t>1.2 设计要求</w:t>
            </w:r>
          </w:p>
          <w:p>
            <w:pPr>
              <w:pStyle w:val="null3"/>
              <w:ind w:firstLine="380"/>
              <w:jc w:val="left"/>
            </w:pPr>
            <w:r>
              <w:rPr>
                <w:rFonts w:ascii="仿宋_GB2312" w:hAnsi="仿宋_GB2312" w:cs="仿宋_GB2312" w:eastAsia="仿宋_GB2312"/>
                <w:sz w:val="19"/>
                <w:color w:val="000000"/>
              </w:rPr>
              <w:t>1.尺寸：常规A4规格（210mm×285mm），可根据实际需求调整，调整需提前征得采购人同意；</w:t>
            </w:r>
          </w:p>
          <w:p>
            <w:pPr>
              <w:pStyle w:val="null3"/>
              <w:ind w:firstLine="380"/>
              <w:jc w:val="left"/>
            </w:pPr>
            <w:r>
              <w:rPr>
                <w:rFonts w:ascii="仿宋_GB2312" w:hAnsi="仿宋_GB2312" w:cs="仿宋_GB2312" w:eastAsia="仿宋_GB2312"/>
                <w:sz w:val="19"/>
                <w:color w:val="000000"/>
              </w:rPr>
              <w:t>2.分辨率：设计稿分辨率不低于300dpi，色彩模式为CMYK，确保印刷后色彩还原准确，无偏色、模糊现象；</w:t>
            </w:r>
          </w:p>
          <w:p>
            <w:pPr>
              <w:pStyle w:val="null3"/>
              <w:ind w:firstLine="380"/>
              <w:jc w:val="left"/>
            </w:pPr>
            <w:r>
              <w:rPr>
                <w:rFonts w:ascii="仿宋_GB2312" w:hAnsi="仿宋_GB2312" w:cs="仿宋_GB2312" w:eastAsia="仿宋_GB2312"/>
                <w:sz w:val="19"/>
                <w:color w:val="000000"/>
              </w:rPr>
              <w:t>3.字体：正文字号不低于8pt，推荐黑体；</w:t>
            </w:r>
          </w:p>
          <w:p>
            <w:pPr>
              <w:pStyle w:val="null3"/>
              <w:ind w:firstLine="380"/>
              <w:jc w:val="left"/>
            </w:pPr>
            <w:r>
              <w:rPr>
                <w:rFonts w:ascii="仿宋_GB2312" w:hAnsi="仿宋_GB2312" w:cs="仿宋_GB2312" w:eastAsia="仿宋_GB2312"/>
                <w:sz w:val="19"/>
                <w:color w:val="000000"/>
              </w:rPr>
              <w:t>4.版式：页边距≥10mm，使用8px基线网格系统，确保多页版面对齐统一。</w:t>
            </w:r>
          </w:p>
          <w:p>
            <w:pPr>
              <w:pStyle w:val="null3"/>
              <w:ind w:firstLine="380"/>
              <w:jc w:val="left"/>
            </w:pPr>
            <w:r>
              <w:rPr>
                <w:rFonts w:ascii="仿宋_GB2312" w:hAnsi="仿宋_GB2312" w:cs="仿宋_GB2312" w:eastAsia="仿宋_GB2312"/>
                <w:sz w:val="19"/>
                <w:color w:val="000000"/>
              </w:rPr>
              <w:t>1.3 制作要求</w:t>
            </w:r>
          </w:p>
          <w:p>
            <w:pPr>
              <w:pStyle w:val="null3"/>
              <w:ind w:firstLine="380"/>
              <w:jc w:val="left"/>
            </w:pPr>
            <w:r>
              <w:rPr>
                <w:rFonts w:ascii="仿宋_GB2312" w:hAnsi="仿宋_GB2312" w:cs="仿宋_GB2312" w:eastAsia="仿宋_GB2312"/>
                <w:sz w:val="19"/>
                <w:color w:val="000000"/>
              </w:rPr>
              <w:t>1.制作数量：1500册。</w:t>
            </w:r>
          </w:p>
          <w:p>
            <w:pPr>
              <w:pStyle w:val="null3"/>
              <w:ind w:firstLine="380"/>
              <w:jc w:val="left"/>
            </w:pPr>
            <w:r>
              <w:rPr>
                <w:rFonts w:ascii="仿宋_GB2312" w:hAnsi="仿宋_GB2312" w:cs="仿宋_GB2312" w:eastAsia="仿宋_GB2312"/>
                <w:sz w:val="19"/>
                <w:color w:val="000000"/>
              </w:rPr>
              <w:t>2.纸张要求：封面采用不低于250g纸张，内页采用不低于180g铜版纸，双面印刷，纸张质量符合国家相关标准，无异味、无破损、无脱页现象。</w:t>
            </w:r>
          </w:p>
          <w:p>
            <w:pPr>
              <w:pStyle w:val="null3"/>
              <w:ind w:firstLine="380"/>
              <w:jc w:val="left"/>
            </w:pPr>
            <w:r>
              <w:rPr>
                <w:rFonts w:ascii="仿宋_GB2312" w:hAnsi="仿宋_GB2312" w:cs="仿宋_GB2312" w:eastAsia="仿宋_GB2312"/>
                <w:sz w:val="19"/>
                <w:color w:val="000000"/>
              </w:rPr>
              <w:t>3.印刷工艺：印刷清晰、字迹工整，色彩均匀，无漏印、重印、错印现象；封面可根据需求采用特殊工艺（工艺选择需征得采购人同意）。</w:t>
            </w:r>
          </w:p>
          <w:p>
            <w:pPr>
              <w:pStyle w:val="null3"/>
              <w:ind w:firstLine="380"/>
              <w:jc w:val="left"/>
            </w:pPr>
            <w:r>
              <w:rPr>
                <w:rFonts w:ascii="仿宋_GB2312" w:hAnsi="仿宋_GB2312" w:cs="仿宋_GB2312" w:eastAsia="仿宋_GB2312"/>
                <w:sz w:val="19"/>
                <w:color w:val="000000"/>
              </w:rPr>
              <w:t>4.交付要求：印刷制作完成后，3个工作日内将宣传册送达采购人指定地点，确保每册宣传册无质量问题；若存在质量问题，中标单位需在2个工作日内无条件更换。</w:t>
            </w:r>
          </w:p>
          <w:p>
            <w:pPr>
              <w:pStyle w:val="null3"/>
              <w:ind w:firstLine="380"/>
              <w:jc w:val="left"/>
            </w:pPr>
            <w:r>
              <w:rPr>
                <w:rFonts w:ascii="仿宋_GB2312" w:hAnsi="仿宋_GB2312" w:cs="仿宋_GB2312" w:eastAsia="仿宋_GB2312"/>
                <w:sz w:val="19"/>
                <w:color w:val="000000"/>
              </w:rPr>
              <w:t>5.更新维护：服务周期内，若我科团检业务、套餐内容等发生变更，中标单位需免费提供宣传册内容更新设计服务，更新后制作费用包含在总预算内。</w:t>
            </w:r>
          </w:p>
          <w:p>
            <w:pPr>
              <w:pStyle w:val="null3"/>
            </w:pPr>
            <w:r>
              <w:rPr>
                <w:rFonts w:ascii="仿宋_GB2312" w:hAnsi="仿宋_GB2312" w:cs="仿宋_GB2312" w:eastAsia="仿宋_GB2312"/>
                <w:sz w:val="19"/>
                <w:color w:val="000000"/>
              </w:rPr>
              <w:t>6.交付成果： 提交可编辑的源文件（PSD/AI格式）及高清印刷用PDF文件。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22"/>
                <w:b/>
                <w:color w:val="000000"/>
                <w:shd w:fill="FFFFFF" w:val="clear"/>
              </w:rPr>
              <w:t>二</w:t>
            </w:r>
            <w:r>
              <w:rPr>
                <w:rFonts w:ascii="仿宋_GB2312" w:hAnsi="仿宋_GB2312" w:cs="仿宋_GB2312" w:eastAsia="仿宋_GB2312"/>
                <w:sz w:val="22"/>
                <w:b/>
                <w:color w:val="000000"/>
                <w:shd w:fill="FFFFFF" w:val="clear"/>
              </w:rPr>
              <w:t>、</w:t>
            </w:r>
            <w:r>
              <w:rPr>
                <w:rFonts w:ascii="仿宋_GB2312" w:hAnsi="仿宋_GB2312" w:cs="仿宋_GB2312" w:eastAsia="仿宋_GB2312"/>
                <w:sz w:val="22"/>
                <w:b/>
                <w:color w:val="000000"/>
                <w:shd w:fill="FFFFFF" w:val="clear"/>
              </w:rPr>
              <w:t>新媒体宣传策划、设计、制作服务</w:t>
            </w:r>
          </w:p>
          <w:p>
            <w:pPr>
              <w:pStyle w:val="null3"/>
              <w:ind w:firstLine="380"/>
              <w:jc w:val="left"/>
            </w:pPr>
            <w:r>
              <w:rPr>
                <w:rFonts w:ascii="仿宋_GB2312" w:hAnsi="仿宋_GB2312" w:cs="仿宋_GB2312" w:eastAsia="仿宋_GB2312"/>
                <w:sz w:val="19"/>
                <w:color w:val="000000"/>
              </w:rPr>
              <w:t>2.1 整体策划要求</w:t>
            </w:r>
          </w:p>
          <w:p>
            <w:pPr>
              <w:pStyle w:val="null3"/>
              <w:ind w:firstLine="380"/>
              <w:jc w:val="left"/>
            </w:pPr>
            <w:r>
              <w:rPr>
                <w:rFonts w:ascii="仿宋_GB2312" w:hAnsi="仿宋_GB2312" w:cs="仿宋_GB2312" w:eastAsia="仿宋_GB2312"/>
                <w:sz w:val="19"/>
                <w:color w:val="000000"/>
              </w:rPr>
              <w:t>1.策划周期：合同签订后10个工作日内，完成各平台年度宣传策划方案（含年度宣传主题、月度宣传重点、内容矩阵、推广策略、目标指标等），提交采购人审核，审核通过后执行；未通过的，3个工作日内修改完善。</w:t>
            </w:r>
          </w:p>
          <w:p>
            <w:pPr>
              <w:pStyle w:val="null3"/>
              <w:ind w:firstLine="380"/>
              <w:jc w:val="left"/>
            </w:pPr>
            <w:r>
              <w:rPr>
                <w:rFonts w:ascii="仿宋_GB2312" w:hAnsi="仿宋_GB2312" w:cs="仿宋_GB2312" w:eastAsia="仿宋_GB2312"/>
                <w:sz w:val="19"/>
                <w:color w:val="000000"/>
              </w:rPr>
              <w:t>2.目标指标（量化）：</w:t>
            </w:r>
          </w:p>
          <w:p>
            <w:pPr>
              <w:pStyle w:val="null3"/>
              <w:ind w:firstLine="380"/>
              <w:jc w:val="left"/>
            </w:pPr>
            <w:r>
              <w:rPr>
                <w:rFonts w:ascii="仿宋_GB2312" w:hAnsi="仿宋_GB2312" w:cs="仿宋_GB2312" w:eastAsia="仿宋_GB2312"/>
                <w:sz w:val="19"/>
                <w:color w:val="000000"/>
              </w:rPr>
              <w:t>·抖音：年度发布作品不少于144条（每月不少于12条），账号粉丝年度增长不少于5000人，单条作品平均播放量不低于1000次，年度累计播放量不低于150万次；</w:t>
            </w:r>
          </w:p>
          <w:p>
            <w:pPr>
              <w:pStyle w:val="null3"/>
              <w:ind w:firstLine="380"/>
              <w:jc w:val="left"/>
            </w:pPr>
            <w:r>
              <w:rPr>
                <w:rFonts w:ascii="仿宋_GB2312" w:hAnsi="仿宋_GB2312" w:cs="仿宋_GB2312" w:eastAsia="仿宋_GB2312"/>
                <w:sz w:val="19"/>
                <w:color w:val="000000"/>
              </w:rPr>
              <w:t>·小红书：年度发布作品不少于120条（每月不少于10条），账号粉丝年度增长不少于3000人，单条作品平均曝光量不低于800次，年度累计曝光量不低于100万次，收藏+点赞量累计不低于1万次；</w:t>
            </w:r>
          </w:p>
          <w:p>
            <w:pPr>
              <w:pStyle w:val="null3"/>
              <w:ind w:firstLine="380"/>
              <w:jc w:val="left"/>
            </w:pPr>
            <w:r>
              <w:rPr>
                <w:rFonts w:ascii="仿宋_GB2312" w:hAnsi="仿宋_GB2312" w:cs="仿宋_GB2312" w:eastAsia="仿宋_GB2312"/>
                <w:sz w:val="19"/>
                <w:color w:val="000000"/>
              </w:rPr>
              <w:t>·今日头条：年度发布文章/视频不少于120篇（每月不少于10篇），账号粉丝年度增长不少于2000人，单篇平均阅读量不低于500次，年度累计阅读量不低于60万次。</w:t>
            </w:r>
          </w:p>
          <w:p>
            <w:pPr>
              <w:pStyle w:val="null3"/>
              <w:ind w:firstLine="380"/>
              <w:jc w:val="left"/>
            </w:pPr>
            <w:r>
              <w:rPr>
                <w:rFonts w:ascii="仿宋_GB2312" w:hAnsi="仿宋_GB2312" w:cs="仿宋_GB2312" w:eastAsia="仿宋_GB2312"/>
                <w:sz w:val="19"/>
                <w:color w:val="000000"/>
              </w:rPr>
              <w:t>3.内容导向：围绕我科团检业务，内容包括但不限于团检套餐解读、体检知识科普、专家介绍、服务流程展示、客户案例分享等，内容真实、合规，符合医疗行业宣传规范，不得出现虚假宣传、夸大宣传等情况。</w:t>
            </w:r>
          </w:p>
          <w:p>
            <w:pPr>
              <w:pStyle w:val="null3"/>
              <w:ind w:firstLine="380"/>
              <w:jc w:val="left"/>
            </w:pPr>
            <w:r>
              <w:rPr>
                <w:rFonts w:ascii="仿宋_GB2312" w:hAnsi="仿宋_GB2312" w:cs="仿宋_GB2312" w:eastAsia="仿宋_GB2312"/>
                <w:sz w:val="19"/>
                <w:color w:val="000000"/>
              </w:rPr>
              <w:t>2.2 设计、制作要求</w:t>
            </w:r>
          </w:p>
          <w:p>
            <w:pPr>
              <w:pStyle w:val="null3"/>
              <w:ind w:firstLine="380"/>
              <w:jc w:val="left"/>
            </w:pPr>
            <w:r>
              <w:rPr>
                <w:rFonts w:ascii="仿宋_GB2312" w:hAnsi="仿宋_GB2312" w:cs="仿宋_GB2312" w:eastAsia="仿宋_GB2312"/>
                <w:sz w:val="19"/>
                <w:color w:val="000000"/>
              </w:rPr>
              <w:t>1.抖音作品：</w:t>
            </w:r>
          </w:p>
          <w:p>
            <w:pPr>
              <w:pStyle w:val="null3"/>
              <w:ind w:firstLine="380"/>
              <w:jc w:val="left"/>
            </w:pPr>
            <w:r>
              <w:rPr>
                <w:rFonts w:ascii="仿宋_GB2312" w:hAnsi="仿宋_GB2312" w:cs="仿宋_GB2312" w:eastAsia="仿宋_GB2312"/>
                <w:sz w:val="19"/>
                <w:color w:val="000000"/>
              </w:rPr>
              <w:t>·形式：短视频为主，时长15-60秒，部分重点内容可制作1-3分钟长视频；</w:t>
            </w:r>
          </w:p>
          <w:p>
            <w:pPr>
              <w:pStyle w:val="null3"/>
              <w:ind w:firstLine="380"/>
              <w:jc w:val="left"/>
            </w:pPr>
            <w:r>
              <w:rPr>
                <w:rFonts w:ascii="仿宋_GB2312" w:hAnsi="仿宋_GB2312" w:cs="仿宋_GB2312" w:eastAsia="仿宋_GB2312"/>
                <w:sz w:val="19"/>
                <w:color w:val="000000"/>
              </w:rPr>
              <w:t>·画质：分辨率不低于1080P，帧率25fps，画面清晰、稳定，无抖动、模糊、杂音，色彩还原准确；</w:t>
            </w:r>
          </w:p>
          <w:p>
            <w:pPr>
              <w:pStyle w:val="null3"/>
              <w:ind w:firstLine="380"/>
              <w:jc w:val="left"/>
            </w:pPr>
            <w:r>
              <w:rPr>
                <w:rFonts w:ascii="仿宋_GB2312" w:hAnsi="仿宋_GB2312" w:cs="仿宋_GB2312" w:eastAsia="仿宋_GB2312"/>
                <w:sz w:val="19"/>
                <w:color w:val="000000"/>
              </w:rPr>
              <w:t>·设计：封面简洁明了，突出核心内容，搭配醒目文字；视频剪辑流畅，转场自然，添加符合内容的背景音乐（无版权纠纷），字幕清晰、准确。</w:t>
            </w:r>
          </w:p>
          <w:p>
            <w:pPr>
              <w:pStyle w:val="null3"/>
              <w:ind w:firstLine="380"/>
              <w:jc w:val="left"/>
            </w:pPr>
            <w:r>
              <w:rPr>
                <w:rFonts w:ascii="仿宋_GB2312" w:hAnsi="仿宋_GB2312" w:cs="仿宋_GB2312" w:eastAsia="仿宋_GB2312"/>
                <w:sz w:val="19"/>
                <w:color w:val="000000"/>
              </w:rPr>
              <w:t>2.小红书作品：</w:t>
            </w:r>
          </w:p>
          <w:p>
            <w:pPr>
              <w:pStyle w:val="null3"/>
              <w:ind w:firstLine="380"/>
              <w:jc w:val="left"/>
            </w:pPr>
            <w:r>
              <w:rPr>
                <w:rFonts w:ascii="仿宋_GB2312" w:hAnsi="仿宋_GB2312" w:cs="仿宋_GB2312" w:eastAsia="仿宋_GB2312"/>
                <w:sz w:val="19"/>
                <w:color w:val="000000"/>
              </w:rPr>
              <w:t>·形式：图文（图片+文字）或短视频，图文作品图片不少于3张，短视频时长15-30秒；</w:t>
            </w:r>
          </w:p>
          <w:p>
            <w:pPr>
              <w:pStyle w:val="null3"/>
              <w:ind w:firstLine="380"/>
              <w:jc w:val="left"/>
            </w:pPr>
            <w:r>
              <w:rPr>
                <w:rFonts w:ascii="仿宋_GB2312" w:hAnsi="仿宋_GB2312" w:cs="仿宋_GB2312" w:eastAsia="仿宋_GB2312"/>
                <w:sz w:val="19"/>
                <w:color w:val="000000"/>
              </w:rPr>
              <w:t>·图片要求：分辨率不低于300dpi，画面清晰、美观，贴合内容主题，无水印、无模糊，色彩搭配协调；</w:t>
            </w:r>
          </w:p>
          <w:p>
            <w:pPr>
              <w:pStyle w:val="null3"/>
              <w:ind w:firstLine="380"/>
              <w:jc w:val="left"/>
            </w:pPr>
            <w:r>
              <w:rPr>
                <w:rFonts w:ascii="仿宋_GB2312" w:hAnsi="仿宋_GB2312" w:cs="仿宋_GB2312" w:eastAsia="仿宋_GB2312"/>
                <w:sz w:val="19"/>
                <w:color w:val="000000"/>
              </w:rPr>
              <w:t>·文字要求：简洁精炼，重点突出，字数控制在50-300字，搭配相关话题标签（每次不少于3个，且与内容相关）。</w:t>
            </w:r>
          </w:p>
          <w:p>
            <w:pPr>
              <w:pStyle w:val="null3"/>
              <w:ind w:firstLine="380"/>
              <w:jc w:val="left"/>
            </w:pPr>
            <w:r>
              <w:rPr>
                <w:rFonts w:ascii="仿宋_GB2312" w:hAnsi="仿宋_GB2312" w:cs="仿宋_GB2312" w:eastAsia="仿宋_GB2312"/>
                <w:sz w:val="19"/>
                <w:color w:val="000000"/>
              </w:rPr>
              <w:t>3.今日头条作品：</w:t>
            </w:r>
          </w:p>
          <w:p>
            <w:pPr>
              <w:pStyle w:val="null3"/>
              <w:ind w:firstLine="380"/>
              <w:jc w:val="left"/>
            </w:pPr>
            <w:r>
              <w:rPr>
                <w:rFonts w:ascii="仿宋_GB2312" w:hAnsi="仿宋_GB2312" w:cs="仿宋_GB2312" w:eastAsia="仿宋_GB2312"/>
                <w:sz w:val="19"/>
                <w:color w:val="000000"/>
              </w:rPr>
              <w:t>·形式：图文文章或视频，图文文章字数不少于500字，逻辑清晰、层次分明；视频要求同抖音长视频标准；</w:t>
            </w:r>
          </w:p>
          <w:p>
            <w:pPr>
              <w:pStyle w:val="null3"/>
            </w:pPr>
            <w:r>
              <w:rPr>
                <w:rFonts w:ascii="仿宋_GB2312" w:hAnsi="仿宋_GB2312" w:cs="仿宋_GB2312" w:eastAsia="仿宋_GB2312"/>
                <w:sz w:val="19"/>
                <w:color w:val="000000"/>
              </w:rPr>
              <w:t>·设计：图文文章排版美观，段落清晰，重点内容可加粗标注；视频剪辑、画质要求同抖音标准。</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22"/>
                <w:b/>
                <w:color w:val="000000"/>
                <w:shd w:fill="FFFFFF" w:val="clear"/>
              </w:rPr>
              <w:t>三、宣传片策划、设计、订制服务</w:t>
            </w:r>
          </w:p>
          <w:p>
            <w:pPr>
              <w:pStyle w:val="null3"/>
              <w:ind w:firstLine="380"/>
              <w:jc w:val="left"/>
            </w:pPr>
            <w:r>
              <w:rPr>
                <w:rFonts w:ascii="仿宋_GB2312" w:hAnsi="仿宋_GB2312" w:cs="仿宋_GB2312" w:eastAsia="仿宋_GB2312"/>
                <w:sz w:val="19"/>
                <w:color w:val="000000"/>
              </w:rPr>
              <w:t>3.1内容要求</w:t>
            </w:r>
          </w:p>
          <w:p>
            <w:pPr>
              <w:pStyle w:val="null3"/>
              <w:ind w:firstLine="380"/>
              <w:jc w:val="left"/>
            </w:pPr>
            <w:r>
              <w:rPr>
                <w:rFonts w:ascii="仿宋_GB2312" w:hAnsi="仿宋_GB2312" w:cs="仿宋_GB2312" w:eastAsia="仿宋_GB2312"/>
                <w:sz w:val="19"/>
                <w:color w:val="000000"/>
              </w:rPr>
              <w:t>1.策划方向：策划、拍摄、制作一部反映我科实力的综合宣传片。围绕我科团检业务核心优势，展现科室实力、体检设备、专家团队、服务流程、客户体验等内容，主题鲜明、逻辑清晰，富有感染力，能够有效提升科室品牌形象和市场影响力，时长控制在3-5分钟（可根据采购人需求调整）。</w:t>
            </w:r>
          </w:p>
          <w:p>
            <w:pPr>
              <w:pStyle w:val="null3"/>
              <w:ind w:firstLine="380"/>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脚本策划：</w:t>
            </w:r>
            <w:r>
              <w:rPr>
                <w:rFonts w:ascii="仿宋_GB2312" w:hAnsi="仿宋_GB2312" w:cs="仿宋_GB2312" w:eastAsia="仿宋_GB2312"/>
                <w:sz w:val="19"/>
                <w:color w:val="000000"/>
              </w:rPr>
              <w:t xml:space="preserve"> 提供详细的创意</w:t>
            </w:r>
            <w:r>
              <w:rPr>
                <w:rFonts w:ascii="仿宋_GB2312" w:hAnsi="仿宋_GB2312" w:cs="仿宋_GB2312" w:eastAsia="仿宋_GB2312"/>
                <w:sz w:val="19"/>
                <w:color w:val="000000"/>
              </w:rPr>
              <w:t>策划方案、分镜头</w:t>
            </w:r>
            <w:r>
              <w:rPr>
                <w:rFonts w:ascii="仿宋_GB2312" w:hAnsi="仿宋_GB2312" w:cs="仿宋_GB2312" w:eastAsia="仿宋_GB2312"/>
                <w:sz w:val="19"/>
                <w:color w:val="000000"/>
              </w:rPr>
              <w:t>脚本</w:t>
            </w:r>
            <w:r>
              <w:rPr>
                <w:rFonts w:ascii="仿宋_GB2312" w:hAnsi="仿宋_GB2312" w:cs="仿宋_GB2312" w:eastAsia="仿宋_GB2312"/>
                <w:sz w:val="19"/>
                <w:color w:val="000000"/>
              </w:rPr>
              <w:t>。</w:t>
            </w:r>
          </w:p>
          <w:p>
            <w:pPr>
              <w:pStyle w:val="null3"/>
              <w:ind w:firstLine="380"/>
              <w:jc w:val="left"/>
            </w:pPr>
            <w:r>
              <w:rPr>
                <w:rFonts w:ascii="仿宋_GB2312" w:hAnsi="仿宋_GB2312" w:cs="仿宋_GB2312" w:eastAsia="仿宋_GB2312"/>
                <w:sz w:val="19"/>
                <w:color w:val="000000"/>
              </w:rPr>
              <w:t>3.2拍摄、制作要求</w:t>
            </w:r>
          </w:p>
          <w:p>
            <w:pPr>
              <w:pStyle w:val="null3"/>
              <w:ind w:firstLine="380"/>
              <w:jc w:val="left"/>
            </w:pPr>
            <w:r>
              <w:rPr>
                <w:rFonts w:ascii="仿宋_GB2312" w:hAnsi="仿宋_GB2312" w:cs="仿宋_GB2312" w:eastAsia="仿宋_GB2312"/>
                <w:sz w:val="19"/>
                <w:color w:val="000000"/>
              </w:rPr>
              <w:t>1.拍摄标准：使用4K及以上电影级设备拍摄，配备专业灯光、收音团队。需包含航拍镜头、微距镜头（设备细节），确保画面清晰、声音清晰，无杂音、无抖动；</w:t>
            </w:r>
          </w:p>
          <w:p>
            <w:pPr>
              <w:pStyle w:val="null3"/>
              <w:ind w:firstLine="380"/>
              <w:jc w:val="left"/>
            </w:pPr>
            <w:r>
              <w:rPr>
                <w:rFonts w:ascii="仿宋_GB2312" w:hAnsi="仿宋_GB2312" w:cs="仿宋_GB2312" w:eastAsia="仿宋_GB2312"/>
                <w:sz w:val="19"/>
                <w:color w:val="000000"/>
              </w:rPr>
              <w:t>2.人员：配备专业拍摄团队（至少包含导演1名、摄影师1名、灯光师1名），可根据需求安排演员（演员费用包含在总预算内），演员形象贴合医院专业形象。</w:t>
            </w:r>
          </w:p>
          <w:p>
            <w:pPr>
              <w:pStyle w:val="null3"/>
              <w:ind w:firstLine="380"/>
              <w:jc w:val="left"/>
            </w:pPr>
            <w:r>
              <w:rPr>
                <w:rFonts w:ascii="仿宋_GB2312" w:hAnsi="仿宋_GB2312" w:cs="仿宋_GB2312" w:eastAsia="仿宋_GB2312"/>
                <w:sz w:val="19"/>
                <w:color w:val="000000"/>
              </w:rPr>
              <w:t>3.配音与配乐： 聘请省级以上电视台专业播音员配音，提供原创或正版授权背景音乐。</w:t>
            </w:r>
          </w:p>
          <w:p>
            <w:pPr>
              <w:pStyle w:val="null3"/>
              <w:ind w:firstLine="380"/>
              <w:jc w:val="left"/>
            </w:pPr>
            <w:r>
              <w:rPr>
                <w:rFonts w:ascii="仿宋_GB2312" w:hAnsi="仿宋_GB2312" w:cs="仿宋_GB2312" w:eastAsia="仿宋_GB2312"/>
                <w:sz w:val="19"/>
                <w:color w:val="000000"/>
              </w:rPr>
              <w:t>4.交付成果：提交无水印成片（MP4/MOV格式，4K及1080P双版本），并提交所有拍摄的4K原始素材（精选版）。</w:t>
            </w:r>
          </w:p>
          <w:p>
            <w:pPr>
              <w:pStyle w:val="null3"/>
            </w:pPr>
            <w:r>
              <w:rPr>
                <w:rFonts w:ascii="仿宋_GB2312" w:hAnsi="仿宋_GB2312" w:cs="仿宋_GB2312" w:eastAsia="仿宋_GB2312"/>
                <w:sz w:val="19"/>
                <w:color w:val="000000"/>
              </w:rPr>
              <w:t>5.后续维护：服务周期内，若我科业务发生重大变更，中标单位需免费提供宣传片简单修改服务（如字幕更新、片段调整等），重大修改可另行协商。</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05" w:after="105"/>
              <w:jc w:val="left"/>
              <w:outlineLvl w:val="1"/>
            </w:pPr>
            <w:r>
              <w:rPr>
                <w:rFonts w:ascii="仿宋_GB2312" w:hAnsi="仿宋_GB2312" w:cs="仿宋_GB2312" w:eastAsia="仿宋_GB2312"/>
                <w:sz w:val="22"/>
                <w:b/>
                <w:color w:val="000000"/>
                <w:shd w:fill="FFFFFF" w:val="clear"/>
              </w:rPr>
              <w:t>整体服务要求</w:t>
            </w:r>
          </w:p>
          <w:p>
            <w:pPr>
              <w:pStyle w:val="null3"/>
              <w:ind w:firstLine="380"/>
              <w:jc w:val="left"/>
            </w:pPr>
            <w:r>
              <w:rPr>
                <w:rFonts w:ascii="仿宋_GB2312" w:hAnsi="仿宋_GB2312" w:cs="仿宋_GB2312" w:eastAsia="仿宋_GB2312"/>
                <w:sz w:val="19"/>
                <w:color w:val="000000"/>
              </w:rPr>
              <w:t>1.服务团队：中标单位需成立专项服务团队，安排1名专业设计人员驻场，明确项目负责人1名（全程对接）、策划人员不少于2名、设计人员不少于2名、制作人员不少于3名，团队成员需具备相关专业能力和工作经验，服务期间保持团队稳定性，若需更换团队核心成员，需提前7个工作日书面通知采购人，经采购人同意后方可更换。</w:t>
            </w:r>
          </w:p>
          <w:p>
            <w:pPr>
              <w:pStyle w:val="null3"/>
              <w:ind w:firstLine="380"/>
              <w:jc w:val="left"/>
            </w:pPr>
            <w:r>
              <w:rPr>
                <w:rFonts w:ascii="仿宋_GB2312" w:hAnsi="仿宋_GB2312" w:cs="仿宋_GB2312" w:eastAsia="仿宋_GB2312"/>
                <w:sz w:val="19"/>
                <w:color w:val="000000"/>
              </w:rPr>
              <w:t>2.响应时效：工作日内，采购人提出需求后，中标单位需在2小时内响应，24小时内给出初步解决方案，复杂需求可适当延长，但需提前告知采购人。</w:t>
            </w:r>
          </w:p>
          <w:p>
            <w:pPr>
              <w:pStyle w:val="null3"/>
              <w:ind w:firstLine="380"/>
              <w:jc w:val="left"/>
            </w:pPr>
            <w:r>
              <w:rPr>
                <w:rFonts w:ascii="仿宋_GB2312" w:hAnsi="仿宋_GB2312" w:cs="仿宋_GB2312" w:eastAsia="仿宋_GB2312"/>
                <w:sz w:val="19"/>
                <w:color w:val="000000"/>
              </w:rPr>
              <w:t>3.质量保障：所有服务成果（宣传册、新媒体作品、宣传片等）需符合国家相关标准及本招标文件要求，确保质量合格，无违规、虚假内容，若出现质量问题，中标单位需无条件修改、重制，直至采购人满意，相关费用由中标单位承担。</w:t>
            </w:r>
          </w:p>
          <w:p>
            <w:pPr>
              <w:pStyle w:val="null3"/>
            </w:pPr>
            <w:r>
              <w:rPr>
                <w:rFonts w:ascii="仿宋_GB2312" w:hAnsi="仿宋_GB2312" w:cs="仿宋_GB2312" w:eastAsia="仿宋_GB2312"/>
                <w:sz w:val="19"/>
                <w:color w:val="000000"/>
              </w:rPr>
              <w:t>4.保密要求：中标单位需对采购人提供的所有资料（如科室业务资料、数据等）严格保密，不得泄露给第三方，服务周期届满后，需归还所有相关资料（原件及复印件），不得留存，若发生泄密情况，由中标单位承担全部责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项目负责人1名、策划人员不少于2名、设计人员不少于2名、制作人员不少于3名。</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合同签订后壹年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1.分项验收：乙方完成每项服务成果（如宣传册策划方案、新媒体单条作品、宣传片分镜头脚本等）后，向甲方提交验收申请，甲方在收到申请后 3 个工作日内完成验收，并出具验收意见；验收合格的，双方签署《验收单》；验收不合格的，甲方书面告知乙方整改意见，乙方在规定时限内整改后重新提交验收。 2.月度验收：甲方结合月度考核结果，对乙方当月完成的所有服务工作进行整体验收，考核合格即为月度验收通过；考核不合格的，乙方需在 5 个工作日内完成全面整改，整改后重新验收。 3.中期考核：服务期满 6 个月，甲方根据前 6 个月的月度考核累计结果进行中期考核，考核总分≥60 分为合格，考核合格后方可支付第二期服务费用；考核不合格的，乙方需在 10 个工作日内完成整改，整改后重新考核，考核仍不合格的，甲方有权终止合同，追究乙方违约责任。 4.期末整体验收：本合同服务期限届满，甲方根据全年月度考核累计结果、各项量化指标完成情况及服务成果交付情况进行整体验收，考核总分≥60 分为验收合格；若验收不合格（考核总分低于 60 分），每低 1 分扣减合同总费用的 1%，最高扣减至合同总费用的 40%；乙方需在甲方要求的时限内完成整改，直至验收合格，整改费用由乙方自行承担。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合同签订后且乙方提交完整的项目整体服务方案并经甲方验收通过后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服务期满 6 个月且甲方完成中期服务质量考核，考核结果为合格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本合同服务期限届满，甲方完成整体服务验收且验收合格后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1、文件需要逐页加盖供应商公章或使用“CA锁”进行逐页盖章，需要法定代表人签字或盖章的地方，请使用“法人CA锁”进行签章或直接签字或盖章； 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 2、财务状况报告：提供经审计的2024或2025年度的财务报告（成立时间至提交投标文件截止时间不足一年的可提供成立后任意时段的资产负债表或在工商管理部门备案的公司章程）或提交投标文件截止时间前六个月内其基本账户开户银行出具的资信证明及基本存款账户信息或信用担保机构出具的投标担保函；其他组织和自然人提供银行出具的资信证明或财务报表； 3、税收缴纳证明：提供供应商2025年4月份至今已缴纳任意一个月完税凭证或税务机关开具的完税证明（任意税种）；依法免税的应提供税务机关开具的免税证明； 4、社会保障资金缴纳证明：提供供应商2025年4月份至今已缴纳任意一个月的社会保障完税证明或社保机构开具的社会保险参保缴费情况证明；依法不需要缴纳社会保障资金的应提供相关文件证明； 5、具有履行合同所必需的设备和专业技术能力的承诺函； 6、参加政府采购活动前3年内在经营活动中没有重大违法记录的书面声明。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供应商应提供的资格证明文件.docx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审计的2024或2025年度的财务报告（成立时间至提交投标文件截止时间不足一年的可提供成立后任意时段的资产负债表或在工商管理部门备案的公司章程）或提交投标文件截止时间前六个月内其基本账户开户银行出具的资信证明及基本存款账户信息或信用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供应商应提供的资格证明文件.docx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“信用中国”及“中国政府采购 网”记录截图</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供应商应提供的资格证明文件.docx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与营业执照、盖章处一致。</w:t>
            </w:r>
          </w:p>
        </w:tc>
        <w:tc>
          <w:tcPr>
            <w:tcW w:type="dxa" w:w="1661"/>
          </w:tcPr>
          <w:p>
            <w:pPr>
              <w:pStyle w:val="null3"/>
            </w:pPr>
            <w:r>
              <w:rPr>
                <w:rFonts w:ascii="仿宋_GB2312" w:hAnsi="仿宋_GB2312" w:cs="仿宋_GB2312" w:eastAsia="仿宋_GB2312"/>
              </w:rPr>
              <w:t>响应文件封面 服务内容及服务邀请应答表 供应商应提供的资格证明文件.docx 授权委托书.docx 中小企业声明函 残疾人福利性单位声明函 商务应答表 标的清单 报价表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响应文件的签署、盖章符合采购文件要求，且无遗漏。</w:t>
            </w:r>
          </w:p>
        </w:tc>
        <w:tc>
          <w:tcPr>
            <w:tcW w:type="dxa" w:w="1661"/>
          </w:tcPr>
          <w:p>
            <w:pPr>
              <w:pStyle w:val="null3"/>
            </w:pPr>
            <w:r>
              <w:rPr>
                <w:rFonts w:ascii="仿宋_GB2312" w:hAnsi="仿宋_GB2312" w:cs="仿宋_GB2312" w:eastAsia="仿宋_GB2312"/>
              </w:rPr>
              <w:t>业绩.docx 服务内容及服务邀请应答表 供应商应提供的资格证明文件.docx 授权委托书.docx 中小企业声明函 商务应答表 报价表 响应文件封面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商务应答表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符合采购文件要求、合法有效。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同时满足以下条款：（1）报价符合唯一性要求；（2）报价货币符合采购文件要求；（3）未超出采购文件规定的最高限价。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磋商项目服务、商务及其他要求</w:t>
            </w:r>
          </w:p>
        </w:tc>
        <w:tc>
          <w:tcPr>
            <w:tcW w:type="dxa" w:w="3322"/>
          </w:tcPr>
          <w:p>
            <w:pPr>
              <w:pStyle w:val="null3"/>
            </w:pPr>
            <w:r>
              <w:rPr>
                <w:rFonts w:ascii="仿宋_GB2312" w:hAnsi="仿宋_GB2312" w:cs="仿宋_GB2312" w:eastAsia="仿宋_GB2312"/>
              </w:rPr>
              <w:t>完全理解并响应磋商项目服务、商务及其他要求，且未含有采购人不能接受的附加条件的。</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完全理解并响应磋商文件合同条款的要求，且未附有采购人不能接受的附加条件的。</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供应商应提供的资格证明文件.docx 授权委托书.docx 中小企业声明函 残疾人福利性单位声明函 商务应答表 标的清单 报价表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宣传册策划、设计、制作服务方案</w:t>
            </w:r>
          </w:p>
        </w:tc>
        <w:tc>
          <w:tcPr>
            <w:tcW w:type="dxa" w:w="2492"/>
          </w:tcPr>
          <w:p>
            <w:pPr>
              <w:pStyle w:val="null3"/>
            </w:pPr>
            <w:r>
              <w:rPr>
                <w:rFonts w:ascii="仿宋_GB2312" w:hAnsi="仿宋_GB2312" w:cs="仿宋_GB2312" w:eastAsia="仿宋_GB2312"/>
              </w:rPr>
              <w:t>供应商针对本项目制定详细的宣传册服务方案（包括但不限于：①服务思路及工作计划；②工作目标及内容③策划方案④设计方案⑤制作方案⑥服务质量保障方案）等方面赋分：1.方案紧密贴合实际需求，内容详尽全面、针对性强，完全符合项目要求，得3分； 2.方案符合基本要求，内容阐述基本明确，具有针对性，基本符合项目要求得2分；3.方案与工作需求存在出入，完整性有待提升，方案内容描述不够详尽，未能充分满足项目要求，方案不具体或存在漏项，得1分；4.未提供具体方案，该项不得分。注：以上6项内容，每项3分，最高得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新媒体宣传策划、设计、制作服务方案</w:t>
            </w:r>
          </w:p>
        </w:tc>
        <w:tc>
          <w:tcPr>
            <w:tcW w:type="dxa" w:w="2492"/>
          </w:tcPr>
          <w:p>
            <w:pPr>
              <w:pStyle w:val="null3"/>
            </w:pPr>
            <w:r>
              <w:rPr>
                <w:rFonts w:ascii="仿宋_GB2312" w:hAnsi="仿宋_GB2312" w:cs="仿宋_GB2312" w:eastAsia="仿宋_GB2312"/>
              </w:rPr>
              <w:t>1供应商针对本项目制定详细的新媒体宣传服务方案（包括但不限于：①服务思路及工作计划；②工作目标及内容③策划方案④设计、制作方案⑤服务质量保障方案）等方面赋分：1.方案紧密贴合实际需求，内容详尽全面、针对性强，完全符合项目要求，得4分； 2.方案符合基本要求，内容阐述基本明确，具有针对性，基本符合项目要求得2分；3.方案与工作需求存在出入，完整性有待提升，方案内容描述不够详尽，未能充分满足项目要求，方案不具体或存在漏项，得1分；4.未提供具体方案，该项不得分。注：以上5项内容，每项4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宣传片策划、设计、订制服务方案</w:t>
            </w:r>
          </w:p>
        </w:tc>
        <w:tc>
          <w:tcPr>
            <w:tcW w:type="dxa" w:w="2492"/>
          </w:tcPr>
          <w:p>
            <w:pPr>
              <w:pStyle w:val="null3"/>
            </w:pPr>
            <w:r>
              <w:rPr>
                <w:rFonts w:ascii="仿宋_GB2312" w:hAnsi="仿宋_GB2312" w:cs="仿宋_GB2312" w:eastAsia="仿宋_GB2312"/>
              </w:rPr>
              <w:t>1供应商针对本项目制定详细的新媒体宣传服务方案（包括但不限于：①服务思路及工作计划；②工作目标及内容③策划方案④拍摄、制作方案⑤服务质量保障方案）等方面赋分：1.方案紧密贴合实际需求，内容详尽全面、针对性强，完全符合项目要求，得5分； 2.方案符合基本要求，内容阐述基本明确，具有针对性，基本符合项目要求得3分；3.方案与工作需求存在出入，完整性有待提升，方案内容描述不够详尽，未能充分满足项目要求，方案不具体或存在漏项，得1分；4.未提供具体方案，该项不得分。注：以上5项内容，每项4分，最高得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1、项目负责人具有5年以上类似项目相关服务经验，得3分；具有3年以上类似项目相关服务经验，得1分，其余不得分。（注：以以完成的服务合同内项目负责人名字为准）； 2、驻场服务人员：满足采购文件最低人数配置要求，每增加一人加1.5分，最高加3分 3、策划人员：满足采购文件最低人数配置要求，每增加一人得1.5分，最高加3分 4、设计人员：满足采购文件最低人数配置要求，每增加一人得1.5分，最高加3分 5、制作人员：满足采购文件最低人数配置要求，每增加一人得1.5分，最高加3分。 注：以上人员均须具备相关专业能力和工作经验，以人员的从业资格证明或以往的服务业绩为准。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供应商针对本项目有详细、可行的服务承诺及保证措施，包括前期准备中、组织实施时、提交成果后等其他伴随服务等各项服务承诺及在合同履行过程中为采购人提供的各项服务的保证措施。 1、服务承诺内容详尽全面、针对性强，保证措施合理，可行，计7分； 2、服务承诺内容基本全面、具有针对性，保证措施基本合理，可行，计4分； 3、服务承诺内容简单、不具体或存在漏项，保证措施可行性较差，计1分； 4、服务承诺及保证措施存在严重缺陷，内容与本项目无关或未提供的，该项不得分。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提供2023年1月1日以来的类似业绩，提供合同，每有一个类似项目业绩得2分,最高10分。 注：业绩证明材料须提供合同复印件加盖投标人公章（包括合同金额、合同双方名称及盖章、服务内容、合同签订日期等），提供的证明材料均不得遮挡涂黑，否则不予认定。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价格分统一采用低价优先法计算，即满足招标文件要求且投标价格最低的投标报价为评标基准价，其价格分为满分。其他投标人的价格分按下列公式计算：价格分=(评标基准价／投标报价)×报价分值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