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46D942">
      <w:pPr>
        <w:pStyle w:val="4"/>
        <w:jc w:val="center"/>
        <w:outlineLvl w:val="1"/>
        <w:rPr>
          <w:rFonts w:hint="default" w:ascii="方正仿宋_GB2312" w:hAnsi="方正仿宋_GB2312" w:eastAsia="方正仿宋_GB2312" w:cs="方正仿宋_GB2312"/>
        </w:rPr>
      </w:pPr>
      <w:r>
        <w:rPr>
          <w:rFonts w:ascii="方正仿宋_GB2312" w:hAnsi="方正仿宋_GB2312" w:eastAsia="方正仿宋_GB2312" w:cs="方正仿宋_GB2312"/>
          <w:b/>
          <w:sz w:val="36"/>
        </w:rPr>
        <w:t xml:space="preserve">第三章 </w:t>
      </w:r>
      <w:bookmarkStart w:id="0" w:name="_GoBack"/>
      <w:r>
        <w:rPr>
          <w:rFonts w:ascii="方正仿宋_GB2312" w:hAnsi="方正仿宋_GB2312" w:eastAsia="方正仿宋_GB2312" w:cs="方正仿宋_GB2312"/>
          <w:b/>
          <w:sz w:val="36"/>
        </w:rPr>
        <w:t>磋商项目技术、服务、商务及其他要求</w:t>
      </w:r>
      <w:bookmarkEnd w:id="0"/>
    </w:p>
    <w:p w14:paraId="3CD4E744">
      <w:pPr>
        <w:pStyle w:val="4"/>
        <w:ind w:firstLine="480"/>
        <w:rPr>
          <w:rFonts w:hint="default" w:ascii="方正仿宋_GB2312" w:hAnsi="方正仿宋_GB2312" w:eastAsia="方正仿宋_GB2312" w:cs="方正仿宋_GB2312"/>
        </w:rPr>
      </w:pPr>
      <w:r>
        <w:rPr>
          <w:rFonts w:ascii="方正仿宋_GB2312" w:hAnsi="方正仿宋_GB2312" w:eastAsia="方正仿宋_GB2312" w:cs="方正仿宋_GB2312"/>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57078883">
      <w:pPr>
        <w:pStyle w:val="4"/>
        <w:outlineLvl w:val="2"/>
        <w:rPr>
          <w:rFonts w:hint="default" w:ascii="方正仿宋_GB2312" w:hAnsi="方正仿宋_GB2312" w:eastAsia="方正仿宋_GB2312" w:cs="方正仿宋_GB2312"/>
        </w:rPr>
      </w:pPr>
      <w:r>
        <w:rPr>
          <w:rFonts w:ascii="方正仿宋_GB2312" w:hAnsi="方正仿宋_GB2312" w:eastAsia="方正仿宋_GB2312" w:cs="方正仿宋_GB2312"/>
          <w:b/>
          <w:sz w:val="28"/>
        </w:rPr>
        <w:t>3.1技术、服务标准和要求</w:t>
      </w:r>
    </w:p>
    <w:p w14:paraId="3416BE4B">
      <w:pPr>
        <w:pStyle w:val="4"/>
        <w:rPr>
          <w:rFonts w:hint="default" w:ascii="方正仿宋_GB2312" w:hAnsi="方正仿宋_GB2312" w:eastAsia="方正仿宋_GB2312" w:cs="方正仿宋_GB2312"/>
        </w:rPr>
      </w:pPr>
      <w:r>
        <w:rPr>
          <w:rFonts w:ascii="方正仿宋_GB2312" w:hAnsi="方正仿宋_GB2312" w:eastAsia="方正仿宋_GB2312" w:cs="方正仿宋_GB2312"/>
        </w:rPr>
        <w:t>采购包1：</w:t>
      </w:r>
    </w:p>
    <w:p w14:paraId="17D5C5C3">
      <w:pPr>
        <w:pStyle w:val="4"/>
        <w:rPr>
          <w:rFonts w:hint="default" w:ascii="方正仿宋_GB2312" w:hAnsi="方正仿宋_GB2312" w:eastAsia="方正仿宋_GB2312" w:cs="方正仿宋_GB2312"/>
        </w:rPr>
      </w:pPr>
      <w:r>
        <w:rPr>
          <w:rFonts w:ascii="方正仿宋_GB2312" w:hAnsi="方正仿宋_GB2312" w:eastAsia="方正仿宋_GB2312" w:cs="方正仿宋_GB2312"/>
        </w:rPr>
        <w:t xml:space="preserve">采购包预算金额（元）: </w:t>
      </w:r>
      <w:r>
        <w:rPr>
          <w:rFonts w:ascii="方正仿宋_GB2312" w:hAnsi="方正仿宋_GB2312" w:eastAsia="方正仿宋_GB2312" w:cs="方正仿宋_GB2312"/>
          <w:lang w:eastAsia="zh-CN"/>
        </w:rPr>
        <w:t>15000</w:t>
      </w:r>
      <w:r>
        <w:rPr>
          <w:rFonts w:ascii="方正仿宋_GB2312" w:hAnsi="方正仿宋_GB2312" w:eastAsia="方正仿宋_GB2312" w:cs="方正仿宋_GB2312"/>
        </w:rPr>
        <w:t>00.00</w:t>
      </w:r>
    </w:p>
    <w:p w14:paraId="6FD784A0">
      <w:pPr>
        <w:pStyle w:val="4"/>
        <w:rPr>
          <w:rFonts w:hint="default" w:ascii="方正仿宋_GB2312" w:hAnsi="方正仿宋_GB2312" w:eastAsia="方正仿宋_GB2312" w:cs="方正仿宋_GB2312"/>
        </w:rPr>
      </w:pPr>
      <w:r>
        <w:rPr>
          <w:rFonts w:ascii="方正仿宋_GB2312" w:hAnsi="方正仿宋_GB2312" w:eastAsia="方正仿宋_GB2312" w:cs="方正仿宋_GB2312"/>
        </w:rPr>
        <w:t>采购包最高限价（元）: 1499676.07</w:t>
      </w:r>
    </w:p>
    <w:tbl>
      <w:tblPr>
        <w:tblStyle w:val="2"/>
        <w:tblW w:w="8925"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923"/>
        <w:gridCol w:w="1480"/>
        <w:gridCol w:w="1370"/>
      </w:tblGrid>
      <w:tr w14:paraId="1635EF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68FBC8B2">
            <w:pPr>
              <w:pStyle w:val="4"/>
              <w:rPr>
                <w:rFonts w:hint="default" w:ascii="方正仿宋_GB2312" w:hAnsi="方正仿宋_GB2312" w:eastAsia="方正仿宋_GB2312" w:cs="方正仿宋_GB2312"/>
              </w:rPr>
            </w:pPr>
            <w:r>
              <w:rPr>
                <w:rFonts w:ascii="方正仿宋_GB2312" w:hAnsi="方正仿宋_GB2312" w:eastAsia="方正仿宋_GB2312" w:cs="方正仿宋_GB2312"/>
              </w:rPr>
              <w:t>序号</w:t>
            </w:r>
          </w:p>
        </w:tc>
        <w:tc>
          <w:tcPr>
            <w:tcW w:w="1384" w:type="dxa"/>
          </w:tcPr>
          <w:p w14:paraId="0F91774D">
            <w:pPr>
              <w:pStyle w:val="4"/>
              <w:rPr>
                <w:rFonts w:hint="default" w:ascii="方正仿宋_GB2312" w:hAnsi="方正仿宋_GB2312" w:eastAsia="方正仿宋_GB2312" w:cs="方正仿宋_GB2312"/>
              </w:rPr>
            </w:pPr>
            <w:r>
              <w:rPr>
                <w:rFonts w:ascii="方正仿宋_GB2312" w:hAnsi="方正仿宋_GB2312" w:eastAsia="方正仿宋_GB2312" w:cs="方正仿宋_GB2312"/>
              </w:rPr>
              <w:t>标的名称</w:t>
            </w:r>
          </w:p>
        </w:tc>
        <w:tc>
          <w:tcPr>
            <w:tcW w:w="1384" w:type="dxa"/>
          </w:tcPr>
          <w:p w14:paraId="7DE6E511">
            <w:pPr>
              <w:pStyle w:val="4"/>
              <w:rPr>
                <w:rFonts w:hint="default" w:ascii="方正仿宋_GB2312" w:hAnsi="方正仿宋_GB2312" w:eastAsia="方正仿宋_GB2312" w:cs="方正仿宋_GB2312"/>
              </w:rPr>
            </w:pPr>
            <w:r>
              <w:rPr>
                <w:rFonts w:ascii="方正仿宋_GB2312" w:hAnsi="方正仿宋_GB2312" w:eastAsia="方正仿宋_GB2312" w:cs="方正仿宋_GB2312"/>
              </w:rPr>
              <w:t>数量</w:t>
            </w:r>
          </w:p>
        </w:tc>
        <w:tc>
          <w:tcPr>
            <w:tcW w:w="1923" w:type="dxa"/>
          </w:tcPr>
          <w:p w14:paraId="0F1D3A40">
            <w:pPr>
              <w:pStyle w:val="4"/>
              <w:rPr>
                <w:rFonts w:hint="default" w:ascii="方正仿宋_GB2312" w:hAnsi="方正仿宋_GB2312" w:eastAsia="方正仿宋_GB2312" w:cs="方正仿宋_GB2312"/>
              </w:rPr>
            </w:pPr>
            <w:r>
              <w:rPr>
                <w:rFonts w:ascii="方正仿宋_GB2312" w:hAnsi="方正仿宋_GB2312" w:eastAsia="方正仿宋_GB2312" w:cs="方正仿宋_GB2312"/>
              </w:rPr>
              <w:t>标的金额 （元）</w:t>
            </w:r>
          </w:p>
        </w:tc>
        <w:tc>
          <w:tcPr>
            <w:tcW w:w="1480" w:type="dxa"/>
          </w:tcPr>
          <w:p w14:paraId="49869D28">
            <w:pPr>
              <w:pStyle w:val="4"/>
              <w:rPr>
                <w:rFonts w:hint="default" w:ascii="方正仿宋_GB2312" w:hAnsi="方正仿宋_GB2312" w:eastAsia="方正仿宋_GB2312" w:cs="方正仿宋_GB2312"/>
              </w:rPr>
            </w:pPr>
            <w:r>
              <w:rPr>
                <w:rFonts w:ascii="方正仿宋_GB2312" w:hAnsi="方正仿宋_GB2312" w:eastAsia="方正仿宋_GB2312" w:cs="方正仿宋_GB2312"/>
              </w:rPr>
              <w:t>计量单位</w:t>
            </w:r>
          </w:p>
        </w:tc>
        <w:tc>
          <w:tcPr>
            <w:tcW w:w="1370" w:type="dxa"/>
          </w:tcPr>
          <w:p w14:paraId="35F92B09">
            <w:pPr>
              <w:pStyle w:val="4"/>
              <w:rPr>
                <w:rFonts w:hint="default" w:ascii="方正仿宋_GB2312" w:hAnsi="方正仿宋_GB2312" w:eastAsia="方正仿宋_GB2312" w:cs="方正仿宋_GB2312"/>
              </w:rPr>
            </w:pPr>
            <w:r>
              <w:rPr>
                <w:rFonts w:ascii="方正仿宋_GB2312" w:hAnsi="方正仿宋_GB2312" w:eastAsia="方正仿宋_GB2312" w:cs="方正仿宋_GB2312"/>
              </w:rPr>
              <w:t>所属行业</w:t>
            </w:r>
          </w:p>
        </w:tc>
      </w:tr>
      <w:tr w14:paraId="50ACC1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58908254">
            <w:pPr>
              <w:pStyle w:val="4"/>
              <w:rPr>
                <w:rFonts w:hint="default" w:ascii="方正仿宋_GB2312" w:hAnsi="方正仿宋_GB2312" w:eastAsia="方正仿宋_GB2312" w:cs="方正仿宋_GB2312"/>
              </w:rPr>
            </w:pPr>
            <w:r>
              <w:rPr>
                <w:rFonts w:ascii="方正仿宋_GB2312" w:hAnsi="方正仿宋_GB2312" w:eastAsia="方正仿宋_GB2312" w:cs="方正仿宋_GB2312"/>
              </w:rPr>
              <w:t>1</w:t>
            </w:r>
          </w:p>
        </w:tc>
        <w:tc>
          <w:tcPr>
            <w:tcW w:w="1384" w:type="dxa"/>
          </w:tcPr>
          <w:p w14:paraId="2B5117AE">
            <w:pPr>
              <w:pStyle w:val="4"/>
              <w:rPr>
                <w:rFonts w:hint="default" w:ascii="方正仿宋_GB2312" w:hAnsi="方正仿宋_GB2312" w:eastAsia="方正仿宋_GB2312" w:cs="方正仿宋_GB2312"/>
              </w:rPr>
            </w:pPr>
            <w:r>
              <w:rPr>
                <w:rFonts w:ascii="方正仿宋_GB2312" w:hAnsi="方正仿宋_GB2312" w:eastAsia="方正仿宋_GB2312" w:cs="方正仿宋_GB2312"/>
                <w:lang w:eastAsia="zh-CN"/>
              </w:rPr>
              <w:t>西安市曲江第一中学2025年防水维修服务采购项目</w:t>
            </w:r>
          </w:p>
        </w:tc>
        <w:tc>
          <w:tcPr>
            <w:tcW w:w="1384" w:type="dxa"/>
          </w:tcPr>
          <w:p w14:paraId="3D77AC2D">
            <w:pPr>
              <w:pStyle w:val="4"/>
              <w:jc w:val="center"/>
              <w:rPr>
                <w:rFonts w:hint="default" w:ascii="方正仿宋_GB2312" w:hAnsi="方正仿宋_GB2312" w:eastAsia="方正仿宋_GB2312" w:cs="方正仿宋_GB2312"/>
              </w:rPr>
            </w:pPr>
            <w:r>
              <w:rPr>
                <w:rFonts w:ascii="方正仿宋_GB2312" w:hAnsi="方正仿宋_GB2312" w:eastAsia="方正仿宋_GB2312" w:cs="方正仿宋_GB2312"/>
              </w:rPr>
              <w:t>1.00</w:t>
            </w:r>
          </w:p>
        </w:tc>
        <w:tc>
          <w:tcPr>
            <w:tcW w:w="1923" w:type="dxa"/>
          </w:tcPr>
          <w:p w14:paraId="6B351D76">
            <w:pPr>
              <w:pStyle w:val="4"/>
              <w:jc w:val="center"/>
              <w:rPr>
                <w:rFonts w:hint="default" w:ascii="方正仿宋_GB2312" w:hAnsi="方正仿宋_GB2312" w:eastAsia="方正仿宋_GB2312" w:cs="方正仿宋_GB2312"/>
              </w:rPr>
            </w:pPr>
            <w:r>
              <w:rPr>
                <w:rFonts w:ascii="方正仿宋_GB2312" w:hAnsi="方正仿宋_GB2312" w:eastAsia="方正仿宋_GB2312" w:cs="方正仿宋_GB2312"/>
                <w:lang w:eastAsia="zh-CN"/>
              </w:rPr>
              <w:t>15000</w:t>
            </w:r>
            <w:r>
              <w:rPr>
                <w:rFonts w:ascii="方正仿宋_GB2312" w:hAnsi="方正仿宋_GB2312" w:eastAsia="方正仿宋_GB2312" w:cs="方正仿宋_GB2312"/>
              </w:rPr>
              <w:t>00.00</w:t>
            </w:r>
          </w:p>
        </w:tc>
        <w:tc>
          <w:tcPr>
            <w:tcW w:w="1480" w:type="dxa"/>
          </w:tcPr>
          <w:p w14:paraId="7D52434B">
            <w:pPr>
              <w:pStyle w:val="4"/>
              <w:jc w:val="center"/>
              <w:rPr>
                <w:rFonts w:hint="default" w:ascii="方正仿宋_GB2312" w:hAnsi="方正仿宋_GB2312" w:eastAsia="方正仿宋_GB2312" w:cs="方正仿宋_GB2312"/>
              </w:rPr>
            </w:pPr>
            <w:r>
              <w:rPr>
                <w:rFonts w:ascii="方正仿宋_GB2312" w:hAnsi="方正仿宋_GB2312" w:eastAsia="方正仿宋_GB2312" w:cs="方正仿宋_GB2312"/>
              </w:rPr>
              <w:t>项</w:t>
            </w:r>
          </w:p>
        </w:tc>
        <w:tc>
          <w:tcPr>
            <w:tcW w:w="1370" w:type="dxa"/>
          </w:tcPr>
          <w:p w14:paraId="5723483C">
            <w:pPr>
              <w:pStyle w:val="4"/>
              <w:jc w:val="center"/>
              <w:rPr>
                <w:rFonts w:hint="default" w:ascii="方正仿宋_GB2312" w:hAnsi="方正仿宋_GB2312" w:eastAsia="方正仿宋_GB2312" w:cs="方正仿宋_GB2312"/>
              </w:rPr>
            </w:pPr>
            <w:r>
              <w:rPr>
                <w:rFonts w:ascii="方正仿宋_GB2312" w:hAnsi="方正仿宋_GB2312" w:eastAsia="方正仿宋_GB2312" w:cs="方正仿宋_GB2312"/>
              </w:rPr>
              <w:t>建筑业</w:t>
            </w:r>
          </w:p>
        </w:tc>
      </w:tr>
    </w:tbl>
    <w:p w14:paraId="0309755D">
      <w:pPr>
        <w:pStyle w:val="4"/>
        <w:ind w:firstLine="480"/>
        <w:rPr>
          <w:rFonts w:hint="default" w:ascii="方正仿宋_GB2312" w:hAnsi="方正仿宋_GB2312" w:eastAsia="方正仿宋_GB2312" w:cs="方正仿宋_GB2312"/>
        </w:rPr>
      </w:pPr>
      <w:r>
        <w:rPr>
          <w:rFonts w:ascii="方正仿宋_GB2312" w:hAnsi="方正仿宋_GB2312" w:eastAsia="方正仿宋_GB2312" w:cs="方正仿宋_GB2312"/>
        </w:rPr>
        <w:t>一、技术、服务标准和要求：</w:t>
      </w:r>
    </w:p>
    <w:p w14:paraId="1215EC3C">
      <w:pPr>
        <w:pStyle w:val="4"/>
        <w:rPr>
          <w:rFonts w:hint="default" w:ascii="方正仿宋_GB2312" w:hAnsi="方正仿宋_GB2312" w:eastAsia="方正仿宋_GB2312" w:cs="方正仿宋_GB2312"/>
        </w:rPr>
      </w:pPr>
      <w:r>
        <w:rPr>
          <w:rFonts w:ascii="方正仿宋_GB2312" w:hAnsi="方正仿宋_GB2312" w:eastAsia="方正仿宋_GB2312" w:cs="方正仿宋_GB2312"/>
        </w:rPr>
        <w:t>采购包1：</w:t>
      </w:r>
    </w:p>
    <w:p w14:paraId="682AC7F3">
      <w:pPr>
        <w:pStyle w:val="4"/>
        <w:rPr>
          <w:rFonts w:hint="default" w:ascii="方正仿宋_GB2312" w:hAnsi="方正仿宋_GB2312" w:eastAsia="方正仿宋_GB2312" w:cs="方正仿宋_GB2312"/>
          <w:lang w:eastAsia="zh-CN"/>
        </w:rPr>
      </w:pPr>
      <w:r>
        <w:rPr>
          <w:rFonts w:ascii="方正仿宋_GB2312" w:hAnsi="方正仿宋_GB2312" w:eastAsia="方正仿宋_GB2312" w:cs="方正仿宋_GB2312"/>
        </w:rPr>
        <w:t>标的名称：</w:t>
      </w:r>
      <w:r>
        <w:rPr>
          <w:rFonts w:ascii="方正仿宋_GB2312" w:hAnsi="方正仿宋_GB2312" w:eastAsia="方正仿宋_GB2312" w:cs="方正仿宋_GB2312"/>
          <w:lang w:eastAsia="zh-CN"/>
        </w:rPr>
        <w:t>西安市曲江第一中学2025年防水维修服务采购项目</w:t>
      </w:r>
    </w:p>
    <w:tbl>
      <w:tblPr>
        <w:tblStyle w:val="2"/>
        <w:tblW w:w="894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3411"/>
      </w:tblGrid>
      <w:tr w14:paraId="4719BE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4B279C8">
            <w:pPr>
              <w:pStyle w:val="4"/>
              <w:rPr>
                <w:rFonts w:hint="default" w:ascii="方正仿宋_GB2312" w:hAnsi="方正仿宋_GB2312" w:eastAsia="方正仿宋_GB2312" w:cs="方正仿宋_GB2312"/>
              </w:rPr>
            </w:pPr>
            <w:r>
              <w:rPr>
                <w:rFonts w:ascii="方正仿宋_GB2312" w:hAnsi="方正仿宋_GB2312" w:eastAsia="方正仿宋_GB2312" w:cs="方正仿宋_GB2312"/>
              </w:rPr>
              <w:t xml:space="preserve"> 序号</w:t>
            </w:r>
          </w:p>
        </w:tc>
        <w:tc>
          <w:tcPr>
            <w:tcW w:w="2769" w:type="dxa"/>
          </w:tcPr>
          <w:p w14:paraId="667A1C1A">
            <w:pPr>
              <w:pStyle w:val="4"/>
              <w:rPr>
                <w:rFonts w:hint="default" w:ascii="方正仿宋_GB2312" w:hAnsi="方正仿宋_GB2312" w:eastAsia="方正仿宋_GB2312" w:cs="方正仿宋_GB2312"/>
              </w:rPr>
            </w:pPr>
            <w:r>
              <w:rPr>
                <w:rFonts w:ascii="方正仿宋_GB2312" w:hAnsi="方正仿宋_GB2312" w:eastAsia="方正仿宋_GB2312" w:cs="方正仿宋_GB2312"/>
              </w:rPr>
              <w:t xml:space="preserve"> 参数性质</w:t>
            </w:r>
          </w:p>
        </w:tc>
        <w:tc>
          <w:tcPr>
            <w:tcW w:w="3411" w:type="dxa"/>
          </w:tcPr>
          <w:p w14:paraId="00B79F6B">
            <w:pPr>
              <w:pStyle w:val="4"/>
              <w:rPr>
                <w:rFonts w:hint="default" w:ascii="方正仿宋_GB2312" w:hAnsi="方正仿宋_GB2312" w:eastAsia="方正仿宋_GB2312" w:cs="方正仿宋_GB2312"/>
              </w:rPr>
            </w:pPr>
            <w:r>
              <w:rPr>
                <w:rFonts w:ascii="方正仿宋_GB2312" w:hAnsi="方正仿宋_GB2312" w:eastAsia="方正仿宋_GB2312" w:cs="方正仿宋_GB2312"/>
              </w:rPr>
              <w:t xml:space="preserve"> 技术参数与性能指标</w:t>
            </w:r>
          </w:p>
        </w:tc>
      </w:tr>
      <w:tr w14:paraId="246AED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6A3188A">
            <w:pPr>
              <w:pStyle w:val="4"/>
              <w:rPr>
                <w:rFonts w:hint="default" w:ascii="方正仿宋_GB2312" w:hAnsi="方正仿宋_GB2312" w:eastAsia="方正仿宋_GB2312" w:cs="方正仿宋_GB2312"/>
              </w:rPr>
            </w:pPr>
            <w:r>
              <w:rPr>
                <w:rFonts w:ascii="方正仿宋_GB2312" w:hAnsi="方正仿宋_GB2312" w:eastAsia="方正仿宋_GB2312" w:cs="方正仿宋_GB2312"/>
              </w:rPr>
              <w:t>1</w:t>
            </w:r>
          </w:p>
        </w:tc>
        <w:tc>
          <w:tcPr>
            <w:tcW w:w="2769" w:type="dxa"/>
          </w:tcPr>
          <w:p w14:paraId="53C37F8B">
            <w:pPr>
              <w:rPr>
                <w:rFonts w:ascii="方正仿宋_GB2312" w:hAnsi="方正仿宋_GB2312" w:eastAsia="方正仿宋_GB2312" w:cs="方正仿宋_GB2312"/>
                <w:kern w:val="0"/>
                <w:sz w:val="20"/>
                <w:szCs w:val="20"/>
                <w:lang w:eastAsia="zh-Hans"/>
              </w:rPr>
            </w:pPr>
          </w:p>
        </w:tc>
        <w:tc>
          <w:tcPr>
            <w:tcW w:w="3411" w:type="dxa"/>
          </w:tcPr>
          <w:p w14:paraId="7C2D6279">
            <w:pPr>
              <w:pStyle w:val="4"/>
              <w:jc w:val="both"/>
              <w:rPr>
                <w:rFonts w:hint="default" w:ascii="方正仿宋_GB2312" w:hAnsi="方正仿宋_GB2312" w:eastAsia="方正仿宋_GB2312" w:cs="方正仿宋_GB2312"/>
              </w:rPr>
            </w:pPr>
            <w:r>
              <w:rPr>
                <w:rFonts w:ascii="方正仿宋_GB2312" w:hAnsi="方正仿宋_GB2312" w:eastAsia="方正仿宋_GB2312" w:cs="方正仿宋_GB2312"/>
              </w:rPr>
              <w:t>项目概况：</w:t>
            </w:r>
            <w:r>
              <w:rPr>
                <w:rFonts w:ascii="方正仿宋_GB2312" w:hAnsi="方正仿宋_GB2312" w:eastAsia="方正仿宋_GB2312" w:cs="方正仿宋_GB2312"/>
                <w:lang w:eastAsia="zh-CN"/>
              </w:rPr>
              <w:t>西安市曲江第一中学2025年防水维修服务采购项目，为了进一步保障校园设施设备安全，维护校园安全工作环境，计划对学校东西区综合楼、A/B教学楼、钟塔屋面等部分楼宇进行漏水维修。</w:t>
            </w:r>
          </w:p>
        </w:tc>
      </w:tr>
      <w:tr w14:paraId="378C07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0D2B45F">
            <w:pPr>
              <w:pStyle w:val="4"/>
              <w:rPr>
                <w:rFonts w:hint="default" w:ascii="方正仿宋_GB2312" w:hAnsi="方正仿宋_GB2312" w:eastAsia="方正仿宋_GB2312" w:cs="方正仿宋_GB2312"/>
                <w:lang w:eastAsia="zh-CN"/>
              </w:rPr>
            </w:pPr>
            <w:r>
              <w:rPr>
                <w:rFonts w:ascii="方正仿宋_GB2312" w:hAnsi="方正仿宋_GB2312" w:eastAsia="方正仿宋_GB2312" w:cs="方正仿宋_GB2312"/>
                <w:lang w:eastAsia="zh-CN"/>
              </w:rPr>
              <w:t>3</w:t>
            </w:r>
          </w:p>
        </w:tc>
        <w:tc>
          <w:tcPr>
            <w:tcW w:w="2769" w:type="dxa"/>
          </w:tcPr>
          <w:p w14:paraId="6E4D3704">
            <w:pPr>
              <w:rPr>
                <w:rFonts w:ascii="方正仿宋_GB2312" w:hAnsi="方正仿宋_GB2312" w:eastAsia="方正仿宋_GB2312" w:cs="方正仿宋_GB2312"/>
                <w:kern w:val="0"/>
                <w:sz w:val="20"/>
                <w:szCs w:val="20"/>
                <w:lang w:eastAsia="zh-Hans"/>
              </w:rPr>
            </w:pPr>
          </w:p>
        </w:tc>
        <w:tc>
          <w:tcPr>
            <w:tcW w:w="3411" w:type="dxa"/>
          </w:tcPr>
          <w:p w14:paraId="65E76EC2">
            <w:pPr>
              <w:pStyle w:val="4"/>
              <w:jc w:val="both"/>
              <w:rPr>
                <w:rFonts w:hint="default" w:ascii="方正仿宋_GB2312" w:hAnsi="方正仿宋_GB2312" w:eastAsia="方正仿宋_GB2312" w:cs="方正仿宋_GB2312"/>
                <w:lang w:eastAsia="zh-CN"/>
              </w:rPr>
            </w:pPr>
            <w:r>
              <w:rPr>
                <w:rFonts w:ascii="方正仿宋_GB2312" w:hAnsi="方正仿宋_GB2312" w:eastAsia="方正仿宋_GB2312" w:cs="方正仿宋_GB2312"/>
                <w:lang w:eastAsia="zh-CN"/>
              </w:rPr>
              <w:t>工期：</w:t>
            </w:r>
            <w:r>
              <w:rPr>
                <w:rFonts w:hint="eastAsia" w:ascii="方正仿宋_GB2312" w:hAnsi="方正仿宋_GB2312" w:eastAsia="方正仿宋_GB2312" w:cs="方正仿宋_GB2312"/>
                <w:lang w:eastAsia="zh-CN"/>
              </w:rPr>
              <w:t>合同签订30日历内完工</w:t>
            </w:r>
          </w:p>
        </w:tc>
      </w:tr>
      <w:tr w14:paraId="2DFD50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F1FBA47">
            <w:pPr>
              <w:pStyle w:val="4"/>
              <w:rPr>
                <w:rFonts w:hint="default" w:ascii="方正仿宋_GB2312" w:hAnsi="方正仿宋_GB2312" w:eastAsia="方正仿宋_GB2312" w:cs="方正仿宋_GB2312"/>
                <w:lang w:eastAsia="zh-CN"/>
              </w:rPr>
            </w:pPr>
            <w:r>
              <w:rPr>
                <w:rFonts w:ascii="方正仿宋_GB2312" w:hAnsi="方正仿宋_GB2312" w:eastAsia="方正仿宋_GB2312" w:cs="方正仿宋_GB2312"/>
                <w:lang w:eastAsia="zh-CN"/>
              </w:rPr>
              <w:t>4</w:t>
            </w:r>
          </w:p>
        </w:tc>
        <w:tc>
          <w:tcPr>
            <w:tcW w:w="2769" w:type="dxa"/>
          </w:tcPr>
          <w:p w14:paraId="045E6432">
            <w:pPr>
              <w:rPr>
                <w:rFonts w:ascii="方正仿宋_GB2312" w:hAnsi="方正仿宋_GB2312" w:eastAsia="方正仿宋_GB2312" w:cs="方正仿宋_GB2312"/>
                <w:kern w:val="0"/>
                <w:sz w:val="20"/>
                <w:szCs w:val="20"/>
                <w:lang w:eastAsia="zh-Hans"/>
              </w:rPr>
            </w:pPr>
          </w:p>
        </w:tc>
        <w:tc>
          <w:tcPr>
            <w:tcW w:w="3411" w:type="dxa"/>
          </w:tcPr>
          <w:p w14:paraId="65F5F283">
            <w:pPr>
              <w:pStyle w:val="4"/>
              <w:jc w:val="both"/>
              <w:rPr>
                <w:rFonts w:hint="default" w:ascii="方正仿宋_GB2312" w:hAnsi="方正仿宋_GB2312" w:eastAsia="方正仿宋_GB2312" w:cs="方正仿宋_GB2312"/>
                <w:lang w:eastAsia="zh-CN"/>
              </w:rPr>
            </w:pPr>
            <w:r>
              <w:rPr>
                <w:rFonts w:ascii="方正仿宋_GB2312" w:hAnsi="方正仿宋_GB2312" w:eastAsia="方正仿宋_GB2312" w:cs="方正仿宋_GB2312"/>
                <w:lang w:eastAsia="zh-CN"/>
              </w:rPr>
              <w:t>质量要求： 合格（达到国家强制性合格标准）</w:t>
            </w:r>
          </w:p>
        </w:tc>
      </w:tr>
      <w:tr w14:paraId="1C5798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759C75D">
            <w:pPr>
              <w:pStyle w:val="4"/>
              <w:rPr>
                <w:rFonts w:hint="default" w:ascii="方正仿宋_GB2312" w:hAnsi="方正仿宋_GB2312" w:eastAsia="方正仿宋_GB2312" w:cs="方正仿宋_GB2312"/>
                <w:lang w:eastAsia="zh-CN"/>
              </w:rPr>
            </w:pPr>
            <w:r>
              <w:rPr>
                <w:rFonts w:ascii="方正仿宋_GB2312" w:hAnsi="方正仿宋_GB2312" w:eastAsia="方正仿宋_GB2312" w:cs="方正仿宋_GB2312"/>
                <w:lang w:eastAsia="zh-CN"/>
              </w:rPr>
              <w:t>5</w:t>
            </w:r>
          </w:p>
        </w:tc>
        <w:tc>
          <w:tcPr>
            <w:tcW w:w="2769" w:type="dxa"/>
          </w:tcPr>
          <w:p w14:paraId="0CBC398D">
            <w:pPr>
              <w:rPr>
                <w:rFonts w:ascii="方正仿宋_GB2312" w:hAnsi="方正仿宋_GB2312" w:eastAsia="方正仿宋_GB2312" w:cs="方正仿宋_GB2312"/>
                <w:kern w:val="0"/>
                <w:sz w:val="20"/>
                <w:szCs w:val="20"/>
                <w:lang w:eastAsia="zh-Hans"/>
              </w:rPr>
            </w:pPr>
          </w:p>
        </w:tc>
        <w:tc>
          <w:tcPr>
            <w:tcW w:w="3411" w:type="dxa"/>
          </w:tcPr>
          <w:p w14:paraId="35B2B6F8">
            <w:pPr>
              <w:pStyle w:val="4"/>
              <w:jc w:val="both"/>
              <w:rPr>
                <w:rFonts w:hint="default" w:ascii="方正仿宋_GB2312" w:hAnsi="方正仿宋_GB2312" w:eastAsia="方正仿宋_GB2312" w:cs="方正仿宋_GB2312"/>
                <w:lang w:eastAsia="zh-CN"/>
              </w:rPr>
            </w:pPr>
            <w:r>
              <w:rPr>
                <w:rFonts w:ascii="方正仿宋_GB2312" w:hAnsi="方正仿宋_GB2312" w:eastAsia="方正仿宋_GB2312" w:cs="方正仿宋_GB2312"/>
                <w:lang w:eastAsia="zh-CN"/>
              </w:rPr>
              <w:t>质保期：五年</w:t>
            </w:r>
          </w:p>
        </w:tc>
      </w:tr>
      <w:tr w14:paraId="54A708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B9698BF">
            <w:pPr>
              <w:pStyle w:val="4"/>
              <w:rPr>
                <w:rFonts w:hint="default" w:ascii="方正仿宋_GB2312" w:hAnsi="方正仿宋_GB2312" w:eastAsia="方正仿宋_GB2312" w:cs="方正仿宋_GB2312"/>
                <w:lang w:eastAsia="zh-CN"/>
              </w:rPr>
            </w:pPr>
            <w:r>
              <w:rPr>
                <w:rFonts w:ascii="方正仿宋_GB2312" w:hAnsi="方正仿宋_GB2312" w:eastAsia="方正仿宋_GB2312" w:cs="方正仿宋_GB2312"/>
                <w:lang w:eastAsia="zh-CN"/>
              </w:rPr>
              <w:t>7</w:t>
            </w:r>
          </w:p>
        </w:tc>
        <w:tc>
          <w:tcPr>
            <w:tcW w:w="2769" w:type="dxa"/>
          </w:tcPr>
          <w:p w14:paraId="78663311">
            <w:pPr>
              <w:rPr>
                <w:rFonts w:ascii="方正仿宋_GB2312" w:hAnsi="方正仿宋_GB2312" w:eastAsia="方正仿宋_GB2312" w:cs="方正仿宋_GB2312"/>
                <w:kern w:val="0"/>
                <w:sz w:val="20"/>
                <w:szCs w:val="20"/>
                <w:lang w:eastAsia="zh-Hans"/>
              </w:rPr>
            </w:pPr>
          </w:p>
        </w:tc>
        <w:tc>
          <w:tcPr>
            <w:tcW w:w="3411" w:type="dxa"/>
          </w:tcPr>
          <w:p w14:paraId="297B149B">
            <w:pPr>
              <w:widowControl/>
              <w:rPr>
                <w:rFonts w:ascii="方正仿宋_GB2312" w:hAnsi="方正仿宋_GB2312" w:eastAsia="方正仿宋_GB2312" w:cs="方正仿宋_GB2312"/>
                <w:kern w:val="0"/>
                <w:sz w:val="20"/>
                <w:szCs w:val="20"/>
                <w:lang w:eastAsia="zh-Hans"/>
              </w:rPr>
            </w:pPr>
            <w:r>
              <w:rPr>
                <w:rFonts w:hint="eastAsia" w:ascii="方正仿宋_GB2312" w:hAnsi="方正仿宋_GB2312" w:eastAsia="方正仿宋_GB2312" w:cs="方正仿宋_GB2312"/>
                <w:kern w:val="0"/>
                <w:sz w:val="20"/>
                <w:szCs w:val="20"/>
                <w:lang w:eastAsia="zh-Hans"/>
              </w:rPr>
              <w:t>工程款的支付与决算</w:t>
            </w:r>
          </w:p>
          <w:p w14:paraId="4B88F590">
            <w:pPr>
              <w:widowControl/>
              <w:rPr>
                <w:rFonts w:ascii="方正仿宋_GB2312" w:hAnsi="方正仿宋_GB2312" w:eastAsia="方正仿宋_GB2312" w:cs="方正仿宋_GB2312"/>
                <w:kern w:val="0"/>
                <w:sz w:val="20"/>
                <w:szCs w:val="20"/>
                <w:lang w:eastAsia="zh-Hans"/>
              </w:rPr>
            </w:pPr>
            <w:r>
              <w:rPr>
                <w:rFonts w:hint="eastAsia" w:ascii="方正仿宋_GB2312" w:hAnsi="方正仿宋_GB2312" w:eastAsia="方正仿宋_GB2312" w:cs="方正仿宋_GB2312"/>
                <w:kern w:val="0"/>
                <w:sz w:val="20"/>
                <w:szCs w:val="20"/>
                <w:lang w:eastAsia="zh-Hans"/>
              </w:rPr>
              <w:t>工程预付款</w:t>
            </w:r>
          </w:p>
          <w:p w14:paraId="79FBAC83">
            <w:pPr>
              <w:widowControl/>
              <w:rPr>
                <w:rFonts w:ascii="方正仿宋_GB2312" w:hAnsi="方正仿宋_GB2312" w:eastAsia="方正仿宋_GB2312" w:cs="方正仿宋_GB2312"/>
                <w:kern w:val="0"/>
                <w:sz w:val="20"/>
                <w:szCs w:val="20"/>
                <w:lang w:eastAsia="zh-Hans"/>
              </w:rPr>
            </w:pPr>
            <w:r>
              <w:rPr>
                <w:rFonts w:hint="eastAsia" w:ascii="方正仿宋_GB2312" w:hAnsi="方正仿宋_GB2312" w:eastAsia="方正仿宋_GB2312" w:cs="方正仿宋_GB2312"/>
                <w:kern w:val="0"/>
                <w:sz w:val="20"/>
                <w:szCs w:val="20"/>
                <w:lang w:eastAsia="zh-Hans"/>
              </w:rPr>
              <w:t>若中标企业为中小企业，则在合同签订后10</w:t>
            </w:r>
            <w:r>
              <w:rPr>
                <w:rFonts w:hint="eastAsia" w:ascii="方正仿宋_GB2312" w:hAnsi="方正仿宋_GB2312" w:eastAsia="方正仿宋_GB2312" w:cs="方正仿宋_GB2312"/>
                <w:kern w:val="0"/>
                <w:sz w:val="20"/>
                <w:szCs w:val="20"/>
                <w:lang w:val="en-US" w:eastAsia="zh-CN"/>
              </w:rPr>
              <w:t>个工作日</w:t>
            </w:r>
            <w:r>
              <w:rPr>
                <w:rFonts w:hint="eastAsia" w:ascii="方正仿宋_GB2312" w:hAnsi="方正仿宋_GB2312" w:eastAsia="方正仿宋_GB2312" w:cs="方正仿宋_GB2312"/>
                <w:kern w:val="0"/>
                <w:sz w:val="20"/>
                <w:szCs w:val="20"/>
                <w:lang w:eastAsia="zh-Hans"/>
              </w:rPr>
              <w:t>内支付合同金额的40%。</w:t>
            </w:r>
          </w:p>
          <w:p w14:paraId="4B8B7872">
            <w:pPr>
              <w:widowControl/>
              <w:rPr>
                <w:rFonts w:ascii="方正仿宋_GB2312" w:hAnsi="方正仿宋_GB2312" w:eastAsia="方正仿宋_GB2312" w:cs="方正仿宋_GB2312"/>
                <w:kern w:val="0"/>
                <w:sz w:val="20"/>
                <w:szCs w:val="20"/>
                <w:lang w:eastAsia="zh-Hans"/>
              </w:rPr>
            </w:pPr>
            <w:r>
              <w:rPr>
                <w:rFonts w:hint="eastAsia" w:ascii="方正仿宋_GB2312" w:hAnsi="方正仿宋_GB2312" w:eastAsia="方正仿宋_GB2312" w:cs="方正仿宋_GB2312"/>
                <w:kern w:val="0"/>
                <w:sz w:val="20"/>
                <w:szCs w:val="20"/>
                <w:lang w:eastAsia="zh-Hans"/>
              </w:rPr>
              <w:t>工程进度款结算与支付</w:t>
            </w:r>
          </w:p>
          <w:p w14:paraId="27109EA2">
            <w:pPr>
              <w:widowControl/>
              <w:rPr>
                <w:rFonts w:hint="eastAsia" w:ascii="方正仿宋_GB2312" w:hAnsi="方正仿宋_GB2312" w:eastAsia="方正仿宋_GB2312" w:cs="方正仿宋_GB2312"/>
                <w:kern w:val="0"/>
                <w:sz w:val="20"/>
                <w:szCs w:val="20"/>
              </w:rPr>
            </w:pPr>
            <w:r>
              <w:rPr>
                <w:rFonts w:hint="eastAsia" w:ascii="方正仿宋_GB2312" w:hAnsi="方正仿宋_GB2312" w:eastAsia="方正仿宋_GB2312" w:cs="方正仿宋_GB2312"/>
                <w:kern w:val="0"/>
                <w:sz w:val="20"/>
                <w:szCs w:val="20"/>
              </w:rPr>
              <w:t>剩余金额在审计报告完成之后30个工作日内支付结算金额的97%，甲方有权委托指定第三方监理机构代为验收乙方提供维修服务，且甲方有权直接委托造价事务所出具结算报告，确定结算金额，乙方对此表示认可且无异议。甲方付款前，乙方提供符合甲方财务要求的等额发票。</w:t>
            </w:r>
          </w:p>
          <w:p w14:paraId="78C432B0">
            <w:pPr>
              <w:widowControl/>
              <w:rPr>
                <w:rFonts w:ascii="方正仿宋_GB2312" w:hAnsi="方正仿宋_GB2312" w:eastAsia="方正仿宋_GB2312" w:cs="方正仿宋_GB2312"/>
                <w:kern w:val="0"/>
                <w:sz w:val="20"/>
                <w:szCs w:val="20"/>
              </w:rPr>
            </w:pPr>
            <w:r>
              <w:rPr>
                <w:rFonts w:hint="eastAsia" w:ascii="方正仿宋_GB2312" w:hAnsi="方正仿宋_GB2312" w:eastAsia="方正仿宋_GB2312" w:cs="方正仿宋_GB2312"/>
                <w:kern w:val="0"/>
                <w:sz w:val="20"/>
                <w:szCs w:val="20"/>
              </w:rPr>
              <w:t>剩余3%在质保结束后30个工作日内支付。</w:t>
            </w:r>
          </w:p>
          <w:p w14:paraId="3D93CF44">
            <w:pPr>
              <w:pStyle w:val="4"/>
              <w:jc w:val="both"/>
              <w:rPr>
                <w:rFonts w:hint="default" w:ascii="方正仿宋_GB2312" w:hAnsi="方正仿宋_GB2312" w:eastAsia="方正仿宋_GB2312" w:cs="方正仿宋_GB2312"/>
              </w:rPr>
            </w:pPr>
            <w:r>
              <w:rPr>
                <w:rFonts w:ascii="方正仿宋_GB2312" w:hAnsi="方正仿宋_GB2312" w:eastAsia="方正仿宋_GB2312" w:cs="方正仿宋_GB2312"/>
              </w:rPr>
              <w:t>履约验收方案：</w:t>
            </w:r>
          </w:p>
          <w:p w14:paraId="7839F79E">
            <w:pPr>
              <w:pStyle w:val="4"/>
              <w:jc w:val="both"/>
              <w:rPr>
                <w:rFonts w:hint="default" w:ascii="方正仿宋_GB2312" w:hAnsi="方正仿宋_GB2312" w:eastAsia="方正仿宋_GB2312" w:cs="方正仿宋_GB2312"/>
              </w:rPr>
            </w:pPr>
            <w:r>
              <w:rPr>
                <w:rFonts w:ascii="方正仿宋_GB2312" w:hAnsi="方正仿宋_GB2312" w:eastAsia="方正仿宋_GB2312" w:cs="方正仿宋_GB2312"/>
              </w:rPr>
              <w:t>工程质量按照现行建筑工程质量验收规范要求为：合格。</w:t>
            </w:r>
          </w:p>
          <w:p w14:paraId="3F783107">
            <w:pPr>
              <w:pStyle w:val="4"/>
              <w:jc w:val="both"/>
              <w:rPr>
                <w:rFonts w:hint="default" w:ascii="方正仿宋_GB2312" w:hAnsi="方正仿宋_GB2312" w:eastAsia="方正仿宋_GB2312" w:cs="方正仿宋_GB2312"/>
              </w:rPr>
            </w:pPr>
            <w:r>
              <w:rPr>
                <w:rFonts w:ascii="方正仿宋_GB2312" w:hAnsi="方正仿宋_GB2312" w:eastAsia="方正仿宋_GB2312" w:cs="方正仿宋_GB2312"/>
              </w:rPr>
              <w:t>风险管控措施</w:t>
            </w:r>
          </w:p>
          <w:p w14:paraId="69717E3B">
            <w:pPr>
              <w:pStyle w:val="4"/>
              <w:jc w:val="both"/>
              <w:rPr>
                <w:rFonts w:hint="default" w:ascii="方正仿宋_GB2312" w:hAnsi="方正仿宋_GB2312" w:eastAsia="方正仿宋_GB2312" w:cs="方正仿宋_GB2312"/>
              </w:rPr>
            </w:pPr>
            <w:r>
              <w:rPr>
                <w:rFonts w:ascii="方正仿宋_GB2312" w:hAnsi="方正仿宋_GB2312" w:eastAsia="方正仿宋_GB2312" w:cs="方正仿宋_GB2312"/>
                <w:lang w:eastAsia="zh-CN"/>
              </w:rPr>
              <w:t>供应商</w:t>
            </w:r>
            <w:r>
              <w:rPr>
                <w:rFonts w:ascii="方正仿宋_GB2312" w:hAnsi="方正仿宋_GB2312" w:eastAsia="方正仿宋_GB2312" w:cs="方正仿宋_GB2312"/>
              </w:rPr>
              <w:t>考虑风险因素，不可抗力风险按照相关规定执行。</w:t>
            </w:r>
          </w:p>
        </w:tc>
      </w:tr>
    </w:tbl>
    <w:p w14:paraId="1FB11ED2">
      <w:pPr>
        <w:pStyle w:val="4"/>
        <w:ind w:firstLine="480"/>
        <w:rPr>
          <w:rFonts w:hint="default" w:ascii="方正仿宋_GB2312" w:hAnsi="方正仿宋_GB2312" w:eastAsia="方正仿宋_GB2312" w:cs="方正仿宋_GB2312"/>
        </w:rPr>
      </w:pPr>
      <w:r>
        <w:rPr>
          <w:rFonts w:ascii="方正仿宋_GB2312" w:hAnsi="方正仿宋_GB2312" w:eastAsia="方正仿宋_GB2312" w:cs="方正仿宋_GB2312"/>
        </w:rPr>
        <w:t>二、供应商针对本项目的施工，必须达到国家及行业现行技术规范标准，符合国家及行业验收合格标准：</w:t>
      </w:r>
    </w:p>
    <w:p w14:paraId="5FB4828F">
      <w:pPr>
        <w:pStyle w:val="4"/>
        <w:rPr>
          <w:rFonts w:hint="default" w:ascii="方正仿宋_GB2312" w:hAnsi="方正仿宋_GB2312" w:eastAsia="方正仿宋_GB2312" w:cs="方正仿宋_GB2312"/>
        </w:rPr>
      </w:pPr>
      <w:r>
        <w:rPr>
          <w:rFonts w:ascii="方正仿宋_GB2312" w:hAnsi="方正仿宋_GB2312" w:eastAsia="方正仿宋_GB2312" w:cs="方正仿宋_GB2312"/>
        </w:rPr>
        <w:t>采购包1：</w:t>
      </w:r>
    </w:p>
    <w:p w14:paraId="3B3A0394">
      <w:pPr>
        <w:pStyle w:val="4"/>
        <w:ind w:firstLine="480"/>
        <w:rPr>
          <w:rFonts w:hint="default" w:ascii="方正仿宋_GB2312" w:hAnsi="方正仿宋_GB2312" w:eastAsia="方正仿宋_GB2312" w:cs="方正仿宋_GB2312"/>
        </w:rPr>
      </w:pPr>
      <w:r>
        <w:rPr>
          <w:rFonts w:ascii="方正仿宋_GB2312" w:hAnsi="方正仿宋_GB2312" w:eastAsia="方正仿宋_GB2312" w:cs="方正仿宋_GB2312"/>
        </w:rPr>
        <w:t>国家相关行业质量验收规范合格标准及成交供应商与采购人签订的政府采购合同。</w:t>
      </w:r>
    </w:p>
    <w:p w14:paraId="59D20199">
      <w:pPr>
        <w:pStyle w:val="4"/>
        <w:ind w:firstLine="480"/>
        <w:rPr>
          <w:rFonts w:hint="default" w:ascii="方正仿宋_GB2312" w:hAnsi="方正仿宋_GB2312" w:eastAsia="方正仿宋_GB2312" w:cs="方正仿宋_GB2312"/>
        </w:rPr>
      </w:pPr>
      <w:r>
        <w:rPr>
          <w:rFonts w:ascii="方正仿宋_GB2312" w:hAnsi="方正仿宋_GB2312" w:eastAsia="方正仿宋_GB2312" w:cs="方正仿宋_GB2312"/>
        </w:rPr>
        <w:t>三、针对本项目的其他技术服务要求：</w:t>
      </w:r>
    </w:p>
    <w:p w14:paraId="48116D95">
      <w:pPr>
        <w:pStyle w:val="4"/>
        <w:ind w:firstLine="480"/>
        <w:rPr>
          <w:rFonts w:hint="default" w:ascii="方正仿宋_GB2312" w:hAnsi="方正仿宋_GB2312" w:eastAsia="方正仿宋_GB2312" w:cs="方正仿宋_GB2312"/>
          <w:lang w:eastAsia="zh-CN"/>
        </w:rPr>
      </w:pPr>
      <w:r>
        <w:rPr>
          <w:rFonts w:ascii="方正仿宋_GB2312" w:hAnsi="方正仿宋_GB2312" w:eastAsia="方正仿宋_GB2312" w:cs="方正仿宋_GB2312"/>
        </w:rPr>
        <w:t>符合竞争性磋商文件要求</w:t>
      </w:r>
      <w:r>
        <w:rPr>
          <w:rFonts w:ascii="方正仿宋_GB2312" w:hAnsi="方正仿宋_GB2312" w:eastAsia="方正仿宋_GB2312" w:cs="方正仿宋_GB2312"/>
          <w:lang w:eastAsia="zh-CN"/>
        </w:rPr>
        <w:t>。</w:t>
      </w:r>
    </w:p>
    <w:p w14:paraId="039259A0">
      <w:pPr>
        <w:pStyle w:val="4"/>
        <w:ind w:firstLine="480"/>
        <w:rPr>
          <w:rFonts w:hint="default" w:ascii="方正仿宋_GB2312" w:hAnsi="方正仿宋_GB2312" w:eastAsia="方正仿宋_GB2312" w:cs="方正仿宋_GB2312"/>
          <w:highlight w:val="none"/>
        </w:rPr>
      </w:pPr>
      <w:r>
        <w:rPr>
          <w:rFonts w:ascii="方正仿宋_GB2312" w:hAnsi="方正仿宋_GB2312" w:eastAsia="方正仿宋_GB2312" w:cs="方正仿宋_GB2312"/>
          <w:highlight w:val="none"/>
        </w:rPr>
        <w:t>四、工程量清单（详见附件）</w:t>
      </w:r>
    </w:p>
    <w:p w14:paraId="37487394">
      <w:pPr>
        <w:pStyle w:val="4"/>
        <w:ind w:firstLine="480"/>
        <w:rPr>
          <w:rFonts w:hint="default" w:ascii="方正仿宋_GB2312" w:hAnsi="方正仿宋_GB2312" w:eastAsia="方正仿宋_GB2312" w:cs="方正仿宋_GB2312"/>
        </w:rPr>
      </w:pPr>
      <w:r>
        <w:rPr>
          <w:rFonts w:ascii="方正仿宋_GB2312" w:hAnsi="方正仿宋_GB2312" w:eastAsia="方正仿宋_GB2312" w:cs="方正仿宋_GB2312"/>
        </w:rPr>
        <w:t xml:space="preserve"> （说明：工程量清单应当结合《政府采购需求管理办法》（财库〔2021〕22号）第六条第二款规定，明确相关性能、材料、结构、外观、安全、标准等。）</w:t>
      </w:r>
    </w:p>
    <w:p w14:paraId="57CC9D56">
      <w:pPr>
        <w:pStyle w:val="4"/>
        <w:outlineLvl w:val="2"/>
        <w:rPr>
          <w:rFonts w:hint="default" w:ascii="方正仿宋_GB2312" w:hAnsi="方正仿宋_GB2312" w:eastAsia="方正仿宋_GB2312" w:cs="方正仿宋_GB2312"/>
        </w:rPr>
      </w:pPr>
      <w:r>
        <w:rPr>
          <w:rFonts w:ascii="方正仿宋_GB2312" w:hAnsi="方正仿宋_GB2312" w:eastAsia="方正仿宋_GB2312" w:cs="方正仿宋_GB2312"/>
          <w:b/>
          <w:sz w:val="28"/>
        </w:rPr>
        <w:t>3.2商务要求（说明：由采购人依据项目具体需求制定）</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640"/>
        <w:gridCol w:w="2651"/>
        <w:gridCol w:w="3231"/>
      </w:tblGrid>
      <w:tr w14:paraId="6C2D27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17791B6">
            <w:pPr>
              <w:pStyle w:val="4"/>
              <w:rPr>
                <w:rFonts w:hint="default" w:ascii="方正仿宋_GB2312" w:hAnsi="方正仿宋_GB2312" w:eastAsia="方正仿宋_GB2312" w:cs="方正仿宋_GB2312"/>
              </w:rPr>
            </w:pPr>
            <w:r>
              <w:rPr>
                <w:rFonts w:ascii="方正仿宋_GB2312" w:hAnsi="方正仿宋_GB2312" w:eastAsia="方正仿宋_GB2312" w:cs="方正仿宋_GB2312"/>
              </w:rPr>
              <w:t>序号</w:t>
            </w:r>
          </w:p>
        </w:tc>
        <w:tc>
          <w:tcPr>
            <w:tcW w:w="2769" w:type="dxa"/>
          </w:tcPr>
          <w:p w14:paraId="4743EF0A">
            <w:pPr>
              <w:pStyle w:val="4"/>
              <w:rPr>
                <w:rFonts w:hint="default" w:ascii="方正仿宋_GB2312" w:hAnsi="方正仿宋_GB2312" w:eastAsia="方正仿宋_GB2312" w:cs="方正仿宋_GB2312"/>
              </w:rPr>
            </w:pPr>
            <w:r>
              <w:rPr>
                <w:rFonts w:ascii="方正仿宋_GB2312" w:hAnsi="方正仿宋_GB2312" w:eastAsia="方正仿宋_GB2312" w:cs="方正仿宋_GB2312"/>
              </w:rPr>
              <w:t>项目</w:t>
            </w:r>
          </w:p>
        </w:tc>
        <w:tc>
          <w:tcPr>
            <w:tcW w:w="3394" w:type="dxa"/>
          </w:tcPr>
          <w:p w14:paraId="5DC29C3D">
            <w:pPr>
              <w:pStyle w:val="4"/>
              <w:rPr>
                <w:rFonts w:hint="default" w:ascii="方正仿宋_GB2312" w:hAnsi="方正仿宋_GB2312" w:eastAsia="方正仿宋_GB2312" w:cs="方正仿宋_GB2312"/>
              </w:rPr>
            </w:pPr>
            <w:r>
              <w:rPr>
                <w:rFonts w:ascii="方正仿宋_GB2312" w:hAnsi="方正仿宋_GB2312" w:eastAsia="方正仿宋_GB2312" w:cs="方正仿宋_GB2312"/>
              </w:rPr>
              <w:t>要求</w:t>
            </w:r>
          </w:p>
        </w:tc>
      </w:tr>
      <w:tr w14:paraId="3F4333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F924380">
            <w:pPr>
              <w:pStyle w:val="4"/>
              <w:rPr>
                <w:rFonts w:hint="default" w:ascii="方正仿宋_GB2312" w:hAnsi="方正仿宋_GB2312" w:eastAsia="方正仿宋_GB2312" w:cs="方正仿宋_GB2312"/>
              </w:rPr>
            </w:pPr>
            <w:r>
              <w:rPr>
                <w:rFonts w:ascii="方正仿宋_GB2312" w:hAnsi="方正仿宋_GB2312" w:eastAsia="方正仿宋_GB2312" w:cs="方正仿宋_GB2312"/>
              </w:rPr>
              <w:t>1</w:t>
            </w:r>
          </w:p>
        </w:tc>
        <w:tc>
          <w:tcPr>
            <w:tcW w:w="2769" w:type="dxa"/>
          </w:tcPr>
          <w:p w14:paraId="1DD1DE69">
            <w:pPr>
              <w:pStyle w:val="4"/>
              <w:rPr>
                <w:rFonts w:hint="default" w:ascii="方正仿宋_GB2312" w:hAnsi="方正仿宋_GB2312" w:eastAsia="方正仿宋_GB2312" w:cs="方正仿宋_GB2312"/>
              </w:rPr>
            </w:pPr>
            <w:r>
              <w:rPr>
                <w:rFonts w:ascii="方正仿宋_GB2312" w:hAnsi="方正仿宋_GB2312" w:eastAsia="方正仿宋_GB2312" w:cs="方正仿宋_GB2312"/>
              </w:rPr>
              <w:t>项目负责人（项目经理）</w:t>
            </w:r>
          </w:p>
        </w:tc>
        <w:tc>
          <w:tcPr>
            <w:tcW w:w="3394" w:type="dxa"/>
          </w:tcPr>
          <w:p w14:paraId="4D301A85">
            <w:pPr>
              <w:pStyle w:val="4"/>
              <w:rPr>
                <w:rFonts w:hint="default" w:ascii="方正仿宋_GB2312" w:hAnsi="方正仿宋_GB2312" w:eastAsia="方正仿宋_GB2312" w:cs="方正仿宋_GB2312"/>
              </w:rPr>
            </w:pPr>
            <w:r>
              <w:rPr>
                <w:rFonts w:ascii="方正仿宋_GB2312" w:hAnsi="方正仿宋_GB2312" w:eastAsia="方正仿宋_GB2312" w:cs="方正仿宋_GB2312"/>
              </w:rPr>
              <w:t>具体要求详见资格审查条款</w:t>
            </w:r>
          </w:p>
        </w:tc>
      </w:tr>
    </w:tbl>
    <w:p w14:paraId="7709F3C1">
      <w:pPr>
        <w:pStyle w:val="4"/>
        <w:outlineLvl w:val="3"/>
        <w:rPr>
          <w:rFonts w:hint="default" w:ascii="方正仿宋_GB2312" w:hAnsi="方正仿宋_GB2312" w:eastAsia="方正仿宋_GB2312" w:cs="方正仿宋_GB2312"/>
        </w:rPr>
      </w:pPr>
      <w:r>
        <w:rPr>
          <w:rFonts w:ascii="方正仿宋_GB2312" w:hAnsi="方正仿宋_GB2312" w:eastAsia="方正仿宋_GB2312" w:cs="方正仿宋_GB2312"/>
          <w:b/>
          <w:sz w:val="24"/>
        </w:rPr>
        <w:t>说明：</w:t>
      </w:r>
    </w:p>
    <w:p w14:paraId="51025629">
      <w:pPr>
        <w:pStyle w:val="4"/>
        <w:ind w:firstLine="480"/>
        <w:rPr>
          <w:rFonts w:hint="default" w:ascii="方正仿宋_GB2312" w:hAnsi="方正仿宋_GB2312" w:eastAsia="方正仿宋_GB2312" w:cs="方正仿宋_GB2312"/>
        </w:rPr>
      </w:pPr>
      <w:r>
        <w:rPr>
          <w:rFonts w:ascii="方正仿宋_GB2312" w:hAnsi="方正仿宋_GB2312" w:eastAsia="方正仿宋_GB2312" w:cs="方正仿宋_GB2312"/>
        </w:rPr>
        <w:t>1.对于不允许偏离的实质性要求和条件，采购人或者代理机构应当在磋商文件中规定，并以醒目的方式标明。</w:t>
      </w:r>
    </w:p>
    <w:p w14:paraId="20E8A9B5">
      <w:pPr>
        <w:pStyle w:val="4"/>
        <w:ind w:firstLine="480"/>
        <w:rPr>
          <w:rFonts w:hint="default" w:ascii="方正仿宋_GB2312" w:hAnsi="方正仿宋_GB2312" w:eastAsia="方正仿宋_GB2312" w:cs="方正仿宋_GB2312"/>
        </w:rPr>
      </w:pPr>
      <w:r>
        <w:rPr>
          <w:rFonts w:ascii="方正仿宋_GB2312" w:hAnsi="方正仿宋_GB2312" w:eastAsia="方正仿宋_GB2312" w:cs="方正仿宋_GB2312"/>
        </w:rPr>
        <w:t xml:space="preserve"> 2.除相关法律或行政法规或规章要求供应商在响应或磋商阶段提供检测报告的，不得要求供应商在响应、磋商阶段提供检测报告，如确实需要检测报告，可要求供应商承诺在签订合同阶段或项目实施阶段提供。</w:t>
      </w:r>
    </w:p>
    <w:p w14:paraId="5D44A8A4">
      <w:pPr>
        <w:pStyle w:val="4"/>
        <w:ind w:firstLine="480"/>
        <w:rPr>
          <w:rFonts w:hint="default" w:ascii="方正仿宋_GB2312" w:hAnsi="方正仿宋_GB2312" w:eastAsia="方正仿宋_GB2312" w:cs="方正仿宋_GB2312"/>
        </w:rPr>
      </w:pPr>
      <w:r>
        <w:rPr>
          <w:rFonts w:ascii="方正仿宋_GB2312" w:hAnsi="方正仿宋_GB2312" w:eastAsia="方正仿宋_GB2312" w:cs="方正仿宋_GB2312"/>
        </w:rPr>
        <w:t xml:space="preserve"> 3.若要求供应商提供相关人员的职业资格的，不得要求提供除现行《国家职业资格目录》以外的职业资格，不得以不合理条件对供应商实行差别待遇或者歧视性待遇。</w:t>
      </w:r>
    </w:p>
    <w:p w14:paraId="783273F0">
      <w:pPr>
        <w:pStyle w:val="4"/>
        <w:outlineLvl w:val="2"/>
        <w:rPr>
          <w:rFonts w:hint="default" w:ascii="方正仿宋_GB2312" w:hAnsi="方正仿宋_GB2312" w:eastAsia="方正仿宋_GB2312" w:cs="方正仿宋_GB2312"/>
        </w:rPr>
      </w:pPr>
      <w:r>
        <w:rPr>
          <w:rFonts w:ascii="方正仿宋_GB2312" w:hAnsi="方正仿宋_GB2312" w:eastAsia="方正仿宋_GB2312" w:cs="方正仿宋_GB2312"/>
          <w:b/>
          <w:sz w:val="28"/>
        </w:rPr>
        <w:t>3.3其他要求</w:t>
      </w:r>
    </w:p>
    <w:p w14:paraId="73E61954">
      <w:pPr>
        <w:pStyle w:val="4"/>
        <w:rPr>
          <w:rFonts w:hint="default" w:ascii="方正仿宋_GB2312" w:hAnsi="方正仿宋_GB2312" w:eastAsia="方正仿宋_GB2312" w:cs="方正仿宋_GB2312"/>
        </w:rPr>
      </w:pPr>
      <w:r>
        <w:rPr>
          <w:rFonts w:ascii="方正仿宋_GB2312" w:hAnsi="方正仿宋_GB2312" w:eastAsia="方正仿宋_GB2312" w:cs="方正仿宋_GB2312"/>
        </w:rPr>
        <w:t>1.各供应商应根据“陕西省财政厅 陕财办采函[2023]14号文”陕西省财政厅关于省级预算单位全面推行政府采购项目电子化交易的通知”、《政府采购项目电子化交易规则》等文件的要求，做好人员配备、设施设备、系统操作的相应准备，熟悉并正确实施相关操作流程，承担由于操作或其他因素造成的不利后果；2.供应商需要在线提交所有通过电子化交易平台实施的政府采购项目的响应文件，同时，线下提交纸质响应文件正本壹份、副本贰份、电子版壹份（U盘壹份），纸质响文件应与电子化交易平台提交的电子响应文件一致，若电子响应文件与纸质响应文件不一致的，以电子响应文件为准。纸质响应文件正副本须分袋密封，电子版响应文件一份（U盘）密封在响应文件正本封袋中递交；3.线下纸质文件递交截止时间：同在线递交电子响应文件截止时间一致；线下纸质文件递交地点：西安市航天基地雁塔南路391号正衡金融广场A座18楼会议室。4.供应商参与投标时请携带笔记本电脑。</w:t>
      </w:r>
    </w:p>
    <w:p w14:paraId="79CF0B5C">
      <w:r>
        <w:rPr>
          <w:rFonts w:ascii="方正仿宋_GB2312" w:hAnsi="方正仿宋_GB2312" w:eastAsia="方正仿宋_GB2312" w:cs="方正仿宋_GB2312"/>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F5586487-8069-4B96-A7A7-7DF81C76D90C}"/>
  </w:font>
  <w:font w:name="方正仿宋_GB2312">
    <w:panose1 w:val="02000000000000000000"/>
    <w:charset w:val="86"/>
    <w:family w:val="auto"/>
    <w:pitch w:val="default"/>
    <w:sig w:usb0="A00002BF" w:usb1="184F6CFA" w:usb2="00000012" w:usb3="00000000" w:csb0="00040001" w:csb1="00000000"/>
    <w:embedRegular r:id="rId2" w:fontKey="{0255AEBF-8E38-4736-AEB0-D584674175B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E2634F"/>
    <w:rsid w:val="59E263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2026-07-13T14:51:00Z</dcterms:created>
  <dc:creator>花干干</dc:creator>
  <cp:lastModifiedBy>花干干</cp:lastModifiedBy>
  <dcterms:modified xsi:type="dcterms:W3CDTF">2026-07-13T14:51:52Z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1BB72704A39C4289862F9A64696919D6_11</vt:lpwstr>
  </property>
  <property fmtid="{D5CDD505-2E9C-101B-9397-08002B2CF9AE}" pid="4" name="KSOTemplateDocerSaveRecord">
    <vt:lpwstr>eyJoZGlkIjoiZmI5MzhkNmVhYTU2M2VlZThhYTNkMDIxZjc4MTlkMGQiLCJ1c2VySWQiOiI1NTMxNTQ2NjcifQ==</vt:lpwstr>
  </property>
</Properties>
</file>