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04B1">
      <w:pPr>
        <w:adjustRightInd w:val="0"/>
        <w:snapToGrid w:val="0"/>
        <w:spacing w:line="360" w:lineRule="auto"/>
        <w:ind w:firstLine="482"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kern w:val="2"/>
          <w:sz w:val="24"/>
          <w:szCs w:val="24"/>
          <w:highlight w:val="none"/>
          <w:lang w:val="zh-CN" w:eastAsia="zh-CN" w:bidi="ar-SA"/>
        </w:rPr>
        <w:t>拟签订的合同条款文本</w:t>
      </w:r>
    </w:p>
    <w:p w14:paraId="4FA18E39">
      <w:pPr>
        <w:adjustRightInd w:val="0"/>
        <w:snapToGrid w:val="0"/>
        <w:spacing w:line="360" w:lineRule="auto"/>
        <w:ind w:firstLine="482" w:firstLineChars="200"/>
        <w:jc w:val="cente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w:t>
      </w:r>
      <w:r>
        <w:rPr>
          <w:rFonts w:hint="eastAsia" w:ascii="仿宋_GB2312" w:hAnsi="仿宋_GB2312" w:eastAsia="仿宋_GB2312" w:cs="仿宋_GB2312"/>
          <w:b/>
          <w:sz w:val="24"/>
          <w:szCs w:val="24"/>
          <w:lang w:val="en-US" w:eastAsia="zh-CN"/>
        </w:rPr>
        <w:t>最终以签订合同为准</w:t>
      </w:r>
      <w:r>
        <w:rPr>
          <w:rFonts w:hint="eastAsia" w:ascii="仿宋_GB2312" w:hAnsi="仿宋_GB2312" w:eastAsia="仿宋_GB2312" w:cs="仿宋_GB2312"/>
          <w:b/>
          <w:sz w:val="24"/>
          <w:szCs w:val="24"/>
          <w:lang w:eastAsia="zh-CN"/>
        </w:rPr>
        <w:t>）</w:t>
      </w:r>
    </w:p>
    <w:p w14:paraId="4FFA0FB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甲方（采购人）： </w:t>
      </w:r>
    </w:p>
    <w:p w14:paraId="1CF0F95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乙方（成交供应商）： </w:t>
      </w:r>
    </w:p>
    <w:p w14:paraId="708BA71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u w:val="single"/>
          <w:lang w:eastAsia="zh-CN"/>
        </w:rPr>
        <w:t>2026年度公路安全韧性提升工程可行性研究技术咨询项目</w:t>
      </w:r>
      <w:r>
        <w:rPr>
          <w:rFonts w:hint="eastAsia" w:ascii="仿宋_GB2312" w:hAnsi="仿宋_GB2312" w:eastAsia="仿宋_GB2312" w:cs="仿宋_GB2312"/>
          <w:bCs/>
          <w:sz w:val="28"/>
          <w:szCs w:val="28"/>
          <w:highlight w:val="none"/>
          <w:u w:val="single"/>
        </w:rPr>
        <w:t>(项目编号：SXHC202</w:t>
      </w:r>
      <w:r>
        <w:rPr>
          <w:rFonts w:hint="eastAsia" w:ascii="仿宋_GB2312" w:hAnsi="仿宋_GB2312" w:eastAsia="仿宋_GB2312" w:cs="仿宋_GB2312"/>
          <w:bCs/>
          <w:sz w:val="28"/>
          <w:szCs w:val="28"/>
          <w:highlight w:val="none"/>
          <w:u w:val="single"/>
          <w:lang w:val="en-US" w:eastAsia="zh-CN"/>
        </w:rPr>
        <w:t>6</w:t>
      </w:r>
      <w:r>
        <w:rPr>
          <w:rFonts w:hint="eastAsia" w:ascii="仿宋_GB2312" w:hAnsi="仿宋_GB2312" w:eastAsia="仿宋_GB2312" w:cs="仿宋_GB2312"/>
          <w:bCs/>
          <w:sz w:val="28"/>
          <w:szCs w:val="28"/>
          <w:highlight w:val="none"/>
          <w:u w:val="single"/>
        </w:rPr>
        <w:t>-</w:t>
      </w:r>
      <w:r>
        <w:rPr>
          <w:rFonts w:hint="eastAsia" w:ascii="仿宋_GB2312" w:hAnsi="仿宋_GB2312" w:eastAsia="仿宋_GB2312" w:cs="仿宋_GB2312"/>
          <w:bCs/>
          <w:sz w:val="28"/>
          <w:szCs w:val="28"/>
          <w:highlight w:val="none"/>
          <w:u w:val="single"/>
          <w:lang w:val="en-US" w:eastAsia="zh-CN"/>
        </w:rPr>
        <w:t>071</w:t>
      </w:r>
      <w:r>
        <w:rPr>
          <w:rFonts w:hint="eastAsia" w:ascii="仿宋_GB2312" w:hAnsi="仿宋_GB2312" w:eastAsia="仿宋_GB2312" w:cs="仿宋_GB2312"/>
          <w:bCs/>
          <w:sz w:val="28"/>
          <w:szCs w:val="28"/>
          <w:highlight w:val="none"/>
          <w:u w:val="single"/>
        </w:rPr>
        <w:t>)</w:t>
      </w:r>
      <w:r>
        <w:rPr>
          <w:rFonts w:hint="eastAsia" w:ascii="仿宋_GB2312" w:hAnsi="仿宋_GB2312" w:eastAsia="仿宋_GB2312" w:cs="仿宋_GB2312"/>
          <w:bCs/>
          <w:sz w:val="28"/>
          <w:szCs w:val="28"/>
          <w:highlight w:val="none"/>
        </w:rPr>
        <w:t>，由陕西华采招标有限公司组织竞争性磋商，(以下简称“甲方”)确定</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（以下简称“乙方”）为该项目的成交供应商。</w:t>
      </w:r>
    </w:p>
    <w:p w14:paraId="7506E18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color w:val="FF0000"/>
          <w:sz w:val="28"/>
          <w:szCs w:val="28"/>
          <w:highlight w:val="none"/>
        </w:rPr>
      </w:pPr>
      <w:r>
        <w:rPr>
          <w:rFonts w:hint="eastAsia" w:ascii="仿宋_GB2312" w:hAnsi="仿宋_GB2312" w:eastAsia="仿宋_GB2312" w:cs="仿宋_GB2312"/>
          <w:bCs/>
          <w:sz w:val="28"/>
          <w:szCs w:val="28"/>
          <w:highlight w:val="none"/>
        </w:rPr>
        <w:t>依据《中华人民共和国民法典》和《中华人民共和国政府采购法》之规定，经双方在平等、自愿、互利的基础上，签订本合同，共同信守。</w:t>
      </w:r>
    </w:p>
    <w:p w14:paraId="4481589C">
      <w:pPr>
        <w:keepNext w:val="0"/>
        <w:keepLines w:val="0"/>
        <w:pageBreakBefore w:val="0"/>
        <w:widowControl w:val="0"/>
        <w:numPr>
          <w:ilvl w:val="0"/>
          <w:numId w:val="0"/>
        </w:numPr>
        <w:kinsoku/>
        <w:wordWrap w:val="0"/>
        <w:overflowPunct/>
        <w:topLinePunct w:val="0"/>
        <w:bidi w:val="0"/>
        <w:adjustRightInd w:val="0"/>
        <w:snapToGrid w:val="0"/>
        <w:spacing w:line="360" w:lineRule="auto"/>
        <w:ind w:left="640" w:leftChars="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一、委托内容：</w:t>
      </w:r>
      <w:r>
        <w:rPr>
          <w:rFonts w:hint="eastAsia" w:ascii="仿宋_GB2312" w:hAnsi="仿宋_GB2312" w:eastAsia="仿宋_GB2312" w:cs="仿宋_GB2312"/>
          <w:b/>
          <w:sz w:val="28"/>
          <w:szCs w:val="28"/>
          <w:highlight w:val="none"/>
          <w:u w:val="single"/>
          <w:lang w:val="en-US" w:eastAsia="zh-CN"/>
        </w:rPr>
        <w:t xml:space="preserve">                             </w:t>
      </w:r>
    </w:p>
    <w:p w14:paraId="78B118D8">
      <w:pPr>
        <w:keepNext w:val="0"/>
        <w:keepLines w:val="0"/>
        <w:pageBreakBefore w:val="0"/>
        <w:widowControl w:val="0"/>
        <w:numPr>
          <w:ilvl w:val="0"/>
          <w:numId w:val="0"/>
        </w:numPr>
        <w:kinsoku/>
        <w:wordWrap w:val="0"/>
        <w:overflowPunct/>
        <w:topLinePunct w:val="0"/>
        <w:bidi w:val="0"/>
        <w:adjustRightInd w:val="0"/>
        <w:snapToGrid w:val="0"/>
        <w:spacing w:line="360" w:lineRule="auto"/>
        <w:ind w:left="640" w:leftChars="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二、</w:t>
      </w:r>
      <w:r>
        <w:rPr>
          <w:rFonts w:hint="eastAsia" w:ascii="仿宋_GB2312" w:hAnsi="仿宋_GB2312" w:eastAsia="仿宋_GB2312" w:cs="仿宋_GB2312"/>
          <w:b/>
          <w:sz w:val="28"/>
          <w:szCs w:val="28"/>
          <w:highlight w:val="none"/>
        </w:rPr>
        <w:t>合同价款</w:t>
      </w:r>
    </w:p>
    <w:p w14:paraId="6AFBB35E">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p>
    <w:p w14:paraId="536803C3">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（二）合同总价包括但不限于人工费、设备费、交通费、住宿费、税金等一切相关费用，服务期内甲方不再增加任何费用。</w:t>
      </w:r>
    </w:p>
    <w:p w14:paraId="380A7E32">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（三）合同总价一次性包死，不受市场价格变化因素的影响。</w:t>
      </w:r>
    </w:p>
    <w:p w14:paraId="74CA93BE">
      <w:pPr>
        <w:keepNext w:val="0"/>
        <w:keepLines w:val="0"/>
        <w:pageBreakBefore w:val="0"/>
        <w:widowControl w:val="0"/>
        <w:kinsoku/>
        <w:wordWrap w:val="0"/>
        <w:overflowPunct/>
        <w:topLinePunct w:val="0"/>
        <w:bidi w:val="0"/>
        <w:adjustRightInd w:val="0"/>
        <w:snapToGri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三</w:t>
      </w:r>
      <w:r>
        <w:rPr>
          <w:rFonts w:hint="eastAsia" w:ascii="仿宋_GB2312" w:hAnsi="仿宋_GB2312" w:eastAsia="仿宋_GB2312" w:cs="仿宋_GB2312"/>
          <w:b/>
          <w:sz w:val="28"/>
          <w:szCs w:val="28"/>
          <w:highlight w:val="none"/>
        </w:rPr>
        <w:t>、款项结算</w:t>
      </w:r>
    </w:p>
    <w:p w14:paraId="4661BF02">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（一）项款支</w:t>
      </w:r>
      <w:r>
        <w:rPr>
          <w:rFonts w:hint="eastAsia" w:ascii="仿宋_GB2312" w:hAnsi="仿宋_GB2312" w:eastAsia="仿宋_GB2312" w:cs="仿宋_GB2312"/>
          <w:sz w:val="28"/>
          <w:szCs w:val="28"/>
          <w:highlight w:val="none"/>
        </w:rPr>
        <w:t>付:</w:t>
      </w:r>
    </w:p>
    <w:p w14:paraId="22D9C5CC">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合同签订后，采购人支付合同金额的30%作为预付款；</w:t>
      </w:r>
    </w:p>
    <w:p w14:paraId="1708F2AB">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全部项目通过省发改委批复并交付完整档案资料后，支付剩余</w:t>
      </w: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0%尾款。</w:t>
      </w:r>
    </w:p>
    <w:p w14:paraId="7EF7AF99">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14916089">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（三）结算方式：由甲方负责结算，乙方在接受每次付款前，根据支付方式开具等额发票给甲方。</w:t>
      </w:r>
    </w:p>
    <w:p w14:paraId="32F4A013">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四</w:t>
      </w:r>
      <w:r>
        <w:rPr>
          <w:rFonts w:hint="eastAsia" w:ascii="仿宋_GB2312" w:hAnsi="仿宋_GB2312" w:eastAsia="仿宋_GB2312" w:cs="仿宋_GB2312"/>
          <w:b/>
          <w:bCs/>
          <w:sz w:val="28"/>
          <w:szCs w:val="28"/>
          <w:highlight w:val="none"/>
        </w:rPr>
        <w:t>、服务要求</w:t>
      </w:r>
    </w:p>
    <w:p w14:paraId="5B0FA431">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color w:val="auto"/>
          <w:sz w:val="28"/>
          <w:szCs w:val="28"/>
          <w:highlight w:val="none"/>
        </w:rPr>
        <w:t>（一）服务期</w:t>
      </w:r>
      <w:r>
        <w:rPr>
          <w:rFonts w:hint="eastAsia" w:ascii="仿宋_GB2312" w:hAnsi="仿宋_GB2312" w:eastAsia="仿宋_GB2312" w:cs="仿宋_GB2312"/>
          <w:bCs/>
          <w:color w:val="auto"/>
          <w:sz w:val="28"/>
          <w:szCs w:val="28"/>
          <w:highlight w:val="none"/>
          <w:lang w:val="en-US" w:eastAsia="zh-CN"/>
        </w:rPr>
        <w:t>限</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eastAsia="zh-CN"/>
        </w:rPr>
        <w:t>自合同生效之日起至4个项目的项目建议书、可行性研究报告取得审批部门批复止（具体以合同签订为准）。</w:t>
      </w:r>
      <w:r>
        <w:rPr>
          <w:rFonts w:hint="eastAsia" w:ascii="仿宋_GB2312" w:hAnsi="仿宋_GB2312" w:eastAsia="仿宋_GB2312" w:cs="仿宋_GB2312"/>
          <w:bCs/>
          <w:color w:val="auto"/>
          <w:kern w:val="0"/>
          <w:sz w:val="28"/>
          <w:szCs w:val="28"/>
          <w:highlight w:val="none"/>
        </w:rPr>
        <w:br w:type="textWrapping"/>
      </w:r>
      <w:r>
        <w:rPr>
          <w:rFonts w:hint="eastAsia" w:ascii="仿宋_GB2312" w:hAnsi="仿宋_GB2312" w:eastAsia="仿宋_GB2312" w:cs="仿宋_GB2312"/>
          <w:bCs/>
          <w:color w:val="auto"/>
          <w:kern w:val="0"/>
          <w:sz w:val="28"/>
          <w:szCs w:val="28"/>
          <w:highlight w:val="none"/>
          <w:lang w:val="en-US" w:eastAsia="zh-CN"/>
        </w:rPr>
        <w:t xml:space="preserve">   </w:t>
      </w:r>
      <w:r>
        <w:rPr>
          <w:rFonts w:hint="eastAsia" w:ascii="仿宋_GB2312" w:hAnsi="仿宋_GB2312" w:eastAsia="仿宋_GB2312" w:cs="仿宋_GB2312"/>
          <w:bCs/>
          <w:sz w:val="28"/>
          <w:szCs w:val="28"/>
          <w:highlight w:val="none"/>
        </w:rPr>
        <w:t>（二）服务地点：陕西省西安市（</w:t>
      </w:r>
      <w:r>
        <w:rPr>
          <w:rFonts w:hint="eastAsia" w:ascii="仿宋_GB2312" w:hAnsi="仿宋_GB2312" w:eastAsia="仿宋_GB2312" w:cs="仿宋_GB2312"/>
          <w:bCs/>
          <w:sz w:val="28"/>
          <w:szCs w:val="28"/>
          <w:highlight w:val="none"/>
          <w:lang w:val="en-US" w:eastAsia="zh-CN"/>
        </w:rPr>
        <w:t>甲方</w:t>
      </w:r>
      <w:r>
        <w:rPr>
          <w:rFonts w:hint="eastAsia" w:ascii="仿宋_GB2312" w:hAnsi="仿宋_GB2312" w:eastAsia="仿宋_GB2312" w:cs="仿宋_GB2312"/>
          <w:bCs/>
          <w:sz w:val="28"/>
          <w:szCs w:val="28"/>
          <w:highlight w:val="none"/>
        </w:rPr>
        <w:t>指定地点，含会议组织、成果交付、现场沟通等）。</w:t>
      </w:r>
    </w:p>
    <w:p w14:paraId="69E9B793">
      <w:pPr>
        <w:keepNext w:val="0"/>
        <w:keepLines w:val="0"/>
        <w:pageBreakBefore w:val="0"/>
        <w:widowControl w:val="0"/>
        <w:kinsoku/>
        <w:wordWrap w:val="0"/>
        <w:overflowPunct/>
        <w:topLinePunct w:val="0"/>
        <w:bidi w:val="0"/>
        <w:adjustRightInd w:val="0"/>
        <w:snapToGrid w:val="0"/>
        <w:spacing w:line="360" w:lineRule="auto"/>
        <w:ind w:firstLine="562"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
          <w:bCs w:val="0"/>
          <w:sz w:val="28"/>
          <w:szCs w:val="28"/>
          <w:highlight w:val="none"/>
          <w:lang w:val="en-US" w:eastAsia="zh-CN"/>
        </w:rPr>
        <w:t>五</w:t>
      </w:r>
      <w:r>
        <w:rPr>
          <w:rFonts w:hint="eastAsia" w:ascii="仿宋_GB2312" w:hAnsi="仿宋_GB2312" w:eastAsia="仿宋_GB2312" w:cs="仿宋_GB2312"/>
          <w:b/>
          <w:bCs w:val="0"/>
          <w:sz w:val="28"/>
          <w:szCs w:val="28"/>
          <w:highlight w:val="none"/>
        </w:rPr>
        <w:t>、质量标准：</w:t>
      </w:r>
      <w:r>
        <w:rPr>
          <w:rFonts w:hint="eastAsia" w:ascii="仿宋_GB2312" w:hAnsi="仿宋_GB2312" w:eastAsia="仿宋_GB2312" w:cs="仿宋_GB2312"/>
          <w:bCs/>
          <w:sz w:val="28"/>
          <w:szCs w:val="28"/>
          <w:highlight w:val="none"/>
        </w:rPr>
        <w:t>符合国家有关行业规范和标准，审查意见需科学、严谨、准确，无原则性、技术性错误，</w:t>
      </w:r>
      <w:r>
        <w:rPr>
          <w:rFonts w:hint="eastAsia" w:ascii="仿宋_GB2312" w:hAnsi="仿宋_GB2312" w:eastAsia="仿宋_GB2312" w:cs="仿宋_GB2312"/>
          <w:bCs/>
          <w:sz w:val="28"/>
          <w:szCs w:val="28"/>
          <w:highlight w:val="none"/>
          <w:lang w:val="en-US" w:eastAsia="zh-CN"/>
        </w:rPr>
        <w:t>使</w:t>
      </w:r>
      <w:r>
        <w:rPr>
          <w:rFonts w:hint="eastAsia" w:ascii="仿宋_GB2312" w:hAnsi="仿宋_GB2312" w:eastAsia="仿宋_GB2312" w:cs="仿宋_GB2312"/>
          <w:bCs/>
          <w:sz w:val="28"/>
          <w:szCs w:val="28"/>
          <w:highlight w:val="none"/>
        </w:rPr>
        <w:t>项目顺利通过专家评审及省发改委批复。</w:t>
      </w:r>
    </w:p>
    <w:p w14:paraId="68123D66">
      <w:pPr>
        <w:keepNext w:val="0"/>
        <w:keepLines w:val="0"/>
        <w:pageBreakBefore w:val="0"/>
        <w:widowControl w:val="0"/>
        <w:kinsoku/>
        <w:wordWrap w:val="0"/>
        <w:overflowPunct/>
        <w:topLinePunct w:val="0"/>
        <w:bidi w:val="0"/>
        <w:adjustRightInd w:val="0"/>
        <w:snapToGrid w:val="0"/>
        <w:spacing w:line="360" w:lineRule="auto"/>
        <w:ind w:firstLine="562" w:firstLineChars="200"/>
        <w:rPr>
          <w:rFonts w:hint="eastAsia" w:ascii="仿宋_GB2312" w:hAnsi="仿宋_GB2312" w:eastAsia="仿宋_GB2312" w:cs="仿宋_GB2312"/>
          <w:b/>
          <w:bCs w:val="0"/>
          <w:sz w:val="28"/>
          <w:szCs w:val="28"/>
          <w:highlight w:val="none"/>
        </w:rPr>
      </w:pPr>
      <w:r>
        <w:rPr>
          <w:rFonts w:hint="eastAsia" w:ascii="仿宋_GB2312" w:hAnsi="仿宋_GB2312" w:eastAsia="仿宋_GB2312" w:cs="仿宋_GB2312"/>
          <w:b/>
          <w:bCs w:val="0"/>
          <w:sz w:val="28"/>
          <w:szCs w:val="28"/>
          <w:highlight w:val="none"/>
          <w:lang w:val="en-US" w:eastAsia="zh-CN"/>
        </w:rPr>
        <w:t>六</w:t>
      </w:r>
      <w:r>
        <w:rPr>
          <w:rFonts w:hint="eastAsia" w:ascii="仿宋_GB2312" w:hAnsi="仿宋_GB2312" w:eastAsia="仿宋_GB2312" w:cs="仿宋_GB2312"/>
          <w:b/>
          <w:bCs w:val="0"/>
          <w:sz w:val="28"/>
          <w:szCs w:val="28"/>
          <w:highlight w:val="none"/>
        </w:rPr>
        <w:t>、权利和义务</w:t>
      </w:r>
    </w:p>
    <w:p w14:paraId="7665D2A4">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（一）甲方权利与义务 </w:t>
      </w:r>
    </w:p>
    <w:p w14:paraId="15F8A2CE">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1、甲方有权对乙方的工作进行督促和检查，对检查中发现的问题及时向乙方提出书面或口头改进意见，并要求乙方限期予以整改。</w:t>
      </w:r>
    </w:p>
    <w:p w14:paraId="3E5339EF">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2、甲方若认为乙方履行合同不力严重影响项目服务质量，甲方有权要求更换乙方主要人员，直至终止合同。</w:t>
      </w:r>
    </w:p>
    <w:p w14:paraId="3210CE98">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3、甲方应向乙方提供本合同规定的服务</w:t>
      </w:r>
      <w:r>
        <w:rPr>
          <w:rFonts w:hint="eastAsia" w:ascii="仿宋_GB2312" w:hAnsi="仿宋_GB2312" w:eastAsia="仿宋_GB2312" w:cs="仿宋_GB2312"/>
          <w:sz w:val="28"/>
          <w:szCs w:val="28"/>
          <w:highlight w:val="none"/>
        </w:rPr>
        <w:t>工作所需的资料和数据等。</w:t>
      </w:r>
    </w:p>
    <w:p w14:paraId="016C4D3F">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4、甲方应负责协调项目外部条件及与地方的关系。</w:t>
      </w:r>
    </w:p>
    <w:p w14:paraId="6CC92952">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5、双方可根据政策的变动并结合实际情况对合同项目内容进行修改和补充，对项目内容的修改和补充双方以书面补充协议形式做出。 </w:t>
      </w:r>
    </w:p>
    <w:p w14:paraId="3FC5348D">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6、甲方有权调阅乙方关于该项目的全部工作资料，并对本项目的检查和研究成果拥有所有权。 </w:t>
      </w:r>
    </w:p>
    <w:p w14:paraId="16842B22">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（二）乙方权利和义务 </w:t>
      </w:r>
    </w:p>
    <w:p w14:paraId="2344FDA2">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1、乙方应按照国家服务规范、标准、规程和甲方的采购需求和服务要求进行工作，根据甲方要求按时提交质量合格的服务成果，满足甲方需求。 </w:t>
      </w:r>
    </w:p>
    <w:p w14:paraId="355DBA2C">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2、乙方有权对业务工作提出建议，在服务过程中乙方如需另聘专家咨询或协助所产生的费用，由乙方承担。 </w:t>
      </w:r>
    </w:p>
    <w:p w14:paraId="6DB49B2C">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3、乙方应接受甲方的检查监督及指导，完成甲方依合同约定交办的各项工作任务。 </w:t>
      </w:r>
    </w:p>
    <w:p w14:paraId="200C6698">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4、乙方</w:t>
      </w:r>
      <w:r>
        <w:rPr>
          <w:rFonts w:hint="eastAsia" w:ascii="仿宋_GB2312" w:hAnsi="仿宋_GB2312" w:eastAsia="仿宋_GB2312" w:cs="仿宋_GB2312"/>
          <w:sz w:val="28"/>
          <w:szCs w:val="28"/>
          <w:highlight w:val="none"/>
          <w:lang w:eastAsia="zh-CN"/>
        </w:rPr>
        <w:t>配置</w:t>
      </w:r>
      <w:r>
        <w:rPr>
          <w:rFonts w:hint="eastAsia" w:ascii="仿宋_GB2312" w:hAnsi="仿宋_GB2312" w:eastAsia="仿宋_GB2312" w:cs="仿宋_GB2312"/>
          <w:sz w:val="28"/>
          <w:szCs w:val="28"/>
          <w:highlight w:val="none"/>
        </w:rPr>
        <w:t>服务团队人员向甲方提供工作人员名单，</w:t>
      </w:r>
      <w:r>
        <w:rPr>
          <w:rFonts w:hint="eastAsia" w:ascii="仿宋_GB2312" w:hAnsi="仿宋_GB2312" w:eastAsia="仿宋_GB2312" w:cs="仿宋_GB2312"/>
          <w:sz w:val="28"/>
          <w:szCs w:val="28"/>
          <w:highlight w:val="none"/>
          <w:lang w:eastAsia="zh-CN"/>
        </w:rPr>
        <w:t>并保证</w:t>
      </w:r>
      <w:r>
        <w:rPr>
          <w:rFonts w:hint="eastAsia" w:ascii="仿宋_GB2312" w:hAnsi="仿宋_GB2312" w:eastAsia="仿宋_GB2312" w:cs="仿宋_GB2312"/>
          <w:sz w:val="28"/>
          <w:szCs w:val="28"/>
          <w:highlight w:val="none"/>
        </w:rPr>
        <w:t>项目团队人员</w:t>
      </w:r>
      <w:r>
        <w:rPr>
          <w:rFonts w:hint="eastAsia" w:ascii="仿宋_GB2312" w:hAnsi="仿宋_GB2312" w:eastAsia="仿宋_GB2312" w:cs="仿宋_GB2312"/>
          <w:sz w:val="28"/>
          <w:szCs w:val="28"/>
          <w:highlight w:val="none"/>
          <w:lang w:eastAsia="zh-CN"/>
        </w:rPr>
        <w:t>相对</w:t>
      </w:r>
      <w:r>
        <w:rPr>
          <w:rFonts w:hint="eastAsia" w:ascii="仿宋_GB2312" w:hAnsi="仿宋_GB2312" w:eastAsia="仿宋_GB2312" w:cs="仿宋_GB2312"/>
          <w:sz w:val="28"/>
          <w:szCs w:val="28"/>
          <w:highlight w:val="none"/>
        </w:rPr>
        <w:t>稳定，未经</w:t>
      </w:r>
      <w:r>
        <w:rPr>
          <w:rFonts w:hint="eastAsia" w:ascii="仿宋_GB2312" w:hAnsi="仿宋_GB2312" w:eastAsia="仿宋_GB2312" w:cs="仿宋_GB2312"/>
          <w:sz w:val="28"/>
          <w:szCs w:val="28"/>
          <w:highlight w:val="none"/>
          <w:lang w:eastAsia="zh-CN"/>
        </w:rPr>
        <w:t>甲方</w:t>
      </w:r>
      <w:r>
        <w:rPr>
          <w:rFonts w:hint="eastAsia" w:ascii="仿宋_GB2312" w:hAnsi="仿宋_GB2312" w:eastAsia="仿宋_GB2312" w:cs="仿宋_GB2312"/>
          <w:sz w:val="28"/>
          <w:szCs w:val="28"/>
          <w:highlight w:val="none"/>
        </w:rPr>
        <w:t>书面同意，不得擅自更换项目负责人及主要技术人员。</w:t>
      </w:r>
    </w:p>
    <w:p w14:paraId="5C0D5433">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5、本合同履行过程中，乙方应加强安全管理，采取合理措施确保人员、财产安全，若发生安全故事或意外事件，乙方承担全部责任及费用。若因此给甲方造成影响的，乙方应及时消除影响。</w:t>
      </w:r>
    </w:p>
    <w:p w14:paraId="36BAE11D">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、本项目合同总价款是本次服务工作的唯一报酬。乙方及其人员不得接受与本合同有关的或与其承担义务有关的其他津贴、回扣等报酬。</w:t>
      </w:r>
    </w:p>
    <w:p w14:paraId="1476D57A">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7、验收通过后，若甲方认为本项目仍需要补正完善、调整修改、返工重做、配合协助的，乙方应按甲方要求完成，且该部分费用已包含在本合同总价款中。</w:t>
      </w:r>
    </w:p>
    <w:p w14:paraId="0A9E1D6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七</w:t>
      </w:r>
      <w:r>
        <w:rPr>
          <w:rFonts w:hint="eastAsia" w:ascii="仿宋_GB2312" w:hAnsi="仿宋_GB2312" w:eastAsia="仿宋_GB2312" w:cs="仿宋_GB2312"/>
          <w:b/>
          <w:color w:val="auto"/>
          <w:sz w:val="28"/>
          <w:szCs w:val="28"/>
          <w:highlight w:val="none"/>
        </w:rPr>
        <w:t>、验收</w:t>
      </w:r>
    </w:p>
    <w:p w14:paraId="4441B814">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eastAsia="zh-CN"/>
        </w:rPr>
        <w:t>（一）</w:t>
      </w:r>
      <w:r>
        <w:rPr>
          <w:rFonts w:hint="eastAsia" w:ascii="仿宋_GB2312" w:hAnsi="仿宋_GB2312" w:eastAsia="仿宋_GB2312" w:cs="仿宋_GB2312"/>
          <w:b w:val="0"/>
          <w:bCs/>
          <w:color w:val="auto"/>
          <w:sz w:val="28"/>
          <w:szCs w:val="28"/>
          <w:highlight w:val="none"/>
        </w:rPr>
        <w:t>验收依据：本采购需求、合同约定、国家及行业相关标准；</w:t>
      </w:r>
    </w:p>
    <w:p w14:paraId="1D50ECE6">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eastAsia="zh-CN"/>
        </w:rPr>
        <w:t>（二）</w:t>
      </w:r>
      <w:r>
        <w:rPr>
          <w:rFonts w:hint="eastAsia" w:ascii="仿宋_GB2312" w:hAnsi="仿宋_GB2312" w:eastAsia="仿宋_GB2312" w:cs="仿宋_GB2312"/>
          <w:b w:val="0"/>
          <w:bCs/>
          <w:color w:val="auto"/>
          <w:sz w:val="28"/>
          <w:szCs w:val="28"/>
          <w:highlight w:val="none"/>
        </w:rPr>
        <w:t>验收方式：</w:t>
      </w:r>
    </w:p>
    <w:p w14:paraId="46CC43F8">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rPr>
        <w:t>乙方完成</w:t>
      </w:r>
      <w:r>
        <w:rPr>
          <w:rFonts w:hint="eastAsia" w:ascii="仿宋_GB2312" w:hAnsi="仿宋_GB2312" w:eastAsia="仿宋_GB2312" w:cs="仿宋_GB2312"/>
          <w:bCs/>
          <w:color w:val="auto"/>
          <w:sz w:val="28"/>
          <w:szCs w:val="28"/>
          <w:highlight w:val="none"/>
        </w:rPr>
        <w:t>项目建议书</w:t>
      </w:r>
      <w:r>
        <w:rPr>
          <w:rFonts w:hint="eastAsia" w:ascii="仿宋_GB2312" w:hAnsi="仿宋_GB2312" w:eastAsia="仿宋_GB2312" w:cs="仿宋_GB2312"/>
          <w:bCs/>
          <w:color w:val="auto"/>
          <w:sz w:val="28"/>
          <w:szCs w:val="28"/>
          <w:highlight w:val="none"/>
          <w:lang w:eastAsia="zh-CN"/>
        </w:rPr>
        <w:t>、工程</w:t>
      </w:r>
      <w:r>
        <w:rPr>
          <w:rFonts w:hint="eastAsia" w:ascii="仿宋_GB2312" w:hAnsi="仿宋_GB2312" w:eastAsia="仿宋_GB2312" w:cs="仿宋_GB2312"/>
          <w:b w:val="0"/>
          <w:bCs/>
          <w:color w:val="auto"/>
          <w:sz w:val="28"/>
          <w:szCs w:val="28"/>
          <w:highlight w:val="none"/>
          <w:lang w:val="en-US" w:eastAsia="zh-CN"/>
        </w:rPr>
        <w:t>可行性研究</w:t>
      </w:r>
      <w:r>
        <w:rPr>
          <w:rFonts w:hint="eastAsia" w:ascii="仿宋_GB2312" w:hAnsi="仿宋_GB2312" w:eastAsia="仿宋_GB2312" w:cs="仿宋_GB2312"/>
          <w:b w:val="0"/>
          <w:bCs/>
          <w:color w:val="auto"/>
          <w:sz w:val="28"/>
          <w:szCs w:val="28"/>
          <w:highlight w:val="none"/>
        </w:rPr>
        <w:t>技术审查工作，并经甲方组织验收通过后，向甲方提交</w:t>
      </w:r>
      <w:r>
        <w:rPr>
          <w:rFonts w:hint="eastAsia" w:ascii="仿宋_GB2312" w:hAnsi="仿宋_GB2312" w:eastAsia="仿宋_GB2312" w:cs="仿宋_GB2312"/>
          <w:bCs/>
          <w:color w:val="auto"/>
          <w:sz w:val="28"/>
          <w:szCs w:val="28"/>
          <w:highlight w:val="none"/>
        </w:rPr>
        <w:t>项目建议书</w:t>
      </w:r>
      <w:r>
        <w:rPr>
          <w:rFonts w:hint="eastAsia" w:ascii="仿宋_GB2312" w:hAnsi="仿宋_GB2312" w:eastAsia="仿宋_GB2312" w:cs="仿宋_GB2312"/>
          <w:bCs/>
          <w:color w:val="auto"/>
          <w:sz w:val="28"/>
          <w:szCs w:val="28"/>
          <w:highlight w:val="none"/>
          <w:lang w:eastAsia="zh-CN"/>
        </w:rPr>
        <w:t>、工程</w:t>
      </w:r>
      <w:r>
        <w:rPr>
          <w:rFonts w:hint="eastAsia" w:ascii="仿宋_GB2312" w:hAnsi="仿宋_GB2312" w:eastAsia="仿宋_GB2312" w:cs="仿宋_GB2312"/>
          <w:b w:val="0"/>
          <w:bCs/>
          <w:color w:val="auto"/>
          <w:sz w:val="28"/>
          <w:szCs w:val="28"/>
          <w:highlight w:val="none"/>
          <w:lang w:val="en-US" w:eastAsia="zh-CN"/>
        </w:rPr>
        <w:t>可行性研究</w:t>
      </w:r>
      <w:r>
        <w:rPr>
          <w:rFonts w:hint="eastAsia" w:ascii="仿宋_GB2312" w:hAnsi="仿宋_GB2312" w:eastAsia="仿宋_GB2312" w:cs="仿宋_GB2312"/>
          <w:b w:val="0"/>
          <w:bCs/>
          <w:color w:val="auto"/>
          <w:sz w:val="28"/>
          <w:szCs w:val="28"/>
          <w:highlight w:val="none"/>
        </w:rPr>
        <w:t>技术咨询意见（含电子版），报告须加盖单位公章。</w:t>
      </w:r>
    </w:p>
    <w:p w14:paraId="362323F0">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eastAsia="zh-CN"/>
        </w:rPr>
        <w:t>（三）</w:t>
      </w:r>
      <w:r>
        <w:rPr>
          <w:rFonts w:hint="eastAsia" w:ascii="仿宋_GB2312" w:hAnsi="仿宋_GB2312" w:eastAsia="仿宋_GB2312" w:cs="仿宋_GB2312"/>
          <w:b w:val="0"/>
          <w:bCs/>
          <w:color w:val="auto"/>
          <w:sz w:val="28"/>
          <w:szCs w:val="28"/>
          <w:highlight w:val="none"/>
        </w:rPr>
        <w:t>验收标准：</w:t>
      </w:r>
    </w:p>
    <w:p w14:paraId="701664B0">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rPr>
        <w:t>1</w:t>
      </w:r>
      <w:r>
        <w:rPr>
          <w:rFonts w:hint="eastAsia" w:ascii="仿宋_GB2312" w:hAnsi="仿宋_GB2312" w:eastAsia="仿宋_GB2312" w:cs="仿宋_GB2312"/>
          <w:b w:val="0"/>
          <w:bCs/>
          <w:color w:val="auto"/>
          <w:sz w:val="28"/>
          <w:szCs w:val="28"/>
          <w:highlight w:val="none"/>
          <w:lang w:eastAsia="zh-CN"/>
        </w:rPr>
        <w:t>、</w:t>
      </w:r>
      <w:r>
        <w:rPr>
          <w:rFonts w:hint="eastAsia" w:ascii="仿宋_GB2312" w:hAnsi="仿宋_GB2312" w:eastAsia="仿宋_GB2312" w:cs="仿宋_GB2312"/>
          <w:b w:val="0"/>
          <w:bCs/>
          <w:color w:val="auto"/>
          <w:sz w:val="28"/>
          <w:szCs w:val="28"/>
          <w:highlight w:val="none"/>
        </w:rPr>
        <w:t>成果文件完整、规范，符合本需求及合同约定；</w:t>
      </w:r>
    </w:p>
    <w:p w14:paraId="36E63AE3">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rPr>
        <w:t>2</w:t>
      </w:r>
      <w:r>
        <w:rPr>
          <w:rFonts w:hint="eastAsia" w:ascii="仿宋_GB2312" w:hAnsi="仿宋_GB2312" w:eastAsia="仿宋_GB2312" w:cs="仿宋_GB2312"/>
          <w:b w:val="0"/>
          <w:bCs/>
          <w:color w:val="auto"/>
          <w:sz w:val="28"/>
          <w:szCs w:val="28"/>
          <w:highlight w:val="none"/>
          <w:lang w:eastAsia="zh-CN"/>
        </w:rPr>
        <w:t>、</w:t>
      </w:r>
      <w:r>
        <w:rPr>
          <w:rFonts w:hint="eastAsia" w:ascii="仿宋_GB2312" w:hAnsi="仿宋_GB2312" w:eastAsia="仿宋_GB2312" w:cs="仿宋_GB2312"/>
          <w:b w:val="0"/>
          <w:bCs/>
          <w:color w:val="auto"/>
          <w:sz w:val="28"/>
          <w:szCs w:val="28"/>
          <w:highlight w:val="none"/>
        </w:rPr>
        <w:t>审查意见科学合理，无重大失误，项目顺利通过专家评审及省发改委批复；</w:t>
      </w:r>
    </w:p>
    <w:p w14:paraId="62F6607B">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val="0"/>
          <w:bCs/>
          <w:color w:val="auto"/>
          <w:sz w:val="28"/>
          <w:szCs w:val="28"/>
          <w:highlight w:val="none"/>
        </w:rPr>
        <w:t>3</w:t>
      </w:r>
      <w:r>
        <w:rPr>
          <w:rFonts w:hint="eastAsia" w:ascii="仿宋_GB2312" w:hAnsi="仿宋_GB2312" w:eastAsia="仿宋_GB2312" w:cs="仿宋_GB2312"/>
          <w:b w:val="0"/>
          <w:bCs/>
          <w:color w:val="auto"/>
          <w:sz w:val="28"/>
          <w:szCs w:val="28"/>
          <w:highlight w:val="none"/>
          <w:lang w:eastAsia="zh-CN"/>
        </w:rPr>
        <w:t>、</w:t>
      </w:r>
      <w:r>
        <w:rPr>
          <w:rFonts w:hint="eastAsia" w:ascii="仿宋_GB2312" w:hAnsi="仿宋_GB2312" w:eastAsia="仿宋_GB2312" w:cs="仿宋_GB2312"/>
          <w:b w:val="0"/>
          <w:bCs/>
          <w:color w:val="auto"/>
          <w:sz w:val="28"/>
          <w:szCs w:val="28"/>
          <w:highlight w:val="none"/>
        </w:rPr>
        <w:t>服务响应及时，配合</w:t>
      </w:r>
      <w:r>
        <w:rPr>
          <w:rFonts w:hint="eastAsia" w:ascii="仿宋_GB2312" w:hAnsi="仿宋_GB2312" w:eastAsia="仿宋_GB2312" w:cs="仿宋_GB2312"/>
          <w:b w:val="0"/>
          <w:bCs/>
          <w:color w:val="auto"/>
          <w:sz w:val="28"/>
          <w:szCs w:val="28"/>
          <w:highlight w:val="none"/>
          <w:lang w:val="en-US" w:eastAsia="zh-CN"/>
        </w:rPr>
        <w:t>甲方</w:t>
      </w:r>
      <w:r>
        <w:rPr>
          <w:rFonts w:hint="eastAsia" w:ascii="仿宋_GB2312" w:hAnsi="仿宋_GB2312" w:eastAsia="仿宋_GB2312" w:cs="仿宋_GB2312"/>
          <w:b w:val="0"/>
          <w:bCs/>
          <w:color w:val="auto"/>
          <w:sz w:val="28"/>
          <w:szCs w:val="28"/>
          <w:highlight w:val="none"/>
        </w:rPr>
        <w:t>完成全部报批相关工作。</w:t>
      </w:r>
    </w:p>
    <w:p w14:paraId="49D02DF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八</w:t>
      </w:r>
      <w:r>
        <w:rPr>
          <w:rFonts w:hint="eastAsia" w:ascii="仿宋_GB2312" w:hAnsi="仿宋_GB2312" w:eastAsia="仿宋_GB2312" w:cs="仿宋_GB2312"/>
          <w:b/>
          <w:color w:val="auto"/>
          <w:sz w:val="28"/>
          <w:szCs w:val="28"/>
          <w:highlight w:val="none"/>
        </w:rPr>
        <w:t>、知识产权</w:t>
      </w:r>
    </w:p>
    <w:p w14:paraId="549A0D3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（一）本项目所涉及到的所有成果的知识产权归甲方所有。 </w:t>
      </w:r>
    </w:p>
    <w:p w14:paraId="68B1EE3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color w:val="auto"/>
          <w:sz w:val="28"/>
          <w:szCs w:val="28"/>
          <w:highlight w:val="none"/>
        </w:rPr>
        <w:t>（二）乙方无论出于任何目的如在其他地方使用该成果，必须经甲方同意方可使用。否则，甲方有权要求</w:t>
      </w:r>
      <w:r>
        <w:rPr>
          <w:rFonts w:hint="eastAsia" w:ascii="仿宋_GB2312" w:hAnsi="仿宋_GB2312" w:eastAsia="仿宋_GB2312" w:cs="仿宋_GB2312"/>
          <w:bCs/>
          <w:sz w:val="28"/>
          <w:szCs w:val="28"/>
          <w:highlight w:val="none"/>
        </w:rPr>
        <w:t xml:space="preserve">终止涉及到该知识产权的任何使用活动并保留追究卖方相应的法律责任的权利。 </w:t>
      </w:r>
    </w:p>
    <w:p w14:paraId="253DC27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（三）乙方为执行本合同而提供的技术资料使用权归甲方所有。</w:t>
      </w:r>
    </w:p>
    <w:p w14:paraId="0033BDC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九</w:t>
      </w:r>
      <w:r>
        <w:rPr>
          <w:rFonts w:hint="eastAsia" w:ascii="仿宋_GB2312" w:hAnsi="仿宋_GB2312" w:eastAsia="仿宋_GB2312" w:cs="仿宋_GB2312"/>
          <w:b/>
          <w:sz w:val="28"/>
          <w:szCs w:val="28"/>
          <w:highlight w:val="none"/>
        </w:rPr>
        <w:t>、保密要求</w:t>
      </w:r>
    </w:p>
    <w:p w14:paraId="3E5B375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（一）乙方在项目实施过程中，对甲方所提供的所有相关资料、</w:t>
      </w:r>
      <w:r>
        <w:rPr>
          <w:rFonts w:hint="eastAsia" w:ascii="仿宋_GB2312" w:hAnsi="仿宋_GB2312" w:eastAsia="仿宋_GB2312" w:cs="仿宋_GB2312"/>
          <w:bCs/>
          <w:color w:val="auto"/>
          <w:sz w:val="28"/>
          <w:szCs w:val="28"/>
          <w:highlight w:val="none"/>
        </w:rPr>
        <w:t>数据以及因本项目产生的相关信息，未经甲方书</w:t>
      </w:r>
      <w:r>
        <w:rPr>
          <w:rFonts w:hint="eastAsia" w:ascii="仿宋_GB2312" w:hAnsi="仿宋_GB2312" w:eastAsia="仿宋_GB2312" w:cs="仿宋_GB2312"/>
          <w:bCs/>
          <w:sz w:val="28"/>
          <w:szCs w:val="28"/>
          <w:highlight w:val="none"/>
        </w:rPr>
        <w:t>面同意不得向任何第三人泄露，且保密责任不因合同的终止或解除而失效。</w:t>
      </w:r>
    </w:p>
    <w:p w14:paraId="74463AE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（二）项目完成后，乙方须把甲方提供的所有资料、数据完整归还甲方，并不得留存任何复制品。</w:t>
      </w:r>
    </w:p>
    <w:p w14:paraId="11D81DF2">
      <w:pPr>
        <w:keepNext w:val="0"/>
        <w:keepLines w:val="0"/>
        <w:pageBreakBefore w:val="0"/>
        <w:widowControl w:val="0"/>
        <w:kinsoku/>
        <w:wordWrap w:val="0"/>
        <w:overflowPunct/>
        <w:topLinePunct w:val="0"/>
        <w:bidi w:val="0"/>
        <w:adjustRightInd w:val="0"/>
        <w:snapToGri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十</w:t>
      </w:r>
      <w:r>
        <w:rPr>
          <w:rFonts w:hint="eastAsia" w:ascii="仿宋_GB2312" w:hAnsi="仿宋_GB2312" w:eastAsia="仿宋_GB2312" w:cs="仿宋_GB2312"/>
          <w:b/>
          <w:sz w:val="28"/>
          <w:szCs w:val="28"/>
          <w:highlight w:val="none"/>
        </w:rPr>
        <w:t>、其它事项</w:t>
      </w:r>
    </w:p>
    <w:p w14:paraId="192F7EE6">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（一）乙方不得将项目转让、分包给其它单位或个人。</w:t>
      </w:r>
    </w:p>
    <w:p w14:paraId="4E4A468B">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（二）乙方的磋商响应文件和承诺等内容将列入合同。</w:t>
      </w:r>
    </w:p>
    <w:p w14:paraId="0E995FFE">
      <w:pPr>
        <w:keepNext w:val="0"/>
        <w:keepLines w:val="0"/>
        <w:pageBreakBefore w:val="0"/>
        <w:widowControl w:val="0"/>
        <w:kinsoku/>
        <w:wordWrap w:val="0"/>
        <w:overflowPunct/>
        <w:topLinePunct w:val="0"/>
        <w:bidi w:val="0"/>
        <w:adjustRightInd w:val="0"/>
        <w:snapToGri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bCs/>
          <w:sz w:val="28"/>
          <w:szCs w:val="28"/>
          <w:highlight w:val="none"/>
        </w:rPr>
        <w:t>十</w:t>
      </w:r>
      <w:r>
        <w:rPr>
          <w:rFonts w:hint="eastAsia" w:ascii="仿宋_GB2312" w:hAnsi="仿宋_GB2312" w:eastAsia="仿宋_GB2312" w:cs="仿宋_GB2312"/>
          <w:b/>
          <w:bCs/>
          <w:sz w:val="28"/>
          <w:szCs w:val="28"/>
          <w:highlight w:val="none"/>
          <w:lang w:val="en-US" w:eastAsia="zh-CN"/>
        </w:rPr>
        <w:t>一</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sz w:val="28"/>
          <w:szCs w:val="28"/>
          <w:highlight w:val="none"/>
        </w:rPr>
        <w:t>违约责任</w:t>
      </w:r>
    </w:p>
    <w:p w14:paraId="6C5A93EC">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（一）乙方</w:t>
      </w:r>
      <w:r>
        <w:rPr>
          <w:rFonts w:hint="eastAsia" w:ascii="仿宋_GB2312" w:hAnsi="仿宋_GB2312" w:eastAsia="仿宋_GB2312" w:cs="仿宋_GB2312"/>
          <w:sz w:val="28"/>
          <w:szCs w:val="28"/>
          <w:highlight w:val="none"/>
        </w:rPr>
        <w:t>未按合同约定时限完成服务的，每逾期1日，按合同金额的0.5‰向</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支付违约金；逾期超过30日的，</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有权解除合同，</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需退还已付全部款项，并赔偿</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损失；</w:t>
      </w:r>
    </w:p>
    <w:p w14:paraId="10B19AF1">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（二）</w:t>
      </w:r>
      <w:r>
        <w:rPr>
          <w:rFonts w:hint="eastAsia" w:ascii="仿宋_GB2312" w:hAnsi="仿宋_GB2312" w:eastAsia="仿宋_GB2312" w:cs="仿宋_GB2312"/>
          <w:sz w:val="28"/>
          <w:szCs w:val="28"/>
          <w:highlight w:val="none"/>
        </w:rPr>
        <w:t>因</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审查意见出现重大失误，导致项目无法通过批复或造成</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损失的，</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需承担全部责任，退还已付全部款项，并按合同金额的20%向</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支付违约金；</w:t>
      </w:r>
    </w:p>
    <w:p w14:paraId="29D1C791">
      <w:pPr>
        <w:keepNext w:val="0"/>
        <w:keepLines w:val="0"/>
        <w:pageBreakBefore w:val="0"/>
        <w:widowControl w:val="0"/>
        <w:kinsoku/>
        <w:wordWrap w:val="0"/>
        <w:overflowPunct/>
        <w:topLinePunct w:val="0"/>
        <w:bidi w:val="0"/>
        <w:adjustRightInd w:val="0"/>
        <w:snapToGrid w:val="0"/>
        <w:spacing w:line="360" w:lineRule="auto"/>
        <w:ind w:firstLine="560" w:firstLineChars="200"/>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Cs/>
          <w:sz w:val="28"/>
          <w:szCs w:val="28"/>
          <w:highlight w:val="none"/>
        </w:rPr>
        <w:t>（三）</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擅自更换项目负责人及核心技术人员的，</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有权要求限期整改，整改不合格的，有权解除合同并追究违约责任。</w:t>
      </w:r>
    </w:p>
    <w:p w14:paraId="0F26EC51">
      <w:pPr>
        <w:keepNext w:val="0"/>
        <w:keepLines w:val="0"/>
        <w:pageBreakBefore w:val="0"/>
        <w:widowControl w:val="0"/>
        <w:kinsoku/>
        <w:wordWrap w:val="0"/>
        <w:overflowPunct/>
        <w:topLinePunct w:val="0"/>
        <w:autoSpaceDE w:val="0"/>
        <w:autoSpaceDN w:val="0"/>
        <w:bidi w:val="0"/>
        <w:adjustRightIn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十</w:t>
      </w:r>
      <w:r>
        <w:rPr>
          <w:rFonts w:hint="eastAsia" w:ascii="仿宋_GB2312" w:hAnsi="仿宋_GB2312" w:eastAsia="仿宋_GB2312" w:cs="仿宋_GB2312"/>
          <w:b/>
          <w:bCs/>
          <w:sz w:val="28"/>
          <w:szCs w:val="28"/>
          <w:highlight w:val="none"/>
          <w:lang w:val="en-US" w:eastAsia="zh-CN"/>
        </w:rPr>
        <w:t>二</w:t>
      </w:r>
      <w:r>
        <w:rPr>
          <w:rFonts w:hint="eastAsia" w:ascii="仿宋_GB2312" w:hAnsi="仿宋_GB2312" w:eastAsia="仿宋_GB2312" w:cs="仿宋_GB2312"/>
          <w:b/>
          <w:bCs/>
          <w:sz w:val="28"/>
          <w:szCs w:val="28"/>
          <w:highlight w:val="none"/>
        </w:rPr>
        <w:t>、合同争议解决的方式</w:t>
      </w:r>
    </w:p>
    <w:p w14:paraId="525CF036">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本合同在履行过程中发生的争议，由甲、乙双方当事人协商解决，协商不成的按下列第</w:t>
      </w:r>
      <w:r>
        <w:rPr>
          <w:rFonts w:hint="eastAsia" w:ascii="仿宋_GB2312" w:hAnsi="仿宋_GB2312" w:eastAsia="仿宋_GB2312" w:cs="仿宋_GB2312"/>
          <w:bCs/>
          <w:sz w:val="28"/>
          <w:szCs w:val="28"/>
          <w:highlight w:val="none"/>
          <w:u w:val="single"/>
        </w:rPr>
        <w:t>（二）</w:t>
      </w:r>
      <w:r>
        <w:rPr>
          <w:rFonts w:hint="eastAsia" w:ascii="仿宋_GB2312" w:hAnsi="仿宋_GB2312" w:eastAsia="仿宋_GB2312" w:cs="仿宋_GB2312"/>
          <w:bCs/>
          <w:sz w:val="28"/>
          <w:szCs w:val="28"/>
          <w:highlight w:val="none"/>
        </w:rPr>
        <w:t>种方式解决：</w:t>
      </w:r>
    </w:p>
    <w:p w14:paraId="3A60C6B4">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（一）提交西安仲裁委员会仲裁；</w:t>
      </w:r>
    </w:p>
    <w:p w14:paraId="7B95D9C0">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（二）依法向甲方所在地人民法院起诉。</w:t>
      </w:r>
    </w:p>
    <w:p w14:paraId="32A53214">
      <w:pPr>
        <w:keepNext w:val="0"/>
        <w:keepLines w:val="0"/>
        <w:pageBreakBefore w:val="0"/>
        <w:widowControl w:val="0"/>
        <w:kinsoku/>
        <w:wordWrap w:val="0"/>
        <w:overflowPunct/>
        <w:topLinePunct w:val="0"/>
        <w:autoSpaceDE w:val="0"/>
        <w:autoSpaceDN w:val="0"/>
        <w:bidi w:val="0"/>
        <w:adjustRightIn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十</w:t>
      </w:r>
      <w:r>
        <w:rPr>
          <w:rFonts w:hint="eastAsia" w:ascii="仿宋_GB2312" w:hAnsi="仿宋_GB2312" w:eastAsia="仿宋_GB2312" w:cs="仿宋_GB2312"/>
          <w:b/>
          <w:bCs/>
          <w:sz w:val="28"/>
          <w:szCs w:val="28"/>
          <w:highlight w:val="none"/>
          <w:lang w:val="en-US" w:eastAsia="zh-CN"/>
        </w:rPr>
        <w:t>三</w:t>
      </w:r>
      <w:r>
        <w:rPr>
          <w:rFonts w:hint="eastAsia" w:ascii="仿宋_GB2312" w:hAnsi="仿宋_GB2312" w:eastAsia="仿宋_GB2312" w:cs="仿宋_GB2312"/>
          <w:b/>
          <w:bCs/>
          <w:sz w:val="28"/>
          <w:szCs w:val="28"/>
          <w:highlight w:val="none"/>
        </w:rPr>
        <w:t>、合同生效</w:t>
      </w:r>
    </w:p>
    <w:p w14:paraId="5B5D6AA5">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highlight w:val="none"/>
          <w:lang w:val="en-US" w:eastAsia="zh-CN"/>
        </w:rPr>
        <w:t>一</w:t>
      </w:r>
      <w:r>
        <w:rPr>
          <w:rFonts w:hint="eastAsia" w:ascii="仿宋_GB2312" w:hAnsi="仿宋_GB2312" w:eastAsia="仿宋_GB2312" w:cs="仿宋_GB2312"/>
          <w:bCs/>
          <w:sz w:val="28"/>
          <w:szCs w:val="28"/>
          <w:highlight w:val="none"/>
        </w:rPr>
        <w:t>）本合同须经甲、乙双方的法定代表人（授权代理人）在合同书上签字并加盖本单位公章后正式生效。</w:t>
      </w:r>
    </w:p>
    <w:p w14:paraId="3C1FD4A9">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highlight w:val="none"/>
          <w:lang w:val="en-US" w:eastAsia="zh-CN"/>
        </w:rPr>
        <w:t>二</w:t>
      </w:r>
      <w:r>
        <w:rPr>
          <w:rFonts w:hint="eastAsia" w:ascii="仿宋_GB2312" w:hAnsi="仿宋_GB2312" w:eastAsia="仿宋_GB2312" w:cs="仿宋_GB2312"/>
          <w:bCs/>
          <w:sz w:val="28"/>
          <w:szCs w:val="28"/>
          <w:highlight w:val="none"/>
        </w:rPr>
        <w:t>）合同生效后，甲、乙双方须严格执行本合同条款的规定，全面履行合同，违者按《中华人民共和国民法典》的有关规定承担相应责任。</w:t>
      </w:r>
    </w:p>
    <w:p w14:paraId="4B7672A8">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highlight w:val="none"/>
          <w:lang w:val="en-US" w:eastAsia="zh-CN"/>
        </w:rPr>
        <w:t>三</w:t>
      </w:r>
      <w:r>
        <w:rPr>
          <w:rFonts w:hint="eastAsia" w:ascii="仿宋_GB2312" w:hAnsi="仿宋_GB2312" w:eastAsia="仿宋_GB2312" w:cs="仿宋_GB2312"/>
          <w:bCs/>
          <w:sz w:val="28"/>
          <w:szCs w:val="28"/>
          <w:highlight w:val="none"/>
        </w:rPr>
        <w:t>）本合同一式份，甲乙双方各执份。</w:t>
      </w:r>
    </w:p>
    <w:p w14:paraId="78AEADC9">
      <w:pPr>
        <w:keepNext w:val="0"/>
        <w:keepLines w:val="0"/>
        <w:pageBreakBefore w:val="0"/>
        <w:widowControl w:val="0"/>
        <w:kinsoku/>
        <w:wordWrap w:val="0"/>
        <w:overflowPunct/>
        <w:topLinePunct w:val="0"/>
        <w:autoSpaceDE w:val="0"/>
        <w:autoSpaceDN w:val="0"/>
        <w:bidi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highlight w:val="none"/>
          <w:lang w:val="en-US" w:eastAsia="zh-CN"/>
        </w:rPr>
        <w:t>四</w:t>
      </w:r>
      <w:r>
        <w:rPr>
          <w:rFonts w:hint="eastAsia" w:ascii="仿宋_GB2312" w:hAnsi="仿宋_GB2312" w:eastAsia="仿宋_GB2312" w:cs="仿宋_GB2312"/>
          <w:bCs/>
          <w:sz w:val="28"/>
          <w:szCs w:val="28"/>
          <w:highlight w:val="none"/>
        </w:rPr>
        <w:t>）本合同如有未尽事宜，甲、乙双方协商解决。</w:t>
      </w:r>
    </w:p>
    <w:p w14:paraId="0CE09D9B">
      <w:pPr>
        <w:keepNext w:val="0"/>
        <w:keepLines w:val="0"/>
        <w:pageBreakBefore w:val="0"/>
        <w:widowControl w:val="0"/>
        <w:tabs>
          <w:tab w:val="left" w:pos="480"/>
        </w:tabs>
        <w:kinsoku/>
        <w:wordWrap w:val="0"/>
        <w:overflowPunct/>
        <w:topLinePunct w:val="0"/>
        <w:bidi w:val="0"/>
        <w:spacing w:line="360" w:lineRule="auto"/>
        <w:ind w:firstLine="480" w:firstLineChars="200"/>
        <w:rPr>
          <w:rFonts w:hint="eastAsia" w:ascii="仿宋_GB2312" w:hAnsi="仿宋_GB2312" w:eastAsia="仿宋_GB2312" w:cs="仿宋_GB2312"/>
          <w:spacing w:val="-20"/>
          <w:kern w:val="0"/>
          <w:sz w:val="28"/>
          <w:szCs w:val="28"/>
          <w:highlight w:val="none"/>
        </w:rPr>
      </w:pPr>
    </w:p>
    <w:tbl>
      <w:tblPr>
        <w:tblStyle w:val="8"/>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614FB8A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39408144">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甲  方</w:t>
            </w:r>
          </w:p>
        </w:tc>
        <w:tc>
          <w:tcPr>
            <w:tcW w:w="4202" w:type="dxa"/>
            <w:noWrap/>
            <w:vAlign w:val="center"/>
          </w:tcPr>
          <w:p w14:paraId="61B65F90">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乙  方</w:t>
            </w:r>
          </w:p>
        </w:tc>
      </w:tr>
      <w:tr w14:paraId="233D026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1357FF41">
            <w:pPr>
              <w:keepNext w:val="0"/>
              <w:keepLines w:val="0"/>
              <w:pageBreakBefore w:val="0"/>
              <w:widowControl w:val="0"/>
              <w:kinsoku/>
              <w:wordWrap w:val="0"/>
              <w:overflowPunct/>
              <w:topLinePunct w:val="0"/>
              <w:autoSpaceDE w:val="0"/>
              <w:autoSpaceDN w:val="0"/>
              <w:bidi w:val="0"/>
              <w:adjustRightInd w:val="0"/>
              <w:ind w:firstLine="840" w:firstLineChars="35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（盖章）</w:t>
            </w:r>
          </w:p>
        </w:tc>
        <w:tc>
          <w:tcPr>
            <w:tcW w:w="4202" w:type="dxa"/>
            <w:noWrap/>
            <w:vAlign w:val="center"/>
          </w:tcPr>
          <w:p w14:paraId="7679FFD9">
            <w:pPr>
              <w:keepNext w:val="0"/>
              <w:keepLines w:val="0"/>
              <w:pageBreakBefore w:val="0"/>
              <w:widowControl w:val="0"/>
              <w:kinsoku/>
              <w:wordWrap w:val="0"/>
              <w:overflowPunct/>
              <w:topLinePunct w:val="0"/>
              <w:autoSpaceDE w:val="0"/>
              <w:autoSpaceDN w:val="0"/>
              <w:bidi w:val="0"/>
              <w:adjustRightInd w:val="0"/>
              <w:ind w:firstLine="960" w:firstLineChars="40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（盖章）</w:t>
            </w:r>
          </w:p>
        </w:tc>
      </w:tr>
      <w:tr w14:paraId="243E6A3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17ED1A69">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 xml:space="preserve">地址： </w:t>
            </w:r>
          </w:p>
        </w:tc>
        <w:tc>
          <w:tcPr>
            <w:tcW w:w="4202" w:type="dxa"/>
            <w:noWrap/>
            <w:vAlign w:val="center"/>
          </w:tcPr>
          <w:p w14:paraId="24D140C1">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地址：</w:t>
            </w:r>
          </w:p>
        </w:tc>
      </w:tr>
      <w:tr w14:paraId="2FA9F08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146D3ABA">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邮编：</w:t>
            </w:r>
          </w:p>
        </w:tc>
        <w:tc>
          <w:tcPr>
            <w:tcW w:w="4202" w:type="dxa"/>
            <w:noWrap/>
            <w:vAlign w:val="center"/>
          </w:tcPr>
          <w:p w14:paraId="43D8EBC7">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邮编：</w:t>
            </w:r>
          </w:p>
        </w:tc>
      </w:tr>
      <w:tr w14:paraId="4D4615F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7A268B3E">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 xml:space="preserve">法定代表人： </w:t>
            </w:r>
          </w:p>
        </w:tc>
        <w:tc>
          <w:tcPr>
            <w:tcW w:w="4202" w:type="dxa"/>
            <w:noWrap/>
            <w:vAlign w:val="center"/>
          </w:tcPr>
          <w:p w14:paraId="12EF24A1">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法定代表人：</w:t>
            </w:r>
          </w:p>
        </w:tc>
      </w:tr>
      <w:tr w14:paraId="5B52F53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FD2B9FD">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被授权代表：</w:t>
            </w:r>
          </w:p>
        </w:tc>
        <w:tc>
          <w:tcPr>
            <w:tcW w:w="4202" w:type="dxa"/>
            <w:noWrap/>
            <w:vAlign w:val="center"/>
          </w:tcPr>
          <w:p w14:paraId="0B4A22BB">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被授权代表：</w:t>
            </w:r>
          </w:p>
        </w:tc>
      </w:tr>
      <w:tr w14:paraId="6C0497A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71AA9070">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电话：</w:t>
            </w:r>
          </w:p>
        </w:tc>
        <w:tc>
          <w:tcPr>
            <w:tcW w:w="4202" w:type="dxa"/>
            <w:noWrap/>
            <w:vAlign w:val="center"/>
          </w:tcPr>
          <w:p w14:paraId="6BDA7891">
            <w:pPr>
              <w:keepNext w:val="0"/>
              <w:keepLines w:val="0"/>
              <w:pageBreakBefore w:val="0"/>
              <w:widowControl w:val="0"/>
              <w:kinsoku/>
              <w:wordWrap w:val="0"/>
              <w:overflowPunct/>
              <w:topLinePunct w:val="0"/>
              <w:autoSpaceDE w:val="0"/>
              <w:autoSpaceDN w:val="0"/>
              <w:bidi w:val="0"/>
              <w:adjustRightInd w:val="0"/>
              <w:ind w:left="720" w:hanging="720" w:hangingChars="30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电话：</w:t>
            </w:r>
          </w:p>
        </w:tc>
      </w:tr>
      <w:tr w14:paraId="2A2B090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99D66E6">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传真：</w:t>
            </w:r>
          </w:p>
        </w:tc>
        <w:tc>
          <w:tcPr>
            <w:tcW w:w="4202" w:type="dxa"/>
            <w:noWrap/>
            <w:vAlign w:val="center"/>
          </w:tcPr>
          <w:p w14:paraId="534437F9">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传真：</w:t>
            </w:r>
          </w:p>
        </w:tc>
      </w:tr>
      <w:tr w14:paraId="284EB60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46A192DE">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开户银行：</w:t>
            </w:r>
          </w:p>
        </w:tc>
        <w:tc>
          <w:tcPr>
            <w:tcW w:w="4202" w:type="dxa"/>
            <w:noWrap/>
            <w:vAlign w:val="center"/>
          </w:tcPr>
          <w:p w14:paraId="368BE4DD">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开户银行：</w:t>
            </w:r>
          </w:p>
        </w:tc>
      </w:tr>
      <w:tr w14:paraId="422B174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F509137">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日期：</w:t>
            </w:r>
          </w:p>
        </w:tc>
        <w:tc>
          <w:tcPr>
            <w:tcW w:w="4202" w:type="dxa"/>
            <w:noWrap/>
            <w:vAlign w:val="center"/>
          </w:tcPr>
          <w:p w14:paraId="2CB8F2D5">
            <w:pPr>
              <w:keepNext w:val="0"/>
              <w:keepLines w:val="0"/>
              <w:pageBreakBefore w:val="0"/>
              <w:widowControl w:val="0"/>
              <w:kinsoku/>
              <w:wordWrap w:val="0"/>
              <w:overflowPunct/>
              <w:topLinePunct w:val="0"/>
              <w:autoSpaceDE w:val="0"/>
              <w:autoSpaceDN w:val="0"/>
              <w:bidi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日期：</w:t>
            </w:r>
          </w:p>
        </w:tc>
      </w:tr>
    </w:tbl>
    <w:p w14:paraId="5C6A13F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7AC3F28"/>
    <w:rsid w:val="088B0AD2"/>
    <w:rsid w:val="08B82EF3"/>
    <w:rsid w:val="0CA43C19"/>
    <w:rsid w:val="14B37887"/>
    <w:rsid w:val="1E8D5F3B"/>
    <w:rsid w:val="20045859"/>
    <w:rsid w:val="22AF0896"/>
    <w:rsid w:val="22FB2867"/>
    <w:rsid w:val="22FE48A1"/>
    <w:rsid w:val="23002CC8"/>
    <w:rsid w:val="241B07A1"/>
    <w:rsid w:val="29450034"/>
    <w:rsid w:val="29E259F5"/>
    <w:rsid w:val="2B6173DF"/>
    <w:rsid w:val="2CF40789"/>
    <w:rsid w:val="2D23061C"/>
    <w:rsid w:val="2DB155D6"/>
    <w:rsid w:val="2F193C67"/>
    <w:rsid w:val="2FE011C3"/>
    <w:rsid w:val="30332969"/>
    <w:rsid w:val="305425A9"/>
    <w:rsid w:val="32F94991"/>
    <w:rsid w:val="34651AF2"/>
    <w:rsid w:val="34FC549D"/>
    <w:rsid w:val="366E3E9D"/>
    <w:rsid w:val="3A102E54"/>
    <w:rsid w:val="3B6E0E98"/>
    <w:rsid w:val="3DF24001"/>
    <w:rsid w:val="435720D9"/>
    <w:rsid w:val="44E664AF"/>
    <w:rsid w:val="459B04FB"/>
    <w:rsid w:val="46784A78"/>
    <w:rsid w:val="475F17EC"/>
    <w:rsid w:val="4D6132AA"/>
    <w:rsid w:val="4E0B7D9B"/>
    <w:rsid w:val="50A823D5"/>
    <w:rsid w:val="50CA2930"/>
    <w:rsid w:val="51F233A7"/>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widowControl w:val="0"/>
      <w:jc w:val="center"/>
      <w:outlineLvl w:val="0"/>
    </w:pPr>
    <w:rPr>
      <w:rFonts w:ascii="黑体" w:eastAsia="黑体"/>
      <w:sz w:val="28"/>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3"/>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2316</Words>
  <Characters>2349</Characters>
  <Lines>0</Lines>
  <Paragraphs>0</Paragraphs>
  <TotalTime>0</TotalTime>
  <ScaleCrop>false</ScaleCrop>
  <LinksUpToDate>false</LinksUpToDate>
  <CharactersWithSpaces>2441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2026-05-08T08:48:33Z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