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9D576">
      <w:pPr>
        <w:spacing w:before="1" w:line="240" w:lineRule="auto"/>
        <w:jc w:val="center"/>
        <w:outlineLvl w:val="9"/>
        <w:rPr>
          <w:rFonts w:hint="eastAsia" w:ascii="宋体" w:hAnsi="宋体" w:eastAsia="宋体" w:cs="宋体"/>
          <w:b/>
          <w:bCs w:val="0"/>
          <w:color w:val="auto"/>
          <w:sz w:val="40"/>
          <w:szCs w:val="40"/>
        </w:rPr>
      </w:pPr>
      <w:r>
        <w:rPr>
          <w:rFonts w:hint="eastAsia" w:ascii="宋体" w:hAnsi="宋体" w:eastAsia="宋体" w:cs="宋体"/>
          <w:b/>
          <w:bCs w:val="0"/>
          <w:color w:val="auto"/>
          <w:sz w:val="40"/>
          <w:szCs w:val="40"/>
          <w:lang w:val="en-US" w:eastAsia="zh-CN"/>
        </w:rPr>
        <w:t>高新区集贤园2026年度市政基础设施维护服务项目</w:t>
      </w:r>
      <w:r>
        <w:rPr>
          <w:rFonts w:hint="eastAsia" w:ascii="宋体" w:hAnsi="宋体" w:eastAsia="宋体" w:cs="宋体"/>
          <w:b/>
          <w:bCs w:val="0"/>
          <w:color w:val="auto"/>
          <w:sz w:val="40"/>
          <w:szCs w:val="40"/>
          <w:lang w:eastAsia="zh-CN"/>
        </w:rPr>
        <w:t>服务</w:t>
      </w:r>
      <w:r>
        <w:rPr>
          <w:rFonts w:hint="eastAsia" w:ascii="宋体" w:hAnsi="宋体" w:eastAsia="宋体" w:cs="宋体"/>
          <w:b/>
          <w:bCs w:val="0"/>
          <w:color w:val="auto"/>
          <w:sz w:val="40"/>
          <w:szCs w:val="40"/>
        </w:rPr>
        <w:t>合同</w:t>
      </w:r>
    </w:p>
    <w:p w14:paraId="6BA123D1">
      <w:pPr>
        <w:spacing w:line="360" w:lineRule="auto"/>
        <w:jc w:val="left"/>
        <w:rPr>
          <w:rFonts w:hint="eastAsia" w:ascii="宋体" w:hAnsi="宋体" w:eastAsia="宋体" w:cs="宋体"/>
          <w:sz w:val="24"/>
          <w:szCs w:val="24"/>
          <w:shd w:val="clear" w:color="auto" w:fill="FFFFFF"/>
        </w:rPr>
      </w:pPr>
    </w:p>
    <w:p w14:paraId="1150B3B3">
      <w:pPr>
        <w:spacing w:line="360" w:lineRule="auto"/>
        <w:jc w:val="left"/>
        <w:rPr>
          <w:rFonts w:hint="eastAsia" w:ascii="宋体" w:hAnsi="宋体" w:eastAsia="宋体" w:cs="宋体"/>
          <w:sz w:val="24"/>
          <w:szCs w:val="24"/>
          <w:shd w:val="clear" w:color="auto" w:fill="FFFFFF"/>
          <w:lang w:eastAsia="zh-CN"/>
        </w:rPr>
      </w:pPr>
      <w:r>
        <w:rPr>
          <w:rFonts w:hint="eastAsia" w:ascii="宋体" w:hAnsi="宋体" w:eastAsia="宋体" w:cs="宋体"/>
          <w:sz w:val="24"/>
          <w:szCs w:val="24"/>
          <w:shd w:val="clear" w:color="auto" w:fill="FFFFFF"/>
        </w:rPr>
        <w:t>发包方（甲方）：</w:t>
      </w:r>
      <w:bookmarkStart w:id="0" w:name="_GoBack"/>
      <w:bookmarkEnd w:id="0"/>
    </w:p>
    <w:p w14:paraId="24CE0406">
      <w:pPr>
        <w:spacing w:line="360" w:lineRule="auto"/>
        <w:jc w:val="left"/>
        <w:rPr>
          <w:rFonts w:hint="eastAsia" w:ascii="宋体" w:hAnsi="宋体" w:eastAsia="宋体" w:cs="宋体"/>
          <w:sz w:val="21"/>
          <w:szCs w:val="21"/>
          <w:shd w:val="clear" w:color="auto" w:fill="FFFFFF"/>
        </w:rPr>
      </w:pPr>
      <w:r>
        <w:rPr>
          <w:rFonts w:hint="eastAsia" w:ascii="宋体" w:hAnsi="宋体" w:eastAsia="宋体" w:cs="宋体"/>
          <w:sz w:val="24"/>
          <w:szCs w:val="24"/>
          <w:shd w:val="clear" w:color="auto" w:fill="FFFFFF"/>
        </w:rPr>
        <w:t>承包方（乙方）：</w:t>
      </w:r>
      <w:r>
        <w:rPr>
          <w:rFonts w:hint="eastAsia" w:ascii="宋体" w:hAnsi="宋体" w:eastAsia="宋体" w:cs="宋体"/>
          <w:sz w:val="21"/>
          <w:szCs w:val="21"/>
        </w:rPr>
        <w:t xml:space="preserve"> </w:t>
      </w:r>
    </w:p>
    <w:p w14:paraId="13F9C622">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为做好</w:t>
      </w:r>
      <w:r>
        <w:rPr>
          <w:rFonts w:hint="eastAsia" w:ascii="宋体" w:hAnsi="宋体" w:eastAsia="宋体" w:cs="宋体"/>
          <w:sz w:val="24"/>
          <w:szCs w:val="24"/>
          <w:highlight w:val="none"/>
          <w:u w:val="none"/>
          <w:shd w:val="clear" w:color="auto" w:fill="FFFFFF"/>
        </w:rPr>
        <w:t>20</w:t>
      </w:r>
      <w:r>
        <w:rPr>
          <w:rFonts w:hint="eastAsia" w:ascii="宋体" w:hAnsi="宋体" w:eastAsia="宋体" w:cs="宋体"/>
          <w:sz w:val="24"/>
          <w:szCs w:val="24"/>
          <w:highlight w:val="none"/>
          <w:u w:val="single"/>
          <w:shd w:val="clear" w:color="auto" w:fill="FFFFFF"/>
          <w:lang w:val="en-US" w:eastAsia="zh-CN"/>
        </w:rPr>
        <w:t xml:space="preserve">     </w:t>
      </w:r>
      <w:r>
        <w:rPr>
          <w:rFonts w:hint="eastAsia" w:ascii="宋体" w:hAnsi="宋体" w:eastAsia="宋体" w:cs="宋体"/>
          <w:sz w:val="24"/>
          <w:szCs w:val="24"/>
          <w:highlight w:val="none"/>
          <w:shd w:val="clear" w:color="auto" w:fill="FFFFFF"/>
        </w:rPr>
        <w:t>年</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u w:val="single"/>
          <w:shd w:val="clear" w:color="auto" w:fill="FFFFFF"/>
          <w:lang w:val="en-US" w:eastAsia="zh-CN"/>
        </w:rPr>
        <w:t xml:space="preserve">   </w:t>
      </w:r>
      <w:r>
        <w:rPr>
          <w:rFonts w:hint="eastAsia" w:ascii="宋体" w:hAnsi="宋体" w:eastAsia="宋体" w:cs="宋体"/>
          <w:sz w:val="24"/>
          <w:szCs w:val="24"/>
          <w:highlight w:val="none"/>
          <w:shd w:val="clear" w:color="auto" w:fill="FFFFFF"/>
        </w:rPr>
        <w:t>月-20</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u w:val="single"/>
          <w:shd w:val="clear" w:color="auto" w:fill="FFFFFF"/>
          <w:lang w:val="en-US" w:eastAsia="zh-CN"/>
        </w:rPr>
        <w:t xml:space="preserve">  </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年</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u w:val="single"/>
          <w:shd w:val="clear" w:color="auto" w:fill="FFFFFF"/>
          <w:lang w:val="en-US" w:eastAsia="zh-CN"/>
        </w:rPr>
        <w:t xml:space="preserve">   </w:t>
      </w:r>
      <w:r>
        <w:rPr>
          <w:rFonts w:hint="eastAsia" w:ascii="宋体" w:hAnsi="宋体" w:eastAsia="宋体" w:cs="宋体"/>
          <w:sz w:val="24"/>
          <w:szCs w:val="24"/>
          <w:highlight w:val="none"/>
          <w:shd w:val="clear" w:color="auto" w:fill="FFFFFF"/>
        </w:rPr>
        <w:t>月西安高新区市政设施日常运行及养护管理，经甲方公开招标，乙方中标为本合同的承包人，按照《中华人民共和国</w:t>
      </w:r>
      <w:r>
        <w:rPr>
          <w:rFonts w:hint="eastAsia" w:ascii="宋体" w:hAnsi="宋体" w:eastAsia="宋体" w:cs="宋体"/>
          <w:sz w:val="24"/>
          <w:szCs w:val="24"/>
          <w:highlight w:val="none"/>
          <w:shd w:val="clear" w:color="auto" w:fill="FFFFFF"/>
          <w:lang w:eastAsia="zh-CN"/>
        </w:rPr>
        <w:t>民法典</w:t>
      </w:r>
      <w:r>
        <w:rPr>
          <w:rFonts w:hint="eastAsia" w:ascii="宋体" w:hAnsi="宋体" w:eastAsia="宋体" w:cs="宋体"/>
          <w:sz w:val="24"/>
          <w:szCs w:val="24"/>
          <w:highlight w:val="none"/>
          <w:shd w:val="clear" w:color="auto" w:fill="FFFFFF"/>
        </w:rPr>
        <w:t>》及西安市市政设施养护管理有关规定，现经双方协商达成如下协议：</w:t>
      </w:r>
    </w:p>
    <w:p w14:paraId="1A9924A7">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一、承包内容</w:t>
      </w:r>
    </w:p>
    <w:p w14:paraId="4BFF87E0">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1.服务地点：高新区</w:t>
      </w:r>
      <w:r>
        <w:rPr>
          <w:rFonts w:hint="eastAsia" w:ascii="宋体" w:hAnsi="宋体" w:eastAsia="宋体" w:cs="宋体"/>
          <w:sz w:val="24"/>
          <w:szCs w:val="24"/>
          <w:highlight w:val="none"/>
          <w:shd w:val="clear" w:color="auto" w:fill="FFFFFF"/>
          <w:lang w:val="en-US" w:eastAsia="zh-CN"/>
        </w:rPr>
        <w:t>集贤园</w:t>
      </w:r>
      <w:r>
        <w:rPr>
          <w:rFonts w:hint="eastAsia" w:ascii="宋体" w:hAnsi="宋体" w:eastAsia="宋体" w:cs="宋体"/>
          <w:sz w:val="24"/>
          <w:szCs w:val="24"/>
          <w:highlight w:val="none"/>
          <w:shd w:val="clear" w:color="auto" w:fill="FFFFFF"/>
        </w:rPr>
        <w:t>内已建成并移交市政道路。</w:t>
      </w:r>
    </w:p>
    <w:p w14:paraId="352F05DE">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.服务内容：</w:t>
      </w:r>
      <w:r>
        <w:rPr>
          <w:rFonts w:hint="eastAsia" w:ascii="宋体" w:hAnsi="宋体" w:eastAsia="宋体" w:cs="宋体"/>
          <w:sz w:val="24"/>
          <w:szCs w:val="24"/>
          <w:highlight w:val="none"/>
          <w:lang w:val="en-US" w:eastAsia="zh-CN"/>
        </w:rPr>
        <w:t>市政基础设施维护服务包括了</w:t>
      </w:r>
      <w:r>
        <w:rPr>
          <w:rFonts w:hint="eastAsia" w:ascii="宋体" w:hAnsi="宋体" w:eastAsia="宋体" w:cs="宋体"/>
          <w:sz w:val="24"/>
          <w:szCs w:val="24"/>
          <w:highlight w:val="none"/>
          <w:lang w:eastAsia="zh-CN"/>
        </w:rPr>
        <w:t>道路、人行道、涵洞、</w:t>
      </w:r>
      <w:r>
        <w:rPr>
          <w:rFonts w:hint="eastAsia" w:ascii="宋体" w:hAnsi="宋体" w:eastAsia="宋体" w:cs="宋体"/>
          <w:sz w:val="24"/>
          <w:szCs w:val="24"/>
          <w:highlight w:val="none"/>
          <w:lang w:val="en-US" w:eastAsia="zh-CN"/>
        </w:rPr>
        <w:t>给水管网、</w:t>
      </w:r>
      <w:r>
        <w:rPr>
          <w:rFonts w:hint="eastAsia" w:ascii="宋体" w:hAnsi="宋体" w:eastAsia="宋体" w:cs="宋体"/>
          <w:sz w:val="24"/>
          <w:szCs w:val="24"/>
          <w:highlight w:val="none"/>
          <w:lang w:eastAsia="zh-CN"/>
        </w:rPr>
        <w:t>雨污水管网、路灯、泵站</w:t>
      </w:r>
      <w:r>
        <w:rPr>
          <w:rFonts w:hint="eastAsia" w:ascii="宋体" w:hAnsi="宋体" w:eastAsia="宋体" w:cs="宋体"/>
          <w:sz w:val="24"/>
          <w:szCs w:val="24"/>
          <w:highlight w:val="none"/>
          <w:lang w:val="en-US" w:eastAsia="zh-CN"/>
        </w:rPr>
        <w:t>、市政基础设施相关维护事项、电工、标识标牌、交通隔离墩</w:t>
      </w:r>
      <w:r>
        <w:rPr>
          <w:rFonts w:hint="eastAsia" w:ascii="宋体" w:hAnsi="宋体" w:eastAsia="宋体" w:cs="宋体"/>
          <w:sz w:val="24"/>
          <w:szCs w:val="24"/>
          <w:highlight w:val="none"/>
          <w:lang w:eastAsia="zh-CN"/>
        </w:rPr>
        <w:t>等</w:t>
      </w:r>
      <w:r>
        <w:rPr>
          <w:rFonts w:hint="eastAsia" w:ascii="宋体" w:hAnsi="宋体" w:eastAsia="宋体" w:cs="宋体"/>
          <w:sz w:val="24"/>
          <w:szCs w:val="24"/>
          <w:highlight w:val="none"/>
          <w:lang w:val="en-US" w:eastAsia="zh-CN"/>
        </w:rPr>
        <w:t>集贤园区</w:t>
      </w:r>
      <w:r>
        <w:rPr>
          <w:rFonts w:hint="eastAsia" w:ascii="宋体" w:hAnsi="宋体" w:eastAsia="宋体" w:cs="宋体"/>
          <w:sz w:val="24"/>
          <w:szCs w:val="24"/>
          <w:highlight w:val="none"/>
          <w:lang w:eastAsia="zh-CN"/>
        </w:rPr>
        <w:t>所有</w:t>
      </w:r>
      <w:r>
        <w:rPr>
          <w:rFonts w:hint="eastAsia" w:ascii="宋体" w:hAnsi="宋体" w:eastAsia="宋体" w:cs="宋体"/>
          <w:sz w:val="24"/>
          <w:szCs w:val="24"/>
          <w:highlight w:val="none"/>
          <w:lang w:val="en-US" w:eastAsia="zh-CN"/>
        </w:rPr>
        <w:t>市政</w:t>
      </w:r>
      <w:r>
        <w:rPr>
          <w:rFonts w:hint="eastAsia" w:ascii="宋体" w:hAnsi="宋体" w:eastAsia="宋体" w:cs="宋体"/>
          <w:sz w:val="24"/>
          <w:szCs w:val="24"/>
          <w:highlight w:val="none"/>
          <w:lang w:eastAsia="zh-CN"/>
        </w:rPr>
        <w:t>基础设施的养护、维护及管理</w:t>
      </w:r>
      <w:r>
        <w:rPr>
          <w:rFonts w:hint="eastAsia" w:ascii="宋体" w:hAnsi="宋体" w:eastAsia="宋体" w:cs="宋体"/>
          <w:sz w:val="24"/>
          <w:szCs w:val="24"/>
          <w:highlight w:val="none"/>
          <w:lang w:val="en-US" w:eastAsia="zh-CN"/>
        </w:rPr>
        <w:t>等工作</w:t>
      </w:r>
      <w:r>
        <w:rPr>
          <w:rFonts w:hint="eastAsia" w:ascii="宋体" w:hAnsi="宋体" w:eastAsia="宋体" w:cs="宋体"/>
          <w:sz w:val="24"/>
          <w:szCs w:val="24"/>
          <w:highlight w:val="none"/>
          <w:shd w:val="clear" w:color="auto" w:fill="FFFFFF"/>
        </w:rPr>
        <w:t>。</w:t>
      </w:r>
    </w:p>
    <w:p w14:paraId="1B3B0BA6">
      <w:pPr>
        <w:pStyle w:val="4"/>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lang w:val="en-US" w:eastAsia="zh-CN"/>
        </w:rPr>
        <w:t>3</w:t>
      </w:r>
      <w:r>
        <w:rPr>
          <w:rFonts w:hint="eastAsia" w:ascii="宋体" w:hAnsi="宋体" w:eastAsia="宋体" w:cs="宋体"/>
          <w:sz w:val="24"/>
          <w:szCs w:val="24"/>
          <w:highlight w:val="none"/>
          <w:shd w:val="clear" w:color="auto" w:fill="FFFFFF"/>
        </w:rPr>
        <w:t>.投标报价：</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w:t>
      </w:r>
    </w:p>
    <w:p w14:paraId="5BFC7CB3">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二、合同期限</w:t>
      </w:r>
    </w:p>
    <w:p w14:paraId="19B4B47C">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本合同自 20</w:t>
      </w:r>
      <w:r>
        <w:rPr>
          <w:rFonts w:hint="eastAsia" w:ascii="宋体" w:hAnsi="宋体" w:eastAsia="宋体" w:cs="宋体"/>
          <w:sz w:val="24"/>
          <w:szCs w:val="24"/>
          <w:highlight w:val="none"/>
          <w:u w:val="single"/>
          <w:shd w:val="clear" w:color="auto" w:fill="FFFFFF"/>
          <w:lang w:val="en-US" w:eastAsia="zh-CN"/>
        </w:rPr>
        <w:t xml:space="preserve">    </w:t>
      </w:r>
      <w:r>
        <w:rPr>
          <w:rFonts w:hint="eastAsia" w:ascii="宋体" w:hAnsi="宋体" w:eastAsia="宋体" w:cs="宋体"/>
          <w:sz w:val="24"/>
          <w:szCs w:val="24"/>
          <w:highlight w:val="none"/>
          <w:shd w:val="clear" w:color="auto" w:fill="FFFFFF"/>
        </w:rPr>
        <w:t>年</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u w:val="single"/>
          <w:shd w:val="clear" w:color="auto" w:fill="FFFFFF"/>
          <w:lang w:val="en-US" w:eastAsia="zh-CN"/>
        </w:rPr>
        <w:t xml:space="preserve">   </w:t>
      </w:r>
      <w:r>
        <w:rPr>
          <w:rFonts w:hint="eastAsia" w:ascii="宋体" w:hAnsi="宋体" w:eastAsia="宋体" w:cs="宋体"/>
          <w:sz w:val="24"/>
          <w:szCs w:val="24"/>
          <w:highlight w:val="none"/>
          <w:shd w:val="clear" w:color="auto" w:fill="FFFFFF"/>
        </w:rPr>
        <w:t>月</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u w:val="single"/>
          <w:shd w:val="clear" w:color="auto" w:fill="FFFFFF"/>
          <w:lang w:val="en-US" w:eastAsia="zh-CN"/>
        </w:rPr>
        <w:t xml:space="preserve">   </w:t>
      </w:r>
      <w:r>
        <w:rPr>
          <w:rFonts w:hint="eastAsia" w:ascii="宋体" w:hAnsi="宋体" w:eastAsia="宋体" w:cs="宋体"/>
          <w:sz w:val="24"/>
          <w:szCs w:val="24"/>
          <w:highlight w:val="none"/>
          <w:shd w:val="clear" w:color="auto" w:fill="FFFFFF"/>
        </w:rPr>
        <w:t>日起开始至20</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u w:val="single"/>
          <w:shd w:val="clear" w:color="auto" w:fill="FFFFFF"/>
          <w:lang w:val="en-US" w:eastAsia="zh-CN"/>
        </w:rPr>
        <w:t xml:space="preserve">   </w:t>
      </w:r>
      <w:r>
        <w:rPr>
          <w:rFonts w:hint="eastAsia" w:ascii="宋体" w:hAnsi="宋体" w:eastAsia="宋体" w:cs="宋体"/>
          <w:sz w:val="24"/>
          <w:szCs w:val="24"/>
          <w:highlight w:val="none"/>
          <w:shd w:val="clear" w:color="auto" w:fill="FFFFFF"/>
        </w:rPr>
        <w:t>年</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u w:val="single"/>
          <w:shd w:val="clear" w:color="auto" w:fill="FFFFFF"/>
          <w:lang w:val="en-US" w:eastAsia="zh-CN"/>
        </w:rPr>
        <w:t xml:space="preserve">    </w:t>
      </w:r>
      <w:r>
        <w:rPr>
          <w:rFonts w:hint="eastAsia" w:ascii="宋体" w:hAnsi="宋体" w:eastAsia="宋体" w:cs="宋体"/>
          <w:sz w:val="24"/>
          <w:szCs w:val="24"/>
          <w:highlight w:val="none"/>
          <w:shd w:val="clear" w:color="auto" w:fill="FFFFFF"/>
        </w:rPr>
        <w:t>月</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u w:val="single"/>
          <w:shd w:val="clear" w:color="auto" w:fill="FFFFFF"/>
          <w:lang w:val="en-US" w:eastAsia="zh-CN"/>
        </w:rPr>
        <w:t xml:space="preserve">    </w:t>
      </w:r>
      <w:r>
        <w:rPr>
          <w:rFonts w:hint="eastAsia" w:ascii="宋体" w:hAnsi="宋体" w:eastAsia="宋体" w:cs="宋体"/>
          <w:sz w:val="24"/>
          <w:szCs w:val="24"/>
          <w:highlight w:val="none"/>
          <w:shd w:val="clear" w:color="auto" w:fill="FFFFFF"/>
        </w:rPr>
        <w:t>日。</w:t>
      </w:r>
    </w:p>
    <w:p w14:paraId="1FCECA3F">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textAlignment w:val="baseline"/>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每年服务期结束后，采购人将对服务进行考核，采购人对中标单位服务满意，方可续签服务合同。</w:t>
      </w:r>
    </w:p>
    <w:p w14:paraId="7C571AF9">
      <w:pPr>
        <w:keepNext w:val="0"/>
        <w:keepLines w:val="0"/>
        <w:pageBreakBefore w:val="0"/>
        <w:widowControl/>
        <w:kinsoku/>
        <w:wordWrap w:val="0"/>
        <w:overflowPunct/>
        <w:topLinePunct/>
        <w:autoSpaceDE w:val="0"/>
        <w:autoSpaceDN w:val="0"/>
        <w:bidi w:val="0"/>
        <w:adjustRightInd w:val="0"/>
        <w:snapToGrid w:val="0"/>
        <w:spacing w:line="480" w:lineRule="exact"/>
        <w:ind w:firstLine="482" w:firstLineChars="200"/>
        <w:jc w:val="left"/>
        <w:textAlignment w:val="baseline"/>
        <w:rPr>
          <w:rFonts w:hint="eastAsia" w:ascii="宋体" w:hAnsi="宋体" w:eastAsia="宋体" w:cs="宋体"/>
          <w:b/>
          <w:bCs/>
          <w:sz w:val="24"/>
          <w:szCs w:val="24"/>
          <w:highlight w:val="none"/>
          <w:shd w:val="clear" w:color="auto" w:fill="FFFFFF"/>
        </w:rPr>
      </w:pPr>
      <w:r>
        <w:rPr>
          <w:rFonts w:hint="eastAsia" w:ascii="宋体" w:hAnsi="宋体" w:eastAsia="宋体" w:cs="宋体"/>
          <w:b/>
          <w:bCs/>
          <w:sz w:val="24"/>
          <w:szCs w:val="24"/>
          <w:highlight w:val="none"/>
          <w:shd w:val="clear" w:color="auto" w:fill="FFFFFF"/>
        </w:rPr>
        <w:t>合同终止不影响以下事物：</w:t>
      </w:r>
    </w:p>
    <w:p w14:paraId="5C119904">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1、合同终止，乙方应根据合同约定，履行的义务未履行完毕的；</w:t>
      </w:r>
    </w:p>
    <w:p w14:paraId="122C601A">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2、甲方已支付相关费用，但乙方未履行相关义务的或未履行完毕的或服务达不到要求的；</w:t>
      </w:r>
    </w:p>
    <w:p w14:paraId="1FB8F390">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3、乙方应履行的保修责任的。</w:t>
      </w:r>
    </w:p>
    <w:p w14:paraId="6FE1F1A7">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三、材料质量要求</w:t>
      </w:r>
    </w:p>
    <w:p w14:paraId="41316495">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所有材料、设备、成品半成品必须均满足国家相关标准，进场查验合格后方可使用。</w:t>
      </w:r>
    </w:p>
    <w:p w14:paraId="03363454">
      <w:pPr>
        <w:keepNext w:val="0"/>
        <w:keepLines w:val="0"/>
        <w:pageBreakBefore w:val="0"/>
        <w:widowControl/>
        <w:kinsoku/>
        <w:wordWrap w:val="0"/>
        <w:overflowPunct/>
        <w:topLinePunct/>
        <w:autoSpaceDE w:val="0"/>
        <w:autoSpaceDN w:val="0"/>
        <w:bidi w:val="0"/>
        <w:adjustRightInd w:val="0"/>
        <w:snapToGrid w:val="0"/>
        <w:spacing w:line="480" w:lineRule="exact"/>
        <w:ind w:firstLine="482" w:firstLineChars="200"/>
        <w:jc w:val="left"/>
        <w:textAlignment w:val="baseline"/>
        <w:rPr>
          <w:rFonts w:hint="eastAsia" w:ascii="宋体" w:hAnsi="宋体" w:eastAsia="宋体" w:cs="宋体"/>
          <w:b/>
          <w:sz w:val="24"/>
          <w:szCs w:val="24"/>
          <w:highlight w:val="none"/>
          <w:shd w:val="clear" w:color="auto" w:fill="FFFFFF"/>
        </w:rPr>
      </w:pPr>
      <w:r>
        <w:rPr>
          <w:rFonts w:hint="eastAsia" w:ascii="宋体" w:hAnsi="宋体" w:eastAsia="宋体" w:cs="宋体"/>
          <w:b/>
          <w:sz w:val="24"/>
          <w:szCs w:val="24"/>
          <w:highlight w:val="none"/>
          <w:shd w:val="clear" w:color="auto" w:fill="FFFFFF"/>
        </w:rPr>
        <w:t>（一）总体要求</w:t>
      </w:r>
    </w:p>
    <w:p w14:paraId="36F87E96">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bCs/>
          <w:sz w:val="24"/>
          <w:szCs w:val="24"/>
          <w:highlight w:val="none"/>
          <w:shd w:val="clear" w:color="auto" w:fill="FFFFFF"/>
        </w:rPr>
        <w:t>（1）</w:t>
      </w:r>
      <w:r>
        <w:rPr>
          <w:rFonts w:hint="eastAsia" w:ascii="宋体" w:hAnsi="宋体" w:eastAsia="宋体" w:cs="宋体"/>
          <w:sz w:val="24"/>
          <w:szCs w:val="24"/>
          <w:highlight w:val="none"/>
          <w:shd w:val="clear" w:color="auto" w:fill="FFFFFF"/>
        </w:rPr>
        <w:t>乙方按照</w:t>
      </w:r>
      <w:r>
        <w:rPr>
          <w:rFonts w:hint="eastAsia" w:ascii="宋体" w:hAnsi="宋体" w:eastAsia="宋体" w:cs="宋体"/>
          <w:bCs/>
          <w:sz w:val="24"/>
          <w:szCs w:val="24"/>
          <w:highlight w:val="none"/>
          <w:shd w:val="clear" w:color="auto" w:fill="FFFFFF"/>
        </w:rPr>
        <w:t>《高新区市政设施养护范围》</w:t>
      </w:r>
      <w:r>
        <w:rPr>
          <w:rFonts w:hint="eastAsia" w:ascii="宋体" w:hAnsi="宋体" w:eastAsia="宋体" w:cs="宋体"/>
          <w:sz w:val="24"/>
          <w:szCs w:val="24"/>
          <w:highlight w:val="none"/>
          <w:shd w:val="clear" w:color="auto" w:fill="FFFFFF"/>
        </w:rPr>
        <w:t>清单、</w:t>
      </w:r>
      <w:r>
        <w:rPr>
          <w:rFonts w:hint="eastAsia" w:ascii="宋体" w:hAnsi="宋体" w:eastAsia="宋体" w:cs="宋体"/>
          <w:bCs/>
          <w:sz w:val="24"/>
          <w:szCs w:val="24"/>
          <w:highlight w:val="none"/>
          <w:shd w:val="clear" w:color="auto" w:fill="FFFFFF"/>
        </w:rPr>
        <w:t>《高新区市政基础设施部管辖边界及数量统计》</w:t>
      </w:r>
      <w:r>
        <w:rPr>
          <w:rFonts w:hint="eastAsia" w:ascii="宋体" w:hAnsi="宋体" w:eastAsia="宋体" w:cs="宋体"/>
          <w:sz w:val="24"/>
          <w:szCs w:val="24"/>
          <w:highlight w:val="none"/>
          <w:shd w:val="clear" w:color="auto" w:fill="FFFFFF"/>
        </w:rPr>
        <w:t>及内容进行自行勘察，7日内完成交接工作。</w:t>
      </w:r>
    </w:p>
    <w:p w14:paraId="020E0F65">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bCs/>
          <w:sz w:val="24"/>
          <w:szCs w:val="24"/>
          <w:highlight w:val="none"/>
          <w:shd w:val="clear" w:color="auto" w:fill="FFFFFF"/>
        </w:rPr>
        <w:t>（2）乙方需配备足额的巡查队伍，</w:t>
      </w:r>
      <w:r>
        <w:rPr>
          <w:rFonts w:hint="eastAsia" w:ascii="宋体" w:hAnsi="宋体" w:eastAsia="宋体" w:cs="宋体"/>
          <w:sz w:val="24"/>
          <w:szCs w:val="24"/>
          <w:highlight w:val="none"/>
          <w:shd w:val="clear" w:color="auto" w:fill="FFFFFF"/>
        </w:rPr>
        <w:t>实行365天*24小时巡查制度，巡查内容为</w:t>
      </w:r>
      <w:r>
        <w:rPr>
          <w:rFonts w:hint="eastAsia" w:ascii="宋体" w:hAnsi="宋体" w:eastAsia="宋体" w:cs="宋体"/>
          <w:sz w:val="24"/>
          <w:szCs w:val="24"/>
          <w:highlight w:val="none"/>
          <w:shd w:val="clear" w:color="auto" w:fill="FFFFFF"/>
          <w:lang w:val="en-US" w:eastAsia="zh-CN"/>
        </w:rPr>
        <w:t>辖区</w:t>
      </w:r>
      <w:r>
        <w:rPr>
          <w:rFonts w:hint="eastAsia" w:ascii="宋体" w:hAnsi="宋体" w:eastAsia="宋体" w:cs="宋体"/>
          <w:sz w:val="24"/>
          <w:szCs w:val="24"/>
          <w:highlight w:val="none"/>
          <w:shd w:val="clear" w:color="auto" w:fill="FFFFFF"/>
        </w:rPr>
        <w:t>所管辖范围内道路、人行道、、排水、照明等各类市政基础设施，建立</w:t>
      </w:r>
      <w:r>
        <w:rPr>
          <w:rFonts w:hint="eastAsia" w:ascii="宋体" w:hAnsi="宋体" w:eastAsia="宋体" w:cs="宋体"/>
          <w:bCs/>
          <w:sz w:val="24"/>
          <w:szCs w:val="24"/>
          <w:highlight w:val="none"/>
          <w:shd w:val="clear" w:color="auto" w:fill="FFFFFF"/>
        </w:rPr>
        <w:t>健全日常养护巡查制度、管理制度、应急处理制度及自查自检制度，</w:t>
      </w:r>
      <w:r>
        <w:rPr>
          <w:rFonts w:hint="eastAsia" w:ascii="宋体" w:hAnsi="宋体" w:eastAsia="宋体" w:cs="宋体"/>
          <w:sz w:val="24"/>
          <w:szCs w:val="24"/>
          <w:highlight w:val="none"/>
          <w:shd w:val="clear" w:color="auto" w:fill="FFFFFF"/>
        </w:rPr>
        <w:t xml:space="preserve">并做好养护计划。在巡查过程中要完成发现的力所能及的防撞桶、球歪斜、硬质隔离的整理、雨污水井盖、雨水箅子管理等工作。    </w:t>
      </w:r>
    </w:p>
    <w:p w14:paraId="4AAC2C78">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（3）乙方</w:t>
      </w:r>
      <w:r>
        <w:rPr>
          <w:rFonts w:hint="eastAsia" w:ascii="宋体" w:hAnsi="宋体" w:eastAsia="宋体" w:cs="宋体"/>
          <w:bCs/>
          <w:sz w:val="24"/>
          <w:szCs w:val="24"/>
          <w:highlight w:val="none"/>
          <w:shd w:val="clear" w:color="auto" w:fill="FFFFFF"/>
        </w:rPr>
        <w:t>具备健全的日常养护制度、管理制度、应急处理制度及自查自检制度。</w:t>
      </w:r>
    </w:p>
    <w:p w14:paraId="21BDA625">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（4）乙方需指定全年及每月巡查管理方案，实施前需报甲方审核，乙方按照审核后的方案实施工作并接受甲方的监督检查。</w:t>
      </w:r>
    </w:p>
    <w:p w14:paraId="1191542E">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bCs/>
          <w:sz w:val="24"/>
          <w:szCs w:val="24"/>
          <w:highlight w:val="none"/>
          <w:shd w:val="clear" w:color="auto" w:fill="FFFFFF"/>
        </w:rPr>
        <w:t>（5）乙方负责</w:t>
      </w:r>
      <w:r>
        <w:rPr>
          <w:rFonts w:hint="eastAsia" w:ascii="宋体" w:hAnsi="宋体" w:eastAsia="宋体" w:cs="宋体"/>
          <w:sz w:val="24"/>
          <w:szCs w:val="24"/>
          <w:highlight w:val="none"/>
          <w:shd w:val="clear" w:color="auto" w:fill="FFFFFF"/>
        </w:rPr>
        <w:t>养护作业现场的市政设施及人员的安全及安全教育，并与甲方签订“安全生产目标责任书”，特殊工种持证上岗。</w:t>
      </w:r>
    </w:p>
    <w:p w14:paraId="236C4932">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bCs/>
          <w:sz w:val="24"/>
          <w:szCs w:val="24"/>
          <w:highlight w:val="none"/>
          <w:shd w:val="clear" w:color="auto" w:fill="FFFFFF"/>
        </w:rPr>
      </w:pPr>
      <w:r>
        <w:rPr>
          <w:rFonts w:hint="eastAsia" w:ascii="宋体" w:hAnsi="宋体" w:eastAsia="宋体" w:cs="宋体"/>
          <w:sz w:val="24"/>
          <w:szCs w:val="24"/>
          <w:highlight w:val="none"/>
          <w:shd w:val="clear" w:color="auto" w:fill="FFFFFF"/>
        </w:rPr>
        <w:t>（6）</w:t>
      </w:r>
      <w:r>
        <w:rPr>
          <w:rFonts w:hint="eastAsia" w:ascii="宋体" w:hAnsi="宋体" w:eastAsia="宋体" w:cs="宋体"/>
          <w:bCs/>
          <w:sz w:val="24"/>
          <w:szCs w:val="24"/>
          <w:highlight w:val="none"/>
          <w:shd w:val="clear" w:color="auto" w:fill="FFFFFF"/>
        </w:rPr>
        <w:t>乙方在养护期间内自觉接受采购人、群众及有关部门监督。接受甲方现场代表的监督检查。突击性任务、重大活动组织和迎检活动须无条件配合，所产生的相关费用据实结算。</w:t>
      </w:r>
    </w:p>
    <w:p w14:paraId="5D027680">
      <w:pPr>
        <w:keepNext w:val="0"/>
        <w:keepLines w:val="0"/>
        <w:pageBreakBefore w:val="0"/>
        <w:widowControl/>
        <w:kinsoku/>
        <w:wordWrap w:val="0"/>
        <w:overflowPunct/>
        <w:topLinePunct/>
        <w:autoSpaceDE w:val="0"/>
        <w:autoSpaceDN w:val="0"/>
        <w:bidi w:val="0"/>
        <w:adjustRightInd w:val="0"/>
        <w:snapToGrid w:val="0"/>
        <w:spacing w:line="480" w:lineRule="exact"/>
        <w:ind w:firstLine="482" w:firstLineChars="200"/>
        <w:jc w:val="left"/>
        <w:textAlignment w:val="baseline"/>
        <w:rPr>
          <w:rFonts w:hint="eastAsia" w:ascii="宋体" w:hAnsi="宋体" w:eastAsia="宋体" w:cs="宋体"/>
          <w:b/>
          <w:sz w:val="24"/>
          <w:szCs w:val="24"/>
          <w:highlight w:val="none"/>
          <w:shd w:val="clear" w:color="auto" w:fill="FFFFFF"/>
        </w:rPr>
      </w:pPr>
      <w:r>
        <w:rPr>
          <w:rFonts w:hint="eastAsia" w:ascii="宋体" w:hAnsi="宋体" w:eastAsia="宋体" w:cs="宋体"/>
          <w:b/>
          <w:sz w:val="24"/>
          <w:szCs w:val="24"/>
          <w:highlight w:val="none"/>
          <w:shd w:val="clear" w:color="auto" w:fill="FFFFFF"/>
        </w:rPr>
        <w:t>（二）道路养护内容、要求</w:t>
      </w:r>
    </w:p>
    <w:p w14:paraId="55E63717">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b/>
          <w:bCs/>
          <w:sz w:val="24"/>
          <w:szCs w:val="24"/>
          <w:highlight w:val="none"/>
          <w:shd w:val="clear" w:color="auto" w:fill="FFFFFF"/>
        </w:rPr>
      </w:pPr>
      <w:r>
        <w:rPr>
          <w:rFonts w:hint="eastAsia" w:ascii="宋体" w:hAnsi="宋体" w:eastAsia="宋体" w:cs="宋体"/>
          <w:bCs/>
          <w:sz w:val="24"/>
          <w:szCs w:val="24"/>
          <w:highlight w:val="none"/>
          <w:shd w:val="clear" w:color="auto" w:fill="FFFFFF"/>
        </w:rPr>
        <w:t>1.道路</w:t>
      </w:r>
      <w:r>
        <w:rPr>
          <w:rFonts w:hint="eastAsia" w:ascii="宋体" w:hAnsi="宋体" w:eastAsia="宋体" w:cs="宋体"/>
          <w:sz w:val="24"/>
          <w:szCs w:val="24"/>
          <w:highlight w:val="none"/>
          <w:shd w:val="clear" w:color="auto" w:fill="FFFFFF"/>
        </w:rPr>
        <w:t>管理补充标准</w:t>
      </w:r>
    </w:p>
    <w:p w14:paraId="2D407AAD">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（1）应急抢险类：</w:t>
      </w:r>
      <w:r>
        <w:rPr>
          <w:rFonts w:hint="eastAsia" w:ascii="宋体" w:hAnsi="宋体" w:eastAsia="宋体" w:cs="宋体"/>
          <w:bCs/>
          <w:sz w:val="24"/>
          <w:szCs w:val="24"/>
          <w:highlight w:val="none"/>
          <w:shd w:val="clear" w:color="auto" w:fill="FFFFFF"/>
        </w:rPr>
        <w:t>影响车辆及行人安全的应急类市政设施乙方应立即警示并修复，及时上报市政管理部门。</w:t>
      </w:r>
    </w:p>
    <w:p w14:paraId="1C335F2C">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（2）日常维护类：</w:t>
      </w:r>
      <w:r>
        <w:rPr>
          <w:rFonts w:hint="eastAsia" w:ascii="宋体" w:hAnsi="宋体" w:eastAsia="宋体" w:cs="宋体"/>
          <w:bCs/>
          <w:sz w:val="24"/>
          <w:szCs w:val="24"/>
          <w:highlight w:val="none"/>
          <w:shd w:val="clear" w:color="auto" w:fill="FFFFFF"/>
        </w:rPr>
        <w:t>不影响车辆及行人安全的市政设施，</w:t>
      </w:r>
      <w:r>
        <w:rPr>
          <w:rFonts w:hint="eastAsia" w:ascii="宋体" w:hAnsi="宋体" w:eastAsia="宋体" w:cs="宋体"/>
          <w:sz w:val="24"/>
          <w:szCs w:val="24"/>
          <w:highlight w:val="none"/>
          <w:shd w:val="clear" w:color="auto" w:fill="FFFFFF"/>
        </w:rPr>
        <w:t xml:space="preserve">乙方定期上报市政管理部门维修计划，市政管理部门审核后下发任务单。       </w:t>
      </w:r>
    </w:p>
    <w:p w14:paraId="080BDEC6">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（3）凡在高新区</w:t>
      </w:r>
      <w:r>
        <w:rPr>
          <w:rFonts w:hint="eastAsia" w:ascii="宋体" w:hAnsi="宋体" w:eastAsia="宋体" w:cs="宋体"/>
          <w:sz w:val="24"/>
          <w:szCs w:val="24"/>
          <w:highlight w:val="none"/>
          <w:shd w:val="clear" w:color="auto" w:fill="FFFFFF"/>
          <w:lang w:val="en-US" w:eastAsia="zh-CN"/>
        </w:rPr>
        <w:t>集贤园</w:t>
      </w:r>
      <w:r>
        <w:rPr>
          <w:rFonts w:hint="eastAsia" w:ascii="宋体" w:hAnsi="宋体" w:eastAsia="宋体" w:cs="宋体"/>
          <w:sz w:val="24"/>
          <w:szCs w:val="24"/>
          <w:highlight w:val="none"/>
          <w:shd w:val="clear" w:color="auto" w:fill="FFFFFF"/>
        </w:rPr>
        <w:t>内出存在破坏开挖市政设施的行为，乙方必须检查开挖证，有无证开挖现场，如未检查督促到位，出现无证开挖破坏路面及人行道等无养护主体的情况，则由乙方进行修复，费用由乙方自行承担</w:t>
      </w:r>
      <w:r>
        <w:rPr>
          <w:rFonts w:hint="eastAsia" w:ascii="宋体" w:hAnsi="宋体" w:eastAsia="宋体" w:cs="宋体"/>
          <w:sz w:val="24"/>
          <w:szCs w:val="24"/>
          <w:highlight w:val="none"/>
          <w:shd w:val="clear" w:color="auto" w:fill="FFFFFF"/>
          <w:lang w:eastAsia="zh-CN"/>
        </w:rPr>
        <w:t>，乙方承担责任后，由乙方自行追偿</w:t>
      </w:r>
      <w:r>
        <w:rPr>
          <w:rFonts w:hint="eastAsia" w:ascii="宋体" w:hAnsi="宋体" w:eastAsia="宋体" w:cs="宋体"/>
          <w:sz w:val="24"/>
          <w:szCs w:val="24"/>
          <w:highlight w:val="none"/>
          <w:shd w:val="clear" w:color="auto" w:fill="FFFFFF"/>
        </w:rPr>
        <w:t>。</w:t>
      </w:r>
    </w:p>
    <w:p w14:paraId="3DC8C585">
      <w:pPr>
        <w:keepNext w:val="0"/>
        <w:keepLines w:val="0"/>
        <w:pageBreakBefore w:val="0"/>
        <w:widowControl/>
        <w:kinsoku/>
        <w:wordWrap w:val="0"/>
        <w:overflowPunct/>
        <w:topLinePunct/>
        <w:autoSpaceDE w:val="0"/>
        <w:autoSpaceDN w:val="0"/>
        <w:bidi w:val="0"/>
        <w:adjustRightInd w:val="0"/>
        <w:snapToGrid w:val="0"/>
        <w:spacing w:line="480" w:lineRule="exact"/>
        <w:ind w:firstLine="482" w:firstLineChars="200"/>
        <w:jc w:val="left"/>
        <w:textAlignment w:val="baseline"/>
        <w:rPr>
          <w:rFonts w:hint="eastAsia" w:ascii="宋体" w:hAnsi="宋体" w:eastAsia="宋体" w:cs="宋体"/>
          <w:b/>
          <w:sz w:val="24"/>
          <w:szCs w:val="24"/>
          <w:highlight w:val="none"/>
          <w:shd w:val="clear" w:color="auto" w:fill="FFFFFF"/>
        </w:rPr>
      </w:pPr>
      <w:r>
        <w:rPr>
          <w:rFonts w:hint="eastAsia" w:ascii="宋体" w:hAnsi="宋体" w:eastAsia="宋体" w:cs="宋体"/>
          <w:b/>
          <w:sz w:val="24"/>
          <w:szCs w:val="24"/>
          <w:highlight w:val="none"/>
          <w:shd w:val="clear" w:color="auto" w:fill="FFFFFF"/>
        </w:rPr>
        <w:t>（三）排水养护内容、要求</w:t>
      </w:r>
    </w:p>
    <w:p w14:paraId="5A81A80A">
      <w:pPr>
        <w:keepNext w:val="0"/>
        <w:keepLines w:val="0"/>
        <w:pageBreakBefore w:val="0"/>
        <w:widowControl/>
        <w:kinsoku/>
        <w:wordWrap w:val="0"/>
        <w:overflowPunct/>
        <w:topLinePunct/>
        <w:autoSpaceDE w:val="0"/>
        <w:autoSpaceDN w:val="0"/>
        <w:bidi w:val="0"/>
        <w:adjustRightInd w:val="0"/>
        <w:snapToGrid w:val="0"/>
        <w:spacing w:line="480" w:lineRule="exact"/>
        <w:ind w:firstLine="482" w:firstLineChars="200"/>
        <w:jc w:val="left"/>
        <w:textAlignment w:val="baseline"/>
        <w:rPr>
          <w:rFonts w:hint="eastAsia" w:ascii="宋体" w:hAnsi="宋体" w:eastAsia="宋体" w:cs="宋体"/>
          <w:b/>
          <w:sz w:val="24"/>
          <w:szCs w:val="24"/>
          <w:highlight w:val="none"/>
          <w:shd w:val="clear" w:color="auto" w:fill="FFFFFF"/>
        </w:rPr>
      </w:pPr>
      <w:r>
        <w:rPr>
          <w:rFonts w:hint="eastAsia" w:ascii="宋体" w:hAnsi="宋体" w:eastAsia="宋体" w:cs="宋体"/>
          <w:b/>
          <w:sz w:val="24"/>
          <w:szCs w:val="24"/>
          <w:highlight w:val="none"/>
          <w:shd w:val="clear" w:color="auto" w:fill="FFFFFF"/>
        </w:rPr>
        <w:t>1.排水养护工作内容</w:t>
      </w:r>
    </w:p>
    <w:p w14:paraId="523C1057">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完成全区雨污水的日常巡查、雨污水混流、井盖井口、消防栓等的维护及配件更换，黑臭水体的治理、雨污水管网基础数据的普查、收水口的清理、夏季防汛、冬季应急除雪、污水泵站维护及高压预防性试验及泵站内安全工具及劳保用品、水泵保养、更换轴承、密封圈、发电机保养、高压预防性试验、格栅间、污水池垃圾淤泥清运、格栅机保养等；完成对排水用户普查、雨污水管网GIS平台数据库、雨水排放口远程监控系统的建设与维护等。</w:t>
      </w:r>
    </w:p>
    <w:p w14:paraId="1BED38CA">
      <w:pPr>
        <w:keepNext w:val="0"/>
        <w:keepLines w:val="0"/>
        <w:pageBreakBefore w:val="0"/>
        <w:widowControl/>
        <w:kinsoku/>
        <w:wordWrap w:val="0"/>
        <w:overflowPunct/>
        <w:topLinePunct/>
        <w:autoSpaceDE w:val="0"/>
        <w:autoSpaceDN w:val="0"/>
        <w:bidi w:val="0"/>
        <w:adjustRightInd w:val="0"/>
        <w:snapToGrid w:val="0"/>
        <w:spacing w:line="480" w:lineRule="exact"/>
        <w:ind w:firstLine="482" w:firstLineChars="200"/>
        <w:jc w:val="left"/>
        <w:textAlignment w:val="baseline"/>
        <w:rPr>
          <w:rFonts w:hint="eastAsia" w:ascii="宋体" w:hAnsi="宋体" w:eastAsia="宋体" w:cs="宋体"/>
          <w:b/>
          <w:sz w:val="24"/>
          <w:szCs w:val="24"/>
          <w:highlight w:val="none"/>
          <w:shd w:val="clear" w:color="auto" w:fill="FFFFFF"/>
        </w:rPr>
      </w:pPr>
      <w:r>
        <w:rPr>
          <w:rFonts w:hint="eastAsia" w:ascii="宋体" w:hAnsi="宋体" w:eastAsia="宋体" w:cs="宋体"/>
          <w:b/>
          <w:sz w:val="24"/>
          <w:szCs w:val="24"/>
          <w:highlight w:val="none"/>
          <w:shd w:val="clear" w:color="auto" w:fill="FFFFFF"/>
        </w:rPr>
        <w:t>2.排水养护要求</w:t>
      </w:r>
    </w:p>
    <w:p w14:paraId="657CE4F0">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（1）要求乙方做好城市排水相关设施的日常养护及各类配件的及时更换，确保排水设施正常使用。</w:t>
      </w:r>
    </w:p>
    <w:p w14:paraId="13E83C69">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（2）在养护过程中，关于需要更换的井盖、井箅的材质及质量须符合相关要求，并提供质量及材质检验报告，更换后的井盖井箅如在质保期内发生损坏，则由乙方无偿更换。</w:t>
      </w:r>
    </w:p>
    <w:p w14:paraId="4D24C8BD">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（3）应急抢险类：影响安全及易产生舆情的应急类排水设施应立即警示并修复，及时上报市政管理部门。</w:t>
      </w:r>
    </w:p>
    <w:p w14:paraId="4B858236">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（4）日常管理类：不影响车辆及行人安全的市政设施乙方定期上报市政管理部门，市政管理部门审核后下发任务单后进行实施。</w:t>
      </w:r>
    </w:p>
    <w:p w14:paraId="2539A1BC">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（5）凡在高新区内出</w:t>
      </w:r>
      <w:r>
        <w:rPr>
          <w:rFonts w:hint="eastAsia" w:ascii="宋体" w:hAnsi="宋体" w:eastAsia="宋体" w:cs="宋体"/>
          <w:sz w:val="24"/>
          <w:szCs w:val="24"/>
          <w:highlight w:val="none"/>
          <w:shd w:val="clear" w:color="auto" w:fill="FFFFFF"/>
          <w:lang w:val="en-US" w:eastAsia="zh-CN"/>
        </w:rPr>
        <w:t>现</w:t>
      </w:r>
      <w:r>
        <w:rPr>
          <w:rFonts w:hint="eastAsia" w:ascii="宋体" w:hAnsi="宋体" w:eastAsia="宋体" w:cs="宋体"/>
          <w:sz w:val="24"/>
          <w:szCs w:val="24"/>
          <w:highlight w:val="none"/>
          <w:shd w:val="clear" w:color="auto" w:fill="FFFFFF"/>
        </w:rPr>
        <w:t>存在破坏、接入市政排水设施的行为，乙方必须检查排水许可，如未检查督促到位，出现无证接入、破坏排水设施的情况，则由乙方进行修复，费用由乙方自行承担。</w:t>
      </w:r>
    </w:p>
    <w:p w14:paraId="47E0DD75">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（6）乙方负责做好全区城市防汛工作。</w:t>
      </w:r>
    </w:p>
    <w:p w14:paraId="450DB707">
      <w:pPr>
        <w:keepNext w:val="0"/>
        <w:keepLines w:val="0"/>
        <w:pageBreakBefore w:val="0"/>
        <w:widowControl/>
        <w:kinsoku/>
        <w:wordWrap w:val="0"/>
        <w:overflowPunct/>
        <w:topLinePunct/>
        <w:autoSpaceDE w:val="0"/>
        <w:autoSpaceDN w:val="0"/>
        <w:bidi w:val="0"/>
        <w:adjustRightInd w:val="0"/>
        <w:snapToGrid w:val="0"/>
        <w:spacing w:line="480" w:lineRule="exact"/>
        <w:ind w:firstLine="482" w:firstLineChars="200"/>
        <w:jc w:val="left"/>
        <w:textAlignment w:val="baseline"/>
        <w:rPr>
          <w:rFonts w:hint="eastAsia" w:ascii="宋体" w:hAnsi="宋体" w:eastAsia="宋体" w:cs="宋体"/>
          <w:b/>
          <w:sz w:val="24"/>
          <w:szCs w:val="24"/>
          <w:highlight w:val="none"/>
          <w:shd w:val="clear" w:color="auto" w:fill="FFFFFF"/>
        </w:rPr>
      </w:pPr>
      <w:r>
        <w:rPr>
          <w:rFonts w:hint="eastAsia" w:ascii="宋体" w:hAnsi="宋体" w:eastAsia="宋体" w:cs="宋体"/>
          <w:b/>
          <w:sz w:val="24"/>
          <w:szCs w:val="24"/>
          <w:highlight w:val="none"/>
          <w:shd w:val="clear" w:color="auto" w:fill="FFFFFF"/>
        </w:rPr>
        <w:t>（四）</w:t>
      </w:r>
      <w:r>
        <w:rPr>
          <w:rFonts w:hint="eastAsia" w:ascii="宋体" w:hAnsi="宋体" w:eastAsia="宋体" w:cs="宋体"/>
          <w:b/>
          <w:sz w:val="24"/>
          <w:szCs w:val="24"/>
          <w:highlight w:val="none"/>
          <w:shd w:val="clear" w:color="auto" w:fill="FFFFFF"/>
          <w:lang w:val="en-US" w:eastAsia="zh-CN"/>
        </w:rPr>
        <w:t>园区</w:t>
      </w:r>
      <w:r>
        <w:rPr>
          <w:rFonts w:hint="eastAsia" w:ascii="宋体" w:hAnsi="宋体" w:eastAsia="宋体" w:cs="宋体"/>
          <w:b/>
          <w:sz w:val="24"/>
          <w:szCs w:val="24"/>
          <w:highlight w:val="none"/>
          <w:shd w:val="clear" w:color="auto" w:fill="FFFFFF"/>
        </w:rPr>
        <w:t>照明养护内容、要求</w:t>
      </w:r>
    </w:p>
    <w:p w14:paraId="4A859720">
      <w:pPr>
        <w:keepNext w:val="0"/>
        <w:keepLines w:val="0"/>
        <w:pageBreakBefore w:val="0"/>
        <w:widowControl/>
        <w:kinsoku/>
        <w:wordWrap w:val="0"/>
        <w:overflowPunct/>
        <w:topLinePunct/>
        <w:autoSpaceDE w:val="0"/>
        <w:autoSpaceDN w:val="0"/>
        <w:bidi w:val="0"/>
        <w:adjustRightInd w:val="0"/>
        <w:snapToGrid w:val="0"/>
        <w:spacing w:line="480" w:lineRule="exact"/>
        <w:ind w:firstLine="482" w:firstLineChars="200"/>
        <w:jc w:val="left"/>
        <w:textAlignment w:val="baseline"/>
        <w:rPr>
          <w:rFonts w:hint="eastAsia" w:ascii="宋体" w:hAnsi="宋体" w:eastAsia="宋体" w:cs="宋体"/>
          <w:b/>
          <w:sz w:val="24"/>
          <w:szCs w:val="24"/>
          <w:highlight w:val="none"/>
          <w:shd w:val="clear" w:color="auto" w:fill="FFFFFF"/>
        </w:rPr>
      </w:pPr>
      <w:r>
        <w:rPr>
          <w:rFonts w:hint="eastAsia" w:ascii="宋体" w:hAnsi="宋体" w:eastAsia="宋体" w:cs="宋体"/>
          <w:b/>
          <w:sz w:val="24"/>
          <w:szCs w:val="24"/>
          <w:highlight w:val="none"/>
          <w:shd w:val="clear" w:color="auto" w:fill="FFFFFF"/>
        </w:rPr>
        <w:t>1.照明养护工作内容</w:t>
      </w:r>
    </w:p>
    <w:p w14:paraId="6CBD3368">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完成全区照明设施的日常巡查、灯具、电缆等的维护，电源箱变预防性试验、箱变外观及外部环境整修、防护、防火、除草、除锈、刷漆、更换外围护栏，箱变的日常维修及临时断电的应急抢修等。</w:t>
      </w:r>
    </w:p>
    <w:p w14:paraId="33AC3C2C">
      <w:pPr>
        <w:keepNext w:val="0"/>
        <w:keepLines w:val="0"/>
        <w:pageBreakBefore w:val="0"/>
        <w:widowControl/>
        <w:kinsoku/>
        <w:wordWrap w:val="0"/>
        <w:overflowPunct/>
        <w:topLinePunct/>
        <w:autoSpaceDE w:val="0"/>
        <w:autoSpaceDN w:val="0"/>
        <w:bidi w:val="0"/>
        <w:adjustRightInd w:val="0"/>
        <w:snapToGrid w:val="0"/>
        <w:spacing w:line="480" w:lineRule="exact"/>
        <w:ind w:firstLine="482" w:firstLineChars="200"/>
        <w:jc w:val="left"/>
        <w:textAlignment w:val="baseline"/>
        <w:rPr>
          <w:rFonts w:hint="eastAsia" w:ascii="宋体" w:hAnsi="宋体" w:eastAsia="宋体" w:cs="宋体"/>
          <w:b/>
          <w:sz w:val="24"/>
          <w:szCs w:val="24"/>
          <w:highlight w:val="none"/>
          <w:shd w:val="clear" w:color="auto" w:fill="FFFFFF"/>
        </w:rPr>
      </w:pPr>
      <w:r>
        <w:rPr>
          <w:rFonts w:hint="eastAsia" w:ascii="宋体" w:hAnsi="宋体" w:eastAsia="宋体" w:cs="宋体"/>
          <w:b/>
          <w:sz w:val="24"/>
          <w:szCs w:val="24"/>
          <w:highlight w:val="none"/>
          <w:shd w:val="clear" w:color="auto" w:fill="FFFFFF"/>
        </w:rPr>
        <w:t>2.照明养护要求</w:t>
      </w:r>
    </w:p>
    <w:p w14:paraId="68CF9DE2">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（1）要求乙方做好城市照明设施的日常养护，及各类零配件及时更换，确保照明设施的正常使用。</w:t>
      </w:r>
    </w:p>
    <w:p w14:paraId="28D9E88F">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2）要求乙方确保城市道路照明设施完好率应达到90%以上。城市道路照明应当根据季节和天气变化，结合道路等级、交通流量、照度水平等情况，科学确定道路照明设施的启闭时间并向社会公布。极端天气条件下，应及时开启照明设施。</w:t>
      </w:r>
    </w:p>
    <w:p w14:paraId="7D8E4701">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（3）在照明设施更换各类零部件时路灯、电器元器件及其它附属设施维修更换应提供相应的合格证明材料。</w:t>
      </w:r>
    </w:p>
    <w:p w14:paraId="02EFA541">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六、考核及费用支付</w:t>
      </w:r>
    </w:p>
    <w:p w14:paraId="333E5659">
      <w:pPr>
        <w:keepNext w:val="0"/>
        <w:keepLines w:val="0"/>
        <w:pageBreakBefore w:val="0"/>
        <w:widowControl/>
        <w:kinsoku/>
        <w:wordWrap w:val="0"/>
        <w:overflowPunct/>
        <w:topLinePunct/>
        <w:autoSpaceDE w:val="0"/>
        <w:autoSpaceDN w:val="0"/>
        <w:bidi w:val="0"/>
        <w:adjustRightInd w:val="0"/>
        <w:snapToGrid w:val="0"/>
        <w:spacing w:line="480" w:lineRule="exact"/>
        <w:ind w:firstLine="482" w:firstLineChars="200"/>
        <w:jc w:val="left"/>
        <w:textAlignment w:val="baseline"/>
        <w:rPr>
          <w:rFonts w:hint="eastAsia" w:ascii="宋体" w:hAnsi="宋体" w:eastAsia="宋体" w:cs="宋体"/>
          <w:b/>
          <w:sz w:val="24"/>
          <w:szCs w:val="24"/>
          <w:highlight w:val="none"/>
          <w:shd w:val="clear" w:color="auto" w:fill="FFFFFF"/>
        </w:rPr>
      </w:pPr>
      <w:r>
        <w:rPr>
          <w:rFonts w:hint="eastAsia" w:ascii="宋体" w:hAnsi="宋体" w:eastAsia="宋体" w:cs="宋体"/>
          <w:b/>
          <w:sz w:val="24"/>
          <w:szCs w:val="24"/>
          <w:highlight w:val="none"/>
          <w:shd w:val="clear" w:color="auto" w:fill="FFFFFF"/>
        </w:rPr>
        <w:t>（一）考核工作</w:t>
      </w:r>
    </w:p>
    <w:p w14:paraId="25B58F78">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bCs/>
          <w:sz w:val="24"/>
          <w:szCs w:val="24"/>
          <w:highlight w:val="none"/>
          <w:shd w:val="clear" w:color="auto" w:fill="FFFFFF"/>
        </w:rPr>
      </w:pPr>
      <w:r>
        <w:rPr>
          <w:rFonts w:hint="eastAsia" w:ascii="宋体" w:hAnsi="宋体" w:eastAsia="宋体" w:cs="宋体"/>
          <w:bCs/>
          <w:sz w:val="24"/>
          <w:szCs w:val="24"/>
          <w:highlight w:val="none"/>
          <w:shd w:val="clear" w:color="auto" w:fill="FFFFFF"/>
        </w:rPr>
        <w:t>1.日常养护工作。乙方根据甲方提供的养护范围、养护标准、养护要求制定每月日常养护工作计划于上月25日前报甲方，经甲方审核</w:t>
      </w:r>
      <w:r>
        <w:rPr>
          <w:rFonts w:hint="eastAsia" w:ascii="宋体" w:hAnsi="宋体" w:eastAsia="宋体" w:cs="宋体"/>
          <w:bCs/>
          <w:sz w:val="24"/>
          <w:szCs w:val="24"/>
          <w:highlight w:val="none"/>
          <w:shd w:val="clear" w:color="auto" w:fill="FFFFFF"/>
          <w:lang w:eastAsia="zh-CN"/>
        </w:rPr>
        <w:t>签字</w:t>
      </w:r>
      <w:r>
        <w:rPr>
          <w:rFonts w:hint="eastAsia" w:ascii="宋体" w:hAnsi="宋体" w:eastAsia="宋体" w:cs="宋体"/>
          <w:bCs/>
          <w:sz w:val="24"/>
          <w:szCs w:val="24"/>
          <w:highlight w:val="none"/>
          <w:shd w:val="clear" w:color="auto" w:fill="FFFFFF"/>
        </w:rPr>
        <w:t>同意后，制定任务单，下发乙方，乙方按照任务单按时按质完成本月的工作任务。次月月初甲方工作人员对上月日常养护工作进行考核，按照考核结果</w:t>
      </w:r>
      <w:r>
        <w:rPr>
          <w:rFonts w:hint="eastAsia" w:ascii="宋体" w:hAnsi="宋体" w:eastAsia="宋体" w:cs="宋体"/>
          <w:bCs/>
          <w:sz w:val="24"/>
          <w:szCs w:val="24"/>
          <w:highlight w:val="none"/>
          <w:shd w:val="clear" w:color="auto" w:fill="FFFFFF"/>
          <w:lang w:eastAsia="zh-CN"/>
        </w:rPr>
        <w:t>审核签字无误后</w:t>
      </w:r>
      <w:r>
        <w:rPr>
          <w:rFonts w:hint="eastAsia" w:ascii="宋体" w:hAnsi="宋体" w:eastAsia="宋体" w:cs="宋体"/>
          <w:bCs/>
          <w:sz w:val="24"/>
          <w:szCs w:val="24"/>
          <w:highlight w:val="none"/>
          <w:shd w:val="clear" w:color="auto" w:fill="FFFFFF"/>
          <w:lang w:val="en-US" w:eastAsia="zh-CN"/>
        </w:rPr>
        <w:t>按季度</w:t>
      </w:r>
      <w:r>
        <w:rPr>
          <w:rFonts w:hint="eastAsia" w:ascii="宋体" w:hAnsi="宋体" w:eastAsia="宋体" w:cs="宋体"/>
          <w:bCs/>
          <w:sz w:val="24"/>
          <w:szCs w:val="24"/>
          <w:highlight w:val="none"/>
          <w:shd w:val="clear" w:color="auto" w:fill="FFFFFF"/>
        </w:rPr>
        <w:t>给乙方核算相应的养护经费。</w:t>
      </w:r>
    </w:p>
    <w:p w14:paraId="47CAEEA1">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bCs/>
          <w:sz w:val="24"/>
          <w:szCs w:val="24"/>
          <w:highlight w:val="none"/>
          <w:shd w:val="clear" w:color="auto" w:fill="FFFFFF"/>
        </w:rPr>
      </w:pPr>
      <w:r>
        <w:rPr>
          <w:rFonts w:hint="eastAsia" w:ascii="宋体" w:hAnsi="宋体" w:eastAsia="宋体" w:cs="宋体"/>
          <w:bCs/>
          <w:sz w:val="24"/>
          <w:szCs w:val="24"/>
          <w:highlight w:val="none"/>
          <w:shd w:val="clear" w:color="auto" w:fill="FFFFFF"/>
        </w:rPr>
        <w:t>2.突发、应急性养护工作。甲方根据上级有关部门的安排下派给乙方的任务单，要求</w:t>
      </w:r>
      <w:r>
        <w:rPr>
          <w:rFonts w:hint="eastAsia" w:ascii="宋体" w:hAnsi="宋体" w:eastAsia="宋体" w:cs="宋体"/>
          <w:sz w:val="24"/>
          <w:szCs w:val="24"/>
          <w:highlight w:val="none"/>
          <w:shd w:val="clear" w:color="auto" w:fill="FFFFFF"/>
        </w:rPr>
        <w:t>乙方</w:t>
      </w:r>
      <w:r>
        <w:rPr>
          <w:rFonts w:hint="eastAsia" w:ascii="宋体" w:hAnsi="宋体" w:eastAsia="宋体" w:cs="宋体"/>
          <w:bCs/>
          <w:sz w:val="24"/>
          <w:szCs w:val="24"/>
          <w:highlight w:val="none"/>
          <w:shd w:val="clear" w:color="auto" w:fill="FFFFFF"/>
        </w:rPr>
        <w:t>按时按质完成任务，任务完成后，甲方将对养护工作进行考核，同时核算养护经费。</w:t>
      </w:r>
    </w:p>
    <w:p w14:paraId="3E514DA3">
      <w:pPr>
        <w:keepNext w:val="0"/>
        <w:keepLines w:val="0"/>
        <w:pageBreakBefore w:val="0"/>
        <w:widowControl/>
        <w:kinsoku/>
        <w:wordWrap w:val="0"/>
        <w:overflowPunct/>
        <w:topLinePunct/>
        <w:autoSpaceDE w:val="0"/>
        <w:autoSpaceDN w:val="0"/>
        <w:bidi w:val="0"/>
        <w:adjustRightInd w:val="0"/>
        <w:snapToGrid w:val="0"/>
        <w:spacing w:line="480" w:lineRule="exact"/>
        <w:ind w:firstLine="482" w:firstLineChars="200"/>
        <w:jc w:val="left"/>
        <w:textAlignment w:val="baseline"/>
        <w:rPr>
          <w:rFonts w:hint="eastAsia" w:ascii="宋体" w:hAnsi="宋体" w:eastAsia="宋体" w:cs="宋体"/>
          <w:b/>
          <w:sz w:val="24"/>
          <w:szCs w:val="24"/>
          <w:highlight w:val="none"/>
          <w:shd w:val="clear" w:color="auto" w:fill="FFFFFF"/>
        </w:rPr>
      </w:pPr>
      <w:r>
        <w:rPr>
          <w:rFonts w:hint="eastAsia" w:ascii="宋体" w:hAnsi="宋体" w:eastAsia="宋体" w:cs="宋体"/>
          <w:b/>
          <w:sz w:val="24"/>
          <w:szCs w:val="24"/>
          <w:highlight w:val="none"/>
          <w:shd w:val="clear" w:color="auto" w:fill="FFFFFF"/>
        </w:rPr>
        <w:t>（二）结算及支付</w:t>
      </w:r>
    </w:p>
    <w:p w14:paraId="7113F0D4">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default" w:ascii="宋体" w:hAnsi="宋体" w:eastAsia="宋体" w:cs="宋体"/>
          <w:bCs/>
          <w:sz w:val="24"/>
          <w:szCs w:val="24"/>
          <w:highlight w:val="none"/>
          <w:u w:val="single"/>
          <w:shd w:val="clear" w:color="auto" w:fill="FFFFFF"/>
          <w:lang w:val="en-US" w:eastAsia="zh-CN"/>
        </w:rPr>
      </w:pPr>
      <w:r>
        <w:rPr>
          <w:rFonts w:hint="eastAsia" w:ascii="宋体" w:hAnsi="宋体" w:eastAsia="宋体" w:cs="宋体"/>
          <w:bCs/>
          <w:sz w:val="24"/>
          <w:szCs w:val="24"/>
          <w:highlight w:val="none"/>
          <w:shd w:val="clear" w:color="auto" w:fill="FFFFFF"/>
          <w:lang w:val="en-US" w:eastAsia="zh-CN"/>
        </w:rPr>
        <w:t>1.合同总费用暂定为：</w:t>
      </w:r>
      <w:r>
        <w:rPr>
          <w:rFonts w:hint="eastAsia" w:ascii="宋体" w:hAnsi="宋体" w:eastAsia="宋体" w:cs="宋体"/>
          <w:bCs/>
          <w:sz w:val="24"/>
          <w:szCs w:val="24"/>
          <w:highlight w:val="none"/>
          <w:u w:val="single"/>
          <w:shd w:val="clear" w:color="auto" w:fill="FFFFFF"/>
          <w:lang w:val="en-US" w:eastAsia="zh-CN"/>
        </w:rPr>
        <w:t xml:space="preserve">          </w:t>
      </w:r>
    </w:p>
    <w:p w14:paraId="41C6FEE1">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default" w:ascii="宋体" w:hAnsi="宋体" w:eastAsia="宋体" w:cs="宋体"/>
          <w:bCs/>
          <w:sz w:val="24"/>
          <w:szCs w:val="24"/>
          <w:highlight w:val="none"/>
          <w:shd w:val="clear" w:color="auto" w:fill="FFFFFF"/>
          <w:lang w:val="en-US" w:eastAsia="zh-CN"/>
        </w:rPr>
      </w:pPr>
      <w:r>
        <w:rPr>
          <w:rFonts w:hint="eastAsia" w:ascii="宋体" w:hAnsi="宋体" w:eastAsia="宋体" w:cs="宋体"/>
          <w:bCs/>
          <w:sz w:val="24"/>
          <w:szCs w:val="24"/>
          <w:highlight w:val="none"/>
          <w:shd w:val="clear" w:color="auto" w:fill="FFFFFF"/>
          <w:lang w:val="en-US" w:eastAsia="zh-CN"/>
        </w:rPr>
        <w:t>2.承包方式：包工包料，固定全费用综合单价。</w:t>
      </w:r>
    </w:p>
    <w:p w14:paraId="53575B44">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default" w:ascii="宋体" w:hAnsi="宋体" w:eastAsia="宋体" w:cs="宋体"/>
          <w:bCs/>
          <w:sz w:val="24"/>
          <w:szCs w:val="24"/>
          <w:highlight w:val="yellow"/>
          <w:shd w:val="clear" w:color="auto" w:fill="FFFFFF"/>
          <w:lang w:val="en-US" w:eastAsia="zh-CN"/>
        </w:rPr>
      </w:pPr>
      <w:r>
        <w:rPr>
          <w:rFonts w:hint="eastAsia" w:ascii="宋体" w:hAnsi="宋体" w:eastAsia="宋体" w:cs="宋体"/>
          <w:bCs/>
          <w:sz w:val="24"/>
          <w:szCs w:val="24"/>
          <w:highlight w:val="none"/>
          <w:shd w:val="clear" w:color="auto" w:fill="FFFFFF"/>
          <w:lang w:val="en-US" w:eastAsia="zh-CN"/>
        </w:rPr>
        <w:t>3.结算方式：按季度据实结算。最终结算价不得超过磋商总报价，</w:t>
      </w:r>
      <w:r>
        <w:rPr>
          <w:rFonts w:hint="eastAsia" w:ascii="宋体" w:hAnsi="宋体" w:eastAsia="宋体" w:cs="宋体"/>
          <w:snapToGrid w:val="0"/>
          <w:color w:val="auto"/>
          <w:spacing w:val="-2"/>
          <w:kern w:val="0"/>
          <w:sz w:val="24"/>
          <w:szCs w:val="24"/>
          <w:highlight w:val="none"/>
          <w:lang w:val="en-US" w:eastAsia="zh-CN" w:bidi="ar-SA"/>
        </w:rPr>
        <w:t>具体结算金额，以财政评审金额为准</w:t>
      </w:r>
      <w:r>
        <w:rPr>
          <w:rFonts w:hint="eastAsia" w:ascii="宋体" w:hAnsi="宋体" w:eastAsia="宋体" w:cs="宋体"/>
          <w:bCs/>
          <w:sz w:val="24"/>
          <w:szCs w:val="24"/>
          <w:highlight w:val="none"/>
          <w:shd w:val="clear" w:color="auto" w:fill="FFFFFF"/>
          <w:lang w:val="en-US" w:eastAsia="zh-CN"/>
        </w:rPr>
        <w:t>。</w:t>
      </w:r>
    </w:p>
    <w:p w14:paraId="793BEDD7">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七、权利和义务</w:t>
      </w:r>
    </w:p>
    <w:p w14:paraId="12B52C74">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1.甲方的权利和义务：</w:t>
      </w:r>
    </w:p>
    <w:p w14:paraId="3C6D16CD">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(1)审定乙方制定的服务方案和制度，并监督实施。</w:t>
      </w:r>
    </w:p>
    <w:p w14:paraId="62AAA383">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(2)为乙方提供技术管理文件。</w:t>
      </w:r>
    </w:p>
    <w:p w14:paraId="07892907">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(3)委派第三方监督机构指导核实乙方的管理措施，每日监督检查管理质量，下发整改通知单。</w:t>
      </w:r>
    </w:p>
    <w:p w14:paraId="42CAB582">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(4)每日巡查，对不合格问题下达整改要求，如未及时并按质量要求整改者下发通报单并在考评中进行扣分。</w:t>
      </w:r>
    </w:p>
    <w:p w14:paraId="1647F0F2">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(5)根据养护的变化，核定乙方的管理费用。</w:t>
      </w:r>
    </w:p>
    <w:p w14:paraId="0C8074E0">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(6)根据技术养护文件及考核办法计算并支付管理费用。</w:t>
      </w:r>
    </w:p>
    <w:p w14:paraId="44BFE342">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(7)按期支付养护费用给乙方。</w:t>
      </w:r>
    </w:p>
    <w:p w14:paraId="48C5783E">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(8)对乙方多次整改通知单不予执行，且警告无效者，甲方有权终止</w:t>
      </w:r>
      <w:r>
        <w:rPr>
          <w:rFonts w:hint="eastAsia" w:ascii="宋体" w:hAnsi="宋体" w:eastAsia="宋体" w:cs="宋体"/>
          <w:snapToGrid w:val="0"/>
          <w:color w:val="000000"/>
          <w:kern w:val="0"/>
          <w:sz w:val="24"/>
          <w:szCs w:val="24"/>
          <w:highlight w:val="none"/>
          <w:lang w:val="en-US" w:eastAsia="zh-CN"/>
        </w:rPr>
        <w:t>合同</w:t>
      </w:r>
      <w:r>
        <w:rPr>
          <w:rFonts w:hint="eastAsia" w:ascii="宋体" w:hAnsi="宋体" w:eastAsia="宋体" w:cs="宋体"/>
          <w:snapToGrid w:val="0"/>
          <w:color w:val="000000"/>
          <w:kern w:val="0"/>
          <w:sz w:val="24"/>
          <w:szCs w:val="24"/>
          <w:highlight w:val="none"/>
        </w:rPr>
        <w:t>。</w:t>
      </w:r>
    </w:p>
    <w:p w14:paraId="47B7A822">
      <w:pPr>
        <w:keepNext w:val="0"/>
        <w:keepLines w:val="0"/>
        <w:pageBreakBefore w:val="0"/>
        <w:widowControl/>
        <w:kinsoku/>
        <w:wordWrap w:val="0"/>
        <w:overflowPunct/>
        <w:topLinePunct/>
        <w:autoSpaceDE w:val="0"/>
        <w:autoSpaceDN w:val="0"/>
        <w:bidi w:val="0"/>
        <w:adjustRightInd w:val="0"/>
        <w:snapToGrid w:val="0"/>
        <w:spacing w:line="480" w:lineRule="exact"/>
        <w:ind w:left="479" w:leftChars="228"/>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(9)有权对技术管理文件中的相关检查项目和评分标准根据实际情况进行调整修改。</w:t>
      </w:r>
    </w:p>
    <w:p w14:paraId="7E7AA08D">
      <w:pPr>
        <w:keepNext w:val="0"/>
        <w:keepLines w:val="0"/>
        <w:pageBreakBefore w:val="0"/>
        <w:widowControl/>
        <w:kinsoku/>
        <w:wordWrap w:val="0"/>
        <w:overflowPunct/>
        <w:topLinePunct/>
        <w:autoSpaceDE w:val="0"/>
        <w:autoSpaceDN w:val="0"/>
        <w:bidi w:val="0"/>
        <w:adjustRightInd w:val="0"/>
        <w:snapToGrid w:val="0"/>
        <w:spacing w:line="480" w:lineRule="exact"/>
        <w:ind w:left="479" w:leftChars="228"/>
        <w:jc w:val="left"/>
        <w:textAlignment w:val="baseline"/>
        <w:rPr>
          <w:rFonts w:hint="eastAsia" w:ascii="宋体" w:hAnsi="宋体" w:eastAsia="宋体" w:cs="宋体"/>
          <w:snapToGrid w:val="0"/>
          <w:color w:val="000000"/>
          <w:kern w:val="0"/>
          <w:sz w:val="24"/>
          <w:szCs w:val="24"/>
          <w:highlight w:val="none"/>
        </w:rPr>
      </w:pPr>
      <w:r>
        <w:rPr>
          <w:rFonts w:hint="eastAsia" w:ascii="宋体" w:hAnsi="宋体" w:eastAsia="宋体" w:cs="宋体"/>
          <w:snapToGrid w:val="0"/>
          <w:color w:val="000000"/>
          <w:kern w:val="0"/>
          <w:sz w:val="24"/>
          <w:szCs w:val="24"/>
          <w:highlight w:val="none"/>
        </w:rPr>
        <w:t>(10)每</w:t>
      </w:r>
      <w:r>
        <w:rPr>
          <w:rFonts w:hint="eastAsia" w:ascii="宋体" w:hAnsi="宋体" w:eastAsia="宋体" w:cs="宋体"/>
          <w:snapToGrid w:val="0"/>
          <w:color w:val="000000"/>
          <w:kern w:val="0"/>
          <w:sz w:val="24"/>
          <w:szCs w:val="24"/>
          <w:highlight w:val="none"/>
          <w:lang w:val="en-US" w:eastAsia="zh-CN"/>
        </w:rPr>
        <w:t>季度</w:t>
      </w:r>
      <w:r>
        <w:rPr>
          <w:rFonts w:hint="eastAsia" w:ascii="宋体" w:hAnsi="宋体" w:eastAsia="宋体" w:cs="宋体"/>
          <w:snapToGrid w:val="0"/>
          <w:color w:val="000000"/>
          <w:kern w:val="0"/>
          <w:sz w:val="24"/>
          <w:szCs w:val="24"/>
          <w:highlight w:val="none"/>
        </w:rPr>
        <w:t>将养护费用转入乙方指定公司账户：</w:t>
      </w:r>
    </w:p>
    <w:p w14:paraId="0B821745">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default" w:ascii="宋体" w:hAnsi="宋体" w:eastAsia="宋体" w:cs="宋体"/>
          <w:snapToGrid w:val="0"/>
          <w:color w:val="000000"/>
          <w:kern w:val="0"/>
          <w:sz w:val="24"/>
          <w:szCs w:val="24"/>
          <w:highlight w:val="none"/>
          <w:u w:val="single"/>
          <w:lang w:val="en-US" w:eastAsia="zh-CN"/>
        </w:rPr>
      </w:pPr>
      <w:r>
        <w:rPr>
          <w:rFonts w:hint="eastAsia" w:ascii="宋体" w:hAnsi="宋体" w:eastAsia="宋体" w:cs="宋体"/>
          <w:snapToGrid w:val="0"/>
          <w:color w:val="000000"/>
          <w:kern w:val="0"/>
          <w:sz w:val="24"/>
          <w:szCs w:val="24"/>
          <w:highlight w:val="none"/>
        </w:rPr>
        <w:t>单位全称：</w:t>
      </w:r>
      <w:r>
        <w:rPr>
          <w:rFonts w:hint="eastAsia" w:ascii="宋体" w:hAnsi="宋体" w:eastAsia="宋体" w:cs="宋体"/>
          <w:snapToGrid w:val="0"/>
          <w:color w:val="000000"/>
          <w:kern w:val="0"/>
          <w:sz w:val="24"/>
          <w:szCs w:val="24"/>
          <w:highlight w:val="none"/>
          <w:u w:val="single"/>
          <w:lang w:val="en-US" w:eastAsia="zh-CN"/>
        </w:rPr>
        <w:t xml:space="preserve">                   </w:t>
      </w:r>
    </w:p>
    <w:p w14:paraId="7725EEE7">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default" w:ascii="宋体" w:hAnsi="宋体" w:eastAsia="宋体" w:cs="宋体"/>
          <w:snapToGrid w:val="0"/>
          <w:color w:val="000000"/>
          <w:kern w:val="0"/>
          <w:sz w:val="24"/>
          <w:szCs w:val="24"/>
          <w:highlight w:val="none"/>
          <w:u w:val="single"/>
          <w:lang w:val="en-US" w:eastAsia="zh-CN"/>
        </w:rPr>
      </w:pPr>
      <w:r>
        <w:rPr>
          <w:rFonts w:hint="eastAsia" w:ascii="宋体" w:hAnsi="宋体" w:eastAsia="宋体" w:cs="宋体"/>
          <w:snapToGrid w:val="0"/>
          <w:color w:val="000000"/>
          <w:kern w:val="0"/>
          <w:sz w:val="24"/>
          <w:szCs w:val="24"/>
          <w:highlight w:val="none"/>
        </w:rPr>
        <w:t>账号：</w:t>
      </w:r>
      <w:r>
        <w:rPr>
          <w:rFonts w:hint="eastAsia" w:ascii="宋体" w:hAnsi="宋体" w:eastAsia="宋体" w:cs="宋体"/>
          <w:snapToGrid w:val="0"/>
          <w:color w:val="000000"/>
          <w:kern w:val="0"/>
          <w:sz w:val="24"/>
          <w:szCs w:val="24"/>
          <w:highlight w:val="none"/>
          <w:u w:val="single"/>
          <w:lang w:val="en-US" w:eastAsia="zh-CN"/>
        </w:rPr>
        <w:t xml:space="preserve">                       </w:t>
      </w:r>
    </w:p>
    <w:p w14:paraId="57D2D7A2">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default" w:ascii="宋体" w:hAnsi="宋体" w:eastAsia="宋体" w:cs="宋体"/>
          <w:snapToGrid w:val="0"/>
          <w:color w:val="000000"/>
          <w:kern w:val="0"/>
          <w:sz w:val="24"/>
          <w:szCs w:val="24"/>
          <w:highlight w:val="none"/>
          <w:u w:val="single"/>
          <w:lang w:val="en-US" w:eastAsia="zh-CN"/>
        </w:rPr>
      </w:pPr>
      <w:r>
        <w:rPr>
          <w:rFonts w:hint="eastAsia" w:ascii="宋体" w:hAnsi="宋体" w:eastAsia="宋体" w:cs="宋体"/>
          <w:snapToGrid w:val="0"/>
          <w:color w:val="000000"/>
          <w:kern w:val="0"/>
          <w:sz w:val="24"/>
          <w:szCs w:val="24"/>
          <w:highlight w:val="none"/>
        </w:rPr>
        <w:t>开户行：</w:t>
      </w:r>
      <w:r>
        <w:rPr>
          <w:rFonts w:hint="eastAsia" w:ascii="宋体" w:hAnsi="宋体" w:eastAsia="宋体" w:cs="宋体"/>
          <w:snapToGrid w:val="0"/>
          <w:color w:val="000000"/>
          <w:kern w:val="0"/>
          <w:sz w:val="24"/>
          <w:szCs w:val="24"/>
          <w:highlight w:val="none"/>
          <w:u w:val="single"/>
          <w:lang w:val="en-US" w:eastAsia="zh-CN"/>
        </w:rPr>
        <w:t xml:space="preserve">                     </w:t>
      </w:r>
    </w:p>
    <w:p w14:paraId="03755F51">
      <w:pPr>
        <w:keepNext w:val="0"/>
        <w:keepLines w:val="0"/>
        <w:pageBreakBefore w:val="0"/>
        <w:widowControl/>
        <w:numPr>
          <w:ilvl w:val="0"/>
          <w:numId w:val="0"/>
        </w:numPr>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lang w:val="en-US" w:eastAsia="zh-CN"/>
        </w:rPr>
        <w:t>2.</w:t>
      </w:r>
      <w:r>
        <w:rPr>
          <w:rFonts w:hint="eastAsia" w:ascii="宋体" w:hAnsi="宋体" w:eastAsia="宋体" w:cs="宋体"/>
          <w:sz w:val="24"/>
          <w:szCs w:val="24"/>
          <w:shd w:val="clear" w:color="auto" w:fill="FFFFFF"/>
        </w:rPr>
        <w:t>乙方的权利和义务：</w:t>
      </w:r>
    </w:p>
    <w:p w14:paraId="315CAD8E">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(1)根据有关法律、法规、规章及本合同的约定，按照服务标准和内容提供服务，收取服务费用。</w:t>
      </w:r>
    </w:p>
    <w:p w14:paraId="01FB13B6">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(2)制定服务计划和管理制度，负责编制工作计划以及设施设备，附属建筑物的维修养护计划。</w:t>
      </w:r>
    </w:p>
    <w:p w14:paraId="28FF5B2B">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(3)及时向甲方通报有关服务的重大事项；接受甲方对服务内容和质量标准的监督。</w:t>
      </w:r>
    </w:p>
    <w:p w14:paraId="500D3F64">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(4)对需进入区域内的宣传、检查、执法、救援等公共事务，甲乙双方均应积极配合。</w:t>
      </w:r>
    </w:p>
    <w:p w14:paraId="26618A20">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(5)遵守国家有关规定，教育秩序维护人员在维护管理区域内的公共秩序时，应履行职责，不得侵害公民的合法权益。</w:t>
      </w:r>
    </w:p>
    <w:p w14:paraId="7368B801">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(6)制定预防火灾、水灾、地震等应急突发事件或灾害事件的工作预案，明确妥善处置应急事件的具体内容。</w:t>
      </w:r>
    </w:p>
    <w:p w14:paraId="24115D4C">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(7)负责对作业人员进行安全教育，岗前培训，提供安全作业的一切措施，并承担相应的安全责任及费用</w:t>
      </w:r>
    </w:p>
    <w:p w14:paraId="680AE555">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(8)设立服务监督电话，并在区域内公示。</w:t>
      </w:r>
    </w:p>
    <w:p w14:paraId="54C6BDD1">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(9)搞好安全生产，定期检查配套设施，杜绝安全隐患并承担相应后果。</w:t>
      </w:r>
    </w:p>
    <w:p w14:paraId="5711D503">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(10)未经甲方同意，乙方单位不得擅自变更本服务在</w:t>
      </w:r>
      <w:r>
        <w:rPr>
          <w:rFonts w:hint="eastAsia" w:ascii="宋体" w:hAnsi="宋体" w:eastAsia="宋体" w:cs="宋体"/>
          <w:snapToGrid w:val="0"/>
          <w:color w:val="000000"/>
          <w:kern w:val="0"/>
          <w:sz w:val="24"/>
          <w:szCs w:val="24"/>
          <w:lang w:val="en-US" w:eastAsia="zh-CN"/>
        </w:rPr>
        <w:t>响应</w:t>
      </w:r>
      <w:r>
        <w:rPr>
          <w:rFonts w:hint="eastAsia" w:ascii="宋体" w:hAnsi="宋体" w:eastAsia="宋体" w:cs="宋体"/>
          <w:snapToGrid w:val="0"/>
          <w:color w:val="000000"/>
          <w:kern w:val="0"/>
          <w:sz w:val="24"/>
          <w:szCs w:val="24"/>
        </w:rPr>
        <w:t>文件中认定的服务范围。</w:t>
      </w:r>
    </w:p>
    <w:p w14:paraId="3E6B5602">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(11)根据整改通知书的要求，及时完成整改项目，及时整改数字化城管等相关投诉问题。</w:t>
      </w:r>
    </w:p>
    <w:p w14:paraId="120E463C">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(12)服从甲方制定的管理标准和考核评分办法相关规定。</w:t>
      </w:r>
    </w:p>
    <w:p w14:paraId="10BA6DB0">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八、其它条款</w:t>
      </w:r>
    </w:p>
    <w:p w14:paraId="0030184E">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lang w:eastAsia="zh-CN"/>
        </w:rPr>
      </w:pPr>
      <w:r>
        <w:rPr>
          <w:rFonts w:hint="eastAsia" w:ascii="宋体" w:hAnsi="宋体" w:eastAsia="宋体" w:cs="宋体"/>
          <w:sz w:val="24"/>
          <w:szCs w:val="24"/>
          <w:shd w:val="clear" w:color="auto" w:fill="FFFFFF"/>
        </w:rPr>
        <w:t>（1）乙方必须根据《</w:t>
      </w:r>
      <w:r>
        <w:rPr>
          <w:rFonts w:hint="eastAsia" w:ascii="宋体" w:hAnsi="宋体" w:eastAsia="宋体" w:cs="宋体"/>
          <w:bCs/>
          <w:sz w:val="24"/>
          <w:szCs w:val="24"/>
          <w:shd w:val="clear" w:color="auto" w:fill="FFFFFF"/>
        </w:rPr>
        <w:t>西安高新区城市管理局市政设施管理标准及检查考核细则</w:t>
      </w:r>
      <w:r>
        <w:rPr>
          <w:rFonts w:hint="eastAsia" w:ascii="宋体" w:hAnsi="宋体" w:eastAsia="宋体" w:cs="宋体"/>
          <w:sz w:val="24"/>
          <w:szCs w:val="24"/>
          <w:shd w:val="clear" w:color="auto" w:fill="FFFFFF"/>
        </w:rPr>
        <w:t>》进行维护并接受甲方监督。</w:t>
      </w:r>
    </w:p>
    <w:p w14:paraId="1210C72C">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（2）乙方承包期间应遵守《劳动法》及相关法律、法规，所聘用的工作人员所发生的社保、医保及工伤等一切费用及责任均由乙方承担。乙方工作人员必须严格执行安全操作规程， 加强安全防护，出现安全事故责任和费用均由乙方承担。</w:t>
      </w:r>
    </w:p>
    <w:p w14:paraId="26B0BC06">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（3）乙方工作人员必须经培训上岗，并且遵守甲方的管理制度和工作人员的工作守则，甲方有权要求乙方调换不合格的人员</w:t>
      </w:r>
      <w:r>
        <w:rPr>
          <w:rFonts w:hint="eastAsia" w:ascii="宋体" w:hAnsi="宋体" w:eastAsia="宋体" w:cs="宋体"/>
          <w:sz w:val="24"/>
          <w:szCs w:val="24"/>
          <w:shd w:val="clear" w:color="auto" w:fill="FFFFFF"/>
          <w:lang w:eastAsia="zh-CN"/>
        </w:rPr>
        <w:t>，乙方在收到甲方要求调换人员的通知后，必须</w:t>
      </w:r>
      <w:r>
        <w:rPr>
          <w:rFonts w:hint="eastAsia" w:ascii="宋体" w:hAnsi="宋体" w:eastAsia="宋体" w:cs="宋体"/>
          <w:sz w:val="24"/>
          <w:szCs w:val="24"/>
          <w:shd w:val="clear" w:color="auto" w:fill="FFFFFF"/>
          <w:lang w:val="en-US" w:eastAsia="zh-CN"/>
        </w:rPr>
        <w:t>24小时内完成调换</w:t>
      </w:r>
      <w:r>
        <w:rPr>
          <w:rFonts w:hint="eastAsia" w:ascii="宋体" w:hAnsi="宋体" w:eastAsia="宋体" w:cs="宋体"/>
          <w:sz w:val="24"/>
          <w:szCs w:val="24"/>
          <w:shd w:val="clear" w:color="auto" w:fill="FFFFFF"/>
        </w:rPr>
        <w:t>。</w:t>
      </w:r>
    </w:p>
    <w:p w14:paraId="3D6DC3D8">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（4）维护人员须加强自身建设，自觉学习安全法规，强化技术训练，不断提高安全防患意识和技术水平。在维护抢修过程中，应持证上岗。</w:t>
      </w:r>
    </w:p>
    <w:p w14:paraId="769CA243">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（5）乙方实行24小时巡查，范围为所辖标段内所有市政设施。巡查时首先检查主干道红绿灯、路灯、护栏、井、箅子影响道路交通安全的设施。并在第4个季度末对所辖设施出具评价报告。</w:t>
      </w:r>
    </w:p>
    <w:p w14:paraId="4E70B1C9">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6）乙方发现问题后要报初步施工方案，经城市管理局审核后方可实施。处理问题要有时效性，超过处理时效，承担违约责任。突发问题的特殊处理，须及时向城市管理局通报，须经过相关人员现场查看，并有明确的依据。</w:t>
      </w:r>
    </w:p>
    <w:p w14:paraId="1E15A049">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rPr>
        <w:t>（7）井盖、井箅的材质及质量须符合相关要求，并提供质量及材质检验报告。更换后的井盖井箅如在质保期内发生损坏，则由乙方无偿更换。路灯、信号灯、电缆、电器元器件及其它附属设施维修更换参照该款执行。</w:t>
      </w:r>
    </w:p>
    <w:p w14:paraId="7C18E677">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（8）严格按安全操作规程规范，操作人员在操作时必须穿反光服和绝缘 鞋、戴安全帽等；上杆操作人员必须关闭手机，系好安全带，并佩带有身份证明证件或穿印制有服务单位标志的服装，以便识别；作业维修场地应规范且应设置安全防护警示标志，并有专人看管；设置漏电安全保护设施，若违反操作规程，应承担全部安全和经济责任</w:t>
      </w:r>
      <w:r>
        <w:rPr>
          <w:rFonts w:hint="eastAsia" w:ascii="宋体" w:hAnsi="宋体" w:eastAsia="宋体" w:cs="宋体"/>
          <w:sz w:val="24"/>
          <w:szCs w:val="24"/>
          <w:shd w:val="clear" w:color="auto" w:fill="FFFFFF"/>
          <w:lang w:eastAsia="zh-CN"/>
        </w:rPr>
        <w:t>，若因乙方管理不到位或者未进行安全培训导致乙方工作人员发生安全事故导致自身或者他人人身及财产损失的，应当由乙方自行承担责任</w:t>
      </w:r>
      <w:r>
        <w:rPr>
          <w:rFonts w:hint="eastAsia" w:ascii="宋体" w:hAnsi="宋体" w:eastAsia="宋体" w:cs="宋体"/>
          <w:sz w:val="24"/>
          <w:szCs w:val="24"/>
          <w:shd w:val="clear" w:color="auto" w:fill="FFFFFF"/>
        </w:rPr>
        <w:t>。</w:t>
      </w:r>
    </w:p>
    <w:p w14:paraId="1B8E94F9">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（9）夜间巡查人员要到位，特别郊区地段，做好设施安全运行和防盗事项，否则，由此产生的丢失、修复及安全事故责任和一切费用由承包方全部负责。</w:t>
      </w:r>
    </w:p>
    <w:p w14:paraId="2B737874">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10）维护路灯现场应保持现场卫生环境，不影响交通，同时上杆操作应注意杆下及作业场地安全,不乱扔安装器材与配件，施工维护现场应有明显的警示标志，夜间应有警示灯或照明灯，若有违反，除处罚外还必须承担由此造成的</w:t>
      </w:r>
      <w:r>
        <w:rPr>
          <w:rFonts w:hint="eastAsia" w:ascii="宋体" w:hAnsi="宋体" w:eastAsia="宋体" w:cs="宋体"/>
          <w:sz w:val="24"/>
          <w:szCs w:val="24"/>
          <w:shd w:val="clear" w:color="auto" w:fill="FFFFFF"/>
          <w:lang w:eastAsia="zh-CN"/>
        </w:rPr>
        <w:t>全部</w:t>
      </w:r>
      <w:r>
        <w:rPr>
          <w:rFonts w:hint="eastAsia" w:ascii="宋体" w:hAnsi="宋体" w:eastAsia="宋体" w:cs="宋体"/>
          <w:sz w:val="24"/>
          <w:szCs w:val="24"/>
          <w:shd w:val="clear" w:color="auto" w:fill="FFFFFF"/>
        </w:rPr>
        <w:t>责任。</w:t>
      </w:r>
    </w:p>
    <w:p w14:paraId="078AFBE6">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（11）更换器、线材要求：导线、电器配件、光源等器材必须按照发包方的要求，严禁使用假冒伪劣产品若违反本规定，一经发现，一律返工并处罚</w:t>
      </w:r>
      <w:r>
        <w:rPr>
          <w:rFonts w:hint="eastAsia" w:ascii="宋体" w:hAnsi="宋体" w:eastAsia="宋体" w:cs="宋体"/>
          <w:sz w:val="24"/>
          <w:szCs w:val="24"/>
          <w:shd w:val="clear" w:color="auto" w:fill="FFFFFF"/>
          <w:lang w:eastAsia="zh-CN"/>
        </w:rPr>
        <w:t>，</w:t>
      </w:r>
      <w:r>
        <w:rPr>
          <w:rFonts w:hint="eastAsia" w:ascii="宋体" w:hAnsi="宋体" w:eastAsia="宋体" w:cs="宋体"/>
          <w:sz w:val="24"/>
          <w:szCs w:val="24"/>
          <w:shd w:val="clear" w:color="auto" w:fill="FFFFFF"/>
          <w:lang w:val="en-US" w:eastAsia="zh-CN"/>
        </w:rPr>
        <w:t>使</w:t>
      </w:r>
      <w:r>
        <w:rPr>
          <w:rFonts w:hint="eastAsia" w:ascii="宋体" w:hAnsi="宋体" w:eastAsia="宋体" w:cs="宋体"/>
          <w:sz w:val="24"/>
          <w:szCs w:val="24"/>
          <w:shd w:val="clear" w:color="auto" w:fill="FFFFFF"/>
          <w:lang w:eastAsia="zh-CN"/>
        </w:rPr>
        <w:t>用假冒伪劣产生导致的所有事故及经济损失均由乙方承担</w:t>
      </w:r>
      <w:r>
        <w:rPr>
          <w:rFonts w:hint="eastAsia" w:ascii="宋体" w:hAnsi="宋体" w:eastAsia="宋体" w:cs="宋体"/>
          <w:sz w:val="24"/>
          <w:szCs w:val="24"/>
          <w:shd w:val="clear" w:color="auto" w:fill="FFFFFF"/>
        </w:rPr>
        <w:t>。</w:t>
      </w:r>
    </w:p>
    <w:p w14:paraId="25D95F03">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（12）应安排专人日夜巡查管理，遇到片区路段夜间灭灯或白天亮灯等控制失灵情况，应在 30 分钟内到现场修复；经常巡回检查，发现灯杆张贴、悬挂广告 牌或其它构物件（发包方同意除外）应及时拆除；发现偷电应及时制止，否则处罚并承担一切不良后果。</w:t>
      </w:r>
    </w:p>
    <w:p w14:paraId="580B08AD">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（13）控制系统和电缆损坏、被盗应在 12 小时内恢复正常；遇监控控制主板、 防盗报警器损坏或被盗应及时修复；灯杆、灯具、灯罩每年清洗一次；在节日或庆典、重大活动中，亮灯率、灯具清洁度必须按甲方的特殊要求达标；要及时加固修复丢失、损坏的灯杆检查门、灯罩。</w:t>
      </w:r>
    </w:p>
    <w:p w14:paraId="408D16ED">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（14）乙方承担其承包范围、承包期内市政设施日常运营管理、维护责任，若致第三人损害，乙方应承担一切责任。</w:t>
      </w:r>
    </w:p>
    <w:p w14:paraId="22EE5FAF">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15）未尽事宜按《城镇道路养护技术规范》（CJJ36—2016）、《城市排水设施维护安全技术规程》（CJJ6—2009）、《城镇排水管渠与泵站运行、维护及安全技术规程（CJJ68-2016）《西安市城市夜景照明管理办法》、《西安市城市夜景亮化建设管理工作实施细则》和《西安市市政工程设施管理条例》执行。</w:t>
      </w:r>
    </w:p>
    <w:p w14:paraId="4B8FE502">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七、违约责任</w:t>
      </w:r>
    </w:p>
    <w:p w14:paraId="50B32FD0">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1.乙方接受甲方根据《西安高新区城市管理局市政设施管理标准及检查考核细则》进行考核，甲方将组织检查考核，最终考核结果扣除该月维护款。</w:t>
      </w:r>
    </w:p>
    <w:p w14:paraId="65664EFF">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lang w:eastAsia="zh-CN"/>
        </w:rPr>
      </w:pPr>
      <w:r>
        <w:rPr>
          <w:rFonts w:hint="eastAsia" w:ascii="宋体" w:hAnsi="宋体" w:eastAsia="宋体" w:cs="宋体"/>
          <w:sz w:val="24"/>
          <w:szCs w:val="24"/>
        </w:rPr>
        <w:t>2.乙方接受甲方依据本合同及合同组成内容的文件对乙方的罚款、扣款，该罚款、扣款为乙方应向甲方承担的违约金，甲方有权在应付乙方的款项中扣除。</w:t>
      </w:r>
    </w:p>
    <w:p w14:paraId="750D8089">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3.若第三人的损害牵连甲方承担责任，乙方应承担甲方的一切损失。</w:t>
      </w:r>
    </w:p>
    <w:p w14:paraId="0B3C0AE2">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lang w:val="en-US"/>
        </w:rPr>
      </w:pPr>
      <w:r>
        <w:rPr>
          <w:rFonts w:hint="eastAsia" w:ascii="宋体" w:hAnsi="宋体" w:eastAsia="宋体" w:cs="宋体"/>
          <w:sz w:val="24"/>
          <w:szCs w:val="24"/>
          <w:lang w:val="en-US" w:eastAsia="zh-CN"/>
        </w:rPr>
        <w:t>4.甲乙双方任何一方违反本合同约定的行为即视为违约行为，守约方有权追究违约方包括但不限于合同标的30%的违约责任、律师费、诉讼费、保全费、保全保险费、差旅费等因维权产生的合理费用。</w:t>
      </w:r>
    </w:p>
    <w:p w14:paraId="1F35178B">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八、附则</w:t>
      </w:r>
    </w:p>
    <w:p w14:paraId="06BE21A5">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 xml:space="preserve">1.在合同履行中，双方若发生争议，应协商解决，协商未果，任何一方可向甲方所在地人民法院诉讼解决。 </w:t>
      </w:r>
    </w:p>
    <w:p w14:paraId="19CFFED0">
      <w:pPr>
        <w:keepNext w:val="0"/>
        <w:keepLines w:val="0"/>
        <w:pageBreakBefore w:val="0"/>
        <w:widowControl/>
        <w:kinsoku/>
        <w:wordWrap w:val="0"/>
        <w:overflowPunct/>
        <w:topLinePunct/>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z w:val="21"/>
          <w:szCs w:val="21"/>
          <w:shd w:val="clear" w:color="auto" w:fill="FFFFFF"/>
          <w:lang w:eastAsia="zh-CN"/>
        </w:rPr>
      </w:pPr>
      <w:r>
        <w:rPr>
          <w:rFonts w:hint="eastAsia" w:ascii="宋体" w:hAnsi="宋体" w:eastAsia="宋体" w:cs="宋体"/>
          <w:sz w:val="24"/>
          <w:szCs w:val="24"/>
          <w:shd w:val="clear" w:color="auto" w:fill="FFFFFF"/>
        </w:rPr>
        <w:t>2.本合同一式陆份，双方各执叁份，经双方签字盖章后生效。</w:t>
      </w:r>
    </w:p>
    <w:p w14:paraId="0912AD72">
      <w:pPr>
        <w:pStyle w:val="4"/>
        <w:rPr>
          <w:rFonts w:hint="eastAsia" w:ascii="宋体" w:hAnsi="宋体" w:eastAsia="宋体" w:cs="宋体"/>
          <w:sz w:val="21"/>
          <w:szCs w:val="21"/>
          <w:lang w:eastAsia="zh-CN"/>
        </w:rPr>
      </w:pPr>
    </w:p>
    <w:p w14:paraId="42B81346">
      <w:pPr>
        <w:spacing w:line="360" w:lineRule="auto"/>
        <w:ind w:firstLine="480" w:firstLineChars="200"/>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 xml:space="preserve">甲方（签章）：            </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乙方（签章）：</w:t>
      </w:r>
    </w:p>
    <w:p w14:paraId="29273018">
      <w:pPr>
        <w:spacing w:line="360" w:lineRule="auto"/>
        <w:jc w:val="left"/>
        <w:rPr>
          <w:rFonts w:hint="eastAsia" w:ascii="宋体" w:hAnsi="宋体" w:eastAsia="宋体" w:cs="宋体"/>
          <w:sz w:val="24"/>
          <w:szCs w:val="24"/>
          <w:shd w:val="clear" w:color="auto" w:fill="FFFFFF"/>
        </w:rPr>
      </w:pPr>
    </w:p>
    <w:p w14:paraId="6ED12657">
      <w:pPr>
        <w:spacing w:line="360" w:lineRule="auto"/>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 xml:space="preserve">    法定代表：               </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法定代表：</w:t>
      </w:r>
    </w:p>
    <w:p w14:paraId="7EBFAD2E">
      <w:pPr>
        <w:spacing w:line="360" w:lineRule="auto"/>
        <w:jc w:val="left"/>
        <w:rPr>
          <w:rFonts w:hint="eastAsia" w:ascii="宋体" w:hAnsi="宋体" w:eastAsia="宋体" w:cs="宋体"/>
          <w:sz w:val="24"/>
          <w:szCs w:val="24"/>
          <w:shd w:val="clear" w:color="auto" w:fill="FFFFFF"/>
        </w:rPr>
      </w:pPr>
    </w:p>
    <w:p w14:paraId="699EEE9D">
      <w:pPr>
        <w:spacing w:line="360" w:lineRule="auto"/>
        <w:ind w:firstLine="480" w:firstLineChars="200"/>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 xml:space="preserve">地址：                    </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 xml:space="preserve">地址：                               </w:t>
      </w:r>
    </w:p>
    <w:p w14:paraId="739B416F">
      <w:pPr>
        <w:spacing w:line="360" w:lineRule="auto"/>
        <w:ind w:firstLine="640"/>
        <w:jc w:val="left"/>
        <w:rPr>
          <w:rFonts w:hint="eastAsia" w:ascii="宋体" w:hAnsi="宋体" w:eastAsia="宋体" w:cs="宋体"/>
          <w:sz w:val="24"/>
          <w:szCs w:val="24"/>
          <w:shd w:val="clear" w:color="auto" w:fill="FFFFFF"/>
        </w:rPr>
      </w:pPr>
    </w:p>
    <w:p w14:paraId="3221AB6E">
      <w:pPr>
        <w:spacing w:line="360" w:lineRule="auto"/>
        <w:ind w:firstLine="480" w:firstLineChars="200"/>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 xml:space="preserve">电话：                    </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电话：</w:t>
      </w:r>
    </w:p>
    <w:p w14:paraId="248D24E4">
      <w:pPr>
        <w:keepNext w:val="0"/>
        <w:keepLines w:val="0"/>
        <w:pageBreakBefore w:val="0"/>
        <w:widowControl/>
        <w:kinsoku w:val="0"/>
        <w:wordWrap/>
        <w:overflowPunct/>
        <w:topLinePunct w:val="0"/>
        <w:autoSpaceDE w:val="0"/>
        <w:autoSpaceDN w:val="0"/>
        <w:bidi w:val="0"/>
        <w:adjustRightInd w:val="0"/>
        <w:snapToGrid w:val="0"/>
        <w:spacing w:line="600" w:lineRule="exact"/>
        <w:ind w:firstLine="480" w:firstLineChars="200"/>
        <w:jc w:val="both"/>
        <w:textAlignment w:val="baseline"/>
        <w:rPr>
          <w:rFonts w:hint="eastAsia" w:ascii="宋体" w:hAnsi="宋体" w:eastAsia="宋体" w:cs="宋体"/>
          <w:spacing w:val="11"/>
          <w:sz w:val="32"/>
          <w:szCs w:val="32"/>
          <w:lang w:val="en-US" w:eastAsia="zh-CN"/>
          <w14:textOutline w14:w="5793" w14:cap="sq" w14:cmpd="sng">
            <w14:solidFill>
              <w14:srgbClr w14:val="000000"/>
            </w14:solidFill>
            <w14:prstDash w14:val="solid"/>
            <w14:bevel/>
          </w14:textOutline>
        </w:rPr>
      </w:pPr>
      <w:r>
        <w:rPr>
          <w:rFonts w:hint="eastAsia" w:ascii="宋体" w:hAnsi="宋体" w:eastAsia="宋体" w:cs="宋体"/>
          <w:sz w:val="24"/>
          <w:szCs w:val="24"/>
          <w:shd w:val="clear" w:color="auto" w:fill="FFFFFF"/>
        </w:rPr>
        <w:t>日期：20</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 xml:space="preserve">年   月  日    </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日期：20</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年   月  日</w:t>
      </w:r>
    </w:p>
    <w:p w14:paraId="7C0E2688">
      <w:pPr>
        <w:spacing w:line="400" w:lineRule="exact"/>
        <w:rPr>
          <w:rFonts w:hint="eastAsia" w:asciiTheme="minorEastAsia" w:hAnsiTheme="minorEastAsia" w:eastAsiaTheme="minorEastAsia"/>
          <w:b/>
          <w:color w:val="000000"/>
          <w:szCs w:val="21"/>
        </w:rPr>
      </w:pPr>
    </w:p>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17BB8">
    <w:pPr>
      <w:pStyle w:val="6"/>
      <w:framePr w:wrap="around" w:vAnchor="text" w:hAnchor="margin" w:xAlign="center" w:y="1"/>
      <w:rPr>
        <w:rStyle w:val="11"/>
      </w:rPr>
    </w:pPr>
  </w:p>
  <w:p w14:paraId="5644249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6A49B">
    <w:pPr>
      <w:pStyle w:val="6"/>
      <w:framePr w:wrap="around" w:vAnchor="text" w:hAnchor="margin" w:xAlign="center" w:y="1"/>
      <w:rPr>
        <w:rStyle w:val="11"/>
      </w:rPr>
    </w:pPr>
    <w:r>
      <w:fldChar w:fldCharType="begin"/>
    </w:r>
    <w:r>
      <w:rPr>
        <w:rStyle w:val="11"/>
      </w:rPr>
      <w:instrText xml:space="preserve">PAGE  </w:instrText>
    </w:r>
    <w:r>
      <w:fldChar w:fldCharType="end"/>
    </w:r>
  </w:p>
  <w:p w14:paraId="73A58AC6">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AB544">
    <w:pPr>
      <w:pStyle w:val="6"/>
      <w:framePr w:wrap="around" w:vAnchor="text" w:hAnchor="margin" w:xAlign="center" w:y="1"/>
      <w:rPr>
        <w:rStyle w:val="11"/>
      </w:rPr>
    </w:pPr>
  </w:p>
  <w:p w14:paraId="48D8C626">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60"/>
  <w:drawingGridVerticalSpacing w:val="24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19B"/>
    <w:rsid w:val="00011D5E"/>
    <w:rsid w:val="00016110"/>
    <w:rsid w:val="00031D92"/>
    <w:rsid w:val="000330C2"/>
    <w:rsid w:val="00034242"/>
    <w:rsid w:val="0004021A"/>
    <w:rsid w:val="000711EB"/>
    <w:rsid w:val="00082B02"/>
    <w:rsid w:val="00093E28"/>
    <w:rsid w:val="000957F2"/>
    <w:rsid w:val="0009763E"/>
    <w:rsid w:val="000A1C52"/>
    <w:rsid w:val="000A1EE0"/>
    <w:rsid w:val="00121692"/>
    <w:rsid w:val="0012584A"/>
    <w:rsid w:val="0013617D"/>
    <w:rsid w:val="00182906"/>
    <w:rsid w:val="00197A1C"/>
    <w:rsid w:val="001C3CCC"/>
    <w:rsid w:val="0020119B"/>
    <w:rsid w:val="0020732C"/>
    <w:rsid w:val="00210895"/>
    <w:rsid w:val="002311D9"/>
    <w:rsid w:val="00237968"/>
    <w:rsid w:val="00237E95"/>
    <w:rsid w:val="00250ADC"/>
    <w:rsid w:val="00254B49"/>
    <w:rsid w:val="00257E03"/>
    <w:rsid w:val="002802FD"/>
    <w:rsid w:val="00291F43"/>
    <w:rsid w:val="002B1FB9"/>
    <w:rsid w:val="002C100C"/>
    <w:rsid w:val="002E70F9"/>
    <w:rsid w:val="00304E25"/>
    <w:rsid w:val="003154C6"/>
    <w:rsid w:val="00321FFA"/>
    <w:rsid w:val="00322DB5"/>
    <w:rsid w:val="0032608A"/>
    <w:rsid w:val="00327FD7"/>
    <w:rsid w:val="003339F8"/>
    <w:rsid w:val="00343142"/>
    <w:rsid w:val="003508B4"/>
    <w:rsid w:val="00351027"/>
    <w:rsid w:val="003531D4"/>
    <w:rsid w:val="003702FE"/>
    <w:rsid w:val="003814C9"/>
    <w:rsid w:val="0039062C"/>
    <w:rsid w:val="003D0807"/>
    <w:rsid w:val="003E0414"/>
    <w:rsid w:val="00403194"/>
    <w:rsid w:val="0045259E"/>
    <w:rsid w:val="004A24A5"/>
    <w:rsid w:val="004A6103"/>
    <w:rsid w:val="004A6880"/>
    <w:rsid w:val="004B72C8"/>
    <w:rsid w:val="004C7DBB"/>
    <w:rsid w:val="004D0D27"/>
    <w:rsid w:val="004E37A6"/>
    <w:rsid w:val="00503755"/>
    <w:rsid w:val="005059DF"/>
    <w:rsid w:val="005463C1"/>
    <w:rsid w:val="00546883"/>
    <w:rsid w:val="00583C21"/>
    <w:rsid w:val="00592203"/>
    <w:rsid w:val="00593673"/>
    <w:rsid w:val="005962DB"/>
    <w:rsid w:val="0059715E"/>
    <w:rsid w:val="005A56EC"/>
    <w:rsid w:val="005B62FF"/>
    <w:rsid w:val="005D075A"/>
    <w:rsid w:val="005E60E2"/>
    <w:rsid w:val="005F71CD"/>
    <w:rsid w:val="006300FD"/>
    <w:rsid w:val="00637400"/>
    <w:rsid w:val="00645C0F"/>
    <w:rsid w:val="00646C12"/>
    <w:rsid w:val="006501B6"/>
    <w:rsid w:val="00670865"/>
    <w:rsid w:val="00680220"/>
    <w:rsid w:val="006841F3"/>
    <w:rsid w:val="006A23A1"/>
    <w:rsid w:val="006A6731"/>
    <w:rsid w:val="006B660E"/>
    <w:rsid w:val="006E2AA8"/>
    <w:rsid w:val="006E4D8B"/>
    <w:rsid w:val="00710325"/>
    <w:rsid w:val="00710F15"/>
    <w:rsid w:val="00712769"/>
    <w:rsid w:val="00715041"/>
    <w:rsid w:val="007320DC"/>
    <w:rsid w:val="00750B14"/>
    <w:rsid w:val="007558E2"/>
    <w:rsid w:val="00771FE6"/>
    <w:rsid w:val="007728CA"/>
    <w:rsid w:val="00793BA7"/>
    <w:rsid w:val="00796023"/>
    <w:rsid w:val="007A0FEF"/>
    <w:rsid w:val="007A3CD2"/>
    <w:rsid w:val="007A5BA5"/>
    <w:rsid w:val="007A645A"/>
    <w:rsid w:val="007D4054"/>
    <w:rsid w:val="007D638F"/>
    <w:rsid w:val="007F3E62"/>
    <w:rsid w:val="00832DCE"/>
    <w:rsid w:val="00832DE3"/>
    <w:rsid w:val="008771DC"/>
    <w:rsid w:val="00881224"/>
    <w:rsid w:val="008A052C"/>
    <w:rsid w:val="008D7A3D"/>
    <w:rsid w:val="009103E7"/>
    <w:rsid w:val="00916204"/>
    <w:rsid w:val="00921AD0"/>
    <w:rsid w:val="00956C0B"/>
    <w:rsid w:val="00972A0D"/>
    <w:rsid w:val="009736F3"/>
    <w:rsid w:val="00975479"/>
    <w:rsid w:val="009A1AF7"/>
    <w:rsid w:val="009A1F6B"/>
    <w:rsid w:val="009A49FC"/>
    <w:rsid w:val="009C61B9"/>
    <w:rsid w:val="009F180B"/>
    <w:rsid w:val="00A3014F"/>
    <w:rsid w:val="00A51D06"/>
    <w:rsid w:val="00A558B4"/>
    <w:rsid w:val="00A60443"/>
    <w:rsid w:val="00A71763"/>
    <w:rsid w:val="00A72CD1"/>
    <w:rsid w:val="00A97792"/>
    <w:rsid w:val="00AA340C"/>
    <w:rsid w:val="00AA6FB8"/>
    <w:rsid w:val="00AB1873"/>
    <w:rsid w:val="00AD08EE"/>
    <w:rsid w:val="00AD3402"/>
    <w:rsid w:val="00AE162F"/>
    <w:rsid w:val="00B407A5"/>
    <w:rsid w:val="00B428AF"/>
    <w:rsid w:val="00B44CCE"/>
    <w:rsid w:val="00B57ED1"/>
    <w:rsid w:val="00B67811"/>
    <w:rsid w:val="00B71C50"/>
    <w:rsid w:val="00B71DD8"/>
    <w:rsid w:val="00B72D99"/>
    <w:rsid w:val="00BF72C3"/>
    <w:rsid w:val="00C02843"/>
    <w:rsid w:val="00C12A66"/>
    <w:rsid w:val="00C156E5"/>
    <w:rsid w:val="00C46760"/>
    <w:rsid w:val="00C62391"/>
    <w:rsid w:val="00C95379"/>
    <w:rsid w:val="00C975D7"/>
    <w:rsid w:val="00CF072B"/>
    <w:rsid w:val="00D027BB"/>
    <w:rsid w:val="00D0501F"/>
    <w:rsid w:val="00D21919"/>
    <w:rsid w:val="00D341BE"/>
    <w:rsid w:val="00D36C54"/>
    <w:rsid w:val="00D4316B"/>
    <w:rsid w:val="00D541AC"/>
    <w:rsid w:val="00D5512E"/>
    <w:rsid w:val="00D77B6D"/>
    <w:rsid w:val="00D825B7"/>
    <w:rsid w:val="00DA1A61"/>
    <w:rsid w:val="00DB364D"/>
    <w:rsid w:val="00DC45CD"/>
    <w:rsid w:val="00DC4B9C"/>
    <w:rsid w:val="00DC4D62"/>
    <w:rsid w:val="00DE2284"/>
    <w:rsid w:val="00DE2537"/>
    <w:rsid w:val="00DE3387"/>
    <w:rsid w:val="00DF7A5E"/>
    <w:rsid w:val="00E33352"/>
    <w:rsid w:val="00E333A8"/>
    <w:rsid w:val="00E373AD"/>
    <w:rsid w:val="00E400B1"/>
    <w:rsid w:val="00E43E13"/>
    <w:rsid w:val="00E743E8"/>
    <w:rsid w:val="00E94CB3"/>
    <w:rsid w:val="00E95F47"/>
    <w:rsid w:val="00EC37B1"/>
    <w:rsid w:val="00ED012B"/>
    <w:rsid w:val="00ED54A5"/>
    <w:rsid w:val="00F01C63"/>
    <w:rsid w:val="00F100C0"/>
    <w:rsid w:val="00F11241"/>
    <w:rsid w:val="00F1235B"/>
    <w:rsid w:val="00F434CD"/>
    <w:rsid w:val="00F53AAE"/>
    <w:rsid w:val="00F60E36"/>
    <w:rsid w:val="00F702C2"/>
    <w:rsid w:val="00F9047A"/>
    <w:rsid w:val="00F95AE4"/>
    <w:rsid w:val="00FA303C"/>
    <w:rsid w:val="00FD7C26"/>
    <w:rsid w:val="00FE229F"/>
    <w:rsid w:val="05503604"/>
    <w:rsid w:val="1F4130D8"/>
    <w:rsid w:val="257D7A02"/>
    <w:rsid w:val="27C63C8F"/>
    <w:rsid w:val="29920E28"/>
    <w:rsid w:val="3EC84ED2"/>
    <w:rsid w:val="4EFDF940"/>
    <w:rsid w:val="4FBF0DA0"/>
    <w:rsid w:val="52B235F9"/>
    <w:rsid w:val="5F6BC47D"/>
    <w:rsid w:val="65C7216E"/>
    <w:rsid w:val="776FE8DA"/>
    <w:rsid w:val="7C70530B"/>
    <w:rsid w:val="9FFF1014"/>
    <w:rsid w:val="BCF9D8BE"/>
    <w:rsid w:val="CEB53935"/>
    <w:rsid w:val="DEF5A8C0"/>
    <w:rsid w:val="EEEBD064"/>
    <w:rsid w:val="EFBBD336"/>
    <w:rsid w:val="F77FF2BD"/>
    <w:rsid w:val="FEFD9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99"/>
    <w:pPr>
      <w:tabs>
        <w:tab w:val="left" w:pos="5625"/>
      </w:tabs>
      <w:ind w:left="1138" w:leftChars="542"/>
    </w:pPr>
    <w:rPr>
      <w:rFonts w:ascii="Times New Roman"/>
      <w:kern w:val="2"/>
    </w:rPr>
  </w:style>
  <w:style w:type="paragraph" w:styleId="3">
    <w:name w:val="annotation text"/>
    <w:basedOn w:val="1"/>
    <w:link w:val="13"/>
    <w:qFormat/>
    <w:uiPriority w:val="99"/>
    <w:pPr>
      <w:jc w:val="left"/>
    </w:pPr>
  </w:style>
  <w:style w:type="paragraph" w:styleId="4">
    <w:name w:val="Body Text"/>
    <w:basedOn w:val="1"/>
    <w:next w:val="1"/>
    <w:qFormat/>
    <w:uiPriority w:val="0"/>
    <w:rPr>
      <w:sz w:val="24"/>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4"/>
    <w:qFormat/>
    <w:uiPriority w:val="0"/>
    <w:rPr>
      <w:b/>
      <w:bCs/>
    </w:rPr>
  </w:style>
  <w:style w:type="character" w:styleId="11">
    <w:name w:val="page number"/>
    <w:qFormat/>
    <w:uiPriority w:val="0"/>
  </w:style>
  <w:style w:type="character" w:styleId="12">
    <w:name w:val="annotation reference"/>
    <w:qFormat/>
    <w:uiPriority w:val="0"/>
    <w:rPr>
      <w:sz w:val="21"/>
      <w:szCs w:val="21"/>
    </w:rPr>
  </w:style>
  <w:style w:type="character" w:customStyle="1" w:styleId="13">
    <w:name w:val="批注文字 字符"/>
    <w:link w:val="3"/>
    <w:qFormat/>
    <w:uiPriority w:val="99"/>
    <w:rPr>
      <w:kern w:val="2"/>
      <w:sz w:val="21"/>
      <w:szCs w:val="24"/>
    </w:rPr>
  </w:style>
  <w:style w:type="character" w:customStyle="1" w:styleId="14">
    <w:name w:val="批注主题 字符"/>
    <w:link w:val="8"/>
    <w:qFormat/>
    <w:uiPriority w:val="0"/>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2006</Words>
  <Characters>2073</Characters>
  <Lines>24</Lines>
  <Paragraphs>114</Paragraphs>
  <TotalTime>0</TotalTime>
  <ScaleCrop>false</ScaleCrop>
  <LinksUpToDate>false</LinksUpToDate>
  <CharactersWithSpaces>2818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2024-08-13T08:50:00Z</dcterms:created>
  <dc:creator>dellpc</dc:creator>
  <cp:lastModifiedBy>怯</cp:lastModifiedBy>
  <cp:lastPrinted>2025-05-14T01:22:00Z</cp:lastPrinted>
  <dcterms:modified xsi:type="dcterms:W3CDTF">2026-06-11T10:18:11Z</dcterms:modified>
  <dc:title>йҵѧУ</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E0EC1859F2F75FE056D2CF624E9DAFC2</vt:lpwstr>
  </property>
  <property fmtid="{D5CDD505-2E9C-101B-9397-08002B2CF9AE}" pid="4" name="KSOTemplateDocerSaveRecord">
    <vt:lpwstr>eyJoZGlkIjoiYzg3ZTY0NTE4Yjg3Njk5ZTIyZDVhOTdmY2UxYWQ2NzkiLCJ1c2VySWQiOiIyOTQ2NTA5ODcifQ==</vt:lpwstr>
  </property>
</Properties>
</file>