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E9E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磋商报价一览表(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一次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)</w:t>
      </w:r>
    </w:p>
    <w:p w14:paraId="32BF3AD2">
      <w:pPr>
        <w:pStyle w:val="3"/>
        <w:rPr>
          <w:rFonts w:hint="eastAsia"/>
        </w:rPr>
      </w:pPr>
    </w:p>
    <w:tbl>
      <w:tblPr>
        <w:tblStyle w:val="5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6402"/>
      </w:tblGrid>
      <w:tr w14:paraId="43E1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2457" w:type="dxa"/>
            <w:vAlign w:val="center"/>
          </w:tcPr>
          <w:p w14:paraId="10B73D8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402" w:type="dxa"/>
            <w:vAlign w:val="center"/>
          </w:tcPr>
          <w:p w14:paraId="45838D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54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8" w:hRule="atLeast"/>
          <w:jc w:val="center"/>
        </w:trPr>
        <w:tc>
          <w:tcPr>
            <w:tcW w:w="2457" w:type="dxa"/>
            <w:vAlign w:val="center"/>
          </w:tcPr>
          <w:p w14:paraId="300D254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报价（元）</w:t>
            </w:r>
          </w:p>
        </w:tc>
        <w:tc>
          <w:tcPr>
            <w:tcW w:w="6402" w:type="dxa"/>
            <w:vAlign w:val="center"/>
          </w:tcPr>
          <w:p w14:paraId="5AFCC7A2">
            <w:pPr>
              <w:pStyle w:val="4"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  <w:p w14:paraId="5B15FEB7">
            <w:pPr>
              <w:pStyle w:val="4"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39E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  <w:jc w:val="center"/>
        </w:trPr>
        <w:tc>
          <w:tcPr>
            <w:tcW w:w="2457" w:type="dxa"/>
            <w:vAlign w:val="center"/>
          </w:tcPr>
          <w:p w14:paraId="56155115">
            <w:pPr>
              <w:bidi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6402" w:type="dxa"/>
            <w:vAlign w:val="center"/>
          </w:tcPr>
          <w:p w14:paraId="354E819E">
            <w:pPr>
              <w:pStyle w:val="4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37BF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457" w:type="dxa"/>
            <w:vAlign w:val="center"/>
          </w:tcPr>
          <w:p w14:paraId="5586B41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磋商有效期</w:t>
            </w:r>
          </w:p>
        </w:tc>
        <w:tc>
          <w:tcPr>
            <w:tcW w:w="6402" w:type="dxa"/>
            <w:vAlign w:val="center"/>
          </w:tcPr>
          <w:p w14:paraId="7B45CED4">
            <w:pPr>
              <w:pStyle w:val="4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自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截止之日起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6A2A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457" w:type="dxa"/>
            <w:vAlign w:val="center"/>
          </w:tcPr>
          <w:p w14:paraId="78CFDDF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优惠承诺/其他事项</w:t>
            </w:r>
          </w:p>
        </w:tc>
        <w:tc>
          <w:tcPr>
            <w:tcW w:w="6402" w:type="dxa"/>
            <w:vAlign w:val="center"/>
          </w:tcPr>
          <w:p w14:paraId="100739EC">
            <w:pPr>
              <w:pStyle w:val="4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49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7" w:hRule="atLeast"/>
          <w:jc w:val="center"/>
        </w:trPr>
        <w:tc>
          <w:tcPr>
            <w:tcW w:w="2457" w:type="dxa"/>
            <w:vAlign w:val="center"/>
          </w:tcPr>
          <w:p w14:paraId="7257AF9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6402" w:type="dxa"/>
            <w:vAlign w:val="center"/>
          </w:tcPr>
          <w:p w14:paraId="05A4123B">
            <w:pPr>
              <w:pStyle w:val="4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F9D8D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报价 ( 小写) 保留小数点后两位。</w:t>
      </w:r>
    </w:p>
    <w:p w14:paraId="6C09ED11">
      <w:pPr>
        <w:keepNext w:val="0"/>
        <w:keepLines w:val="0"/>
        <w:pageBreakBefore w:val="0"/>
        <w:widowControl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报价为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标总价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包括直接费、税金等全部费用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合同执行期间不得调整。</w:t>
      </w:r>
    </w:p>
    <w:p w14:paraId="312D5D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4064A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 xml:space="preserve"> (盖公章) 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58AA2D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(签字或盖章)</w:t>
      </w:r>
    </w:p>
    <w:p w14:paraId="66E654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   年     月     日</w:t>
      </w:r>
    </w:p>
    <w:p w14:paraId="5A60DA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2" w:firstLineChars="200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E42F6CA">
      <w:pPr>
        <w:rPr>
          <w:rFonts w:hint="eastAsia" w:ascii="宋体" w:hAnsi="宋体" w:eastAsia="宋体" w:cs="宋体"/>
          <w:b/>
          <w:bCs/>
          <w:color w:val="auto"/>
          <w:spacing w:val="0"/>
          <w:sz w:val="32"/>
          <w:szCs w:val="32"/>
          <w:highlight w:val="none"/>
          <w:lang w:eastAsia="zh-CN"/>
        </w:rPr>
      </w:pPr>
      <w:bookmarkStart w:id="0" w:name="_Toc31677"/>
      <w:r>
        <w:rPr>
          <w:rFonts w:hint="eastAsia" w:ascii="宋体" w:hAnsi="宋体" w:eastAsia="宋体" w:cs="宋体"/>
          <w:b/>
          <w:bCs/>
          <w:color w:val="auto"/>
          <w:spacing w:val="0"/>
          <w:sz w:val="32"/>
          <w:szCs w:val="32"/>
          <w:highlight w:val="none"/>
          <w:lang w:eastAsia="zh-CN"/>
        </w:rPr>
        <w:br w:type="page"/>
      </w:r>
    </w:p>
    <w:p w14:paraId="3AB65A94">
      <w:pPr>
        <w:pageBreakBefore w:val="0"/>
        <w:topLinePunct w:val="0"/>
        <w:bidi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32"/>
          <w:szCs w:val="32"/>
          <w:highlight w:val="none"/>
          <w:lang w:eastAsia="zh-CN"/>
        </w:rPr>
        <w:t>分项报价表</w:t>
      </w:r>
      <w:bookmarkEnd w:id="0"/>
    </w:p>
    <w:tbl>
      <w:tblPr>
        <w:tblStyle w:val="5"/>
        <w:tblW w:w="9334" w:type="dxa"/>
        <w:tblInd w:w="-3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871"/>
        <w:gridCol w:w="1145"/>
        <w:gridCol w:w="3161"/>
        <w:gridCol w:w="646"/>
        <w:gridCol w:w="742"/>
        <w:gridCol w:w="903"/>
        <w:gridCol w:w="1205"/>
      </w:tblGrid>
      <w:tr w14:paraId="5232C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CF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1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  <w:p w14:paraId="2E71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编码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5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2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F7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 额（元）</w:t>
            </w:r>
          </w:p>
        </w:tc>
      </w:tr>
      <w:tr w14:paraId="7E889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2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5B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6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43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9B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F1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41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</w:t>
            </w:r>
          </w:p>
          <w:p w14:paraId="1204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D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价</w:t>
            </w:r>
          </w:p>
        </w:tc>
      </w:tr>
      <w:tr w14:paraId="30E03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0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041001001001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B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道路路面维修养护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AE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1.沥青路面拆除4cm厚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2.AC10细粒式沥青砼铺设厚度4cm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3.厂拌细粒式沥青砼: 运距自定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1.铺洒底油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2.面层铺筑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E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3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2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384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F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040201003001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1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道路路基修补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6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1.人工掺10%灰处理路基，厚度50cm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2.密实度：按照设计要求综合考虑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2.人工掺灰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4.土方外运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D1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5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59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C83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5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040101001001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土方开挖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B8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1.土石类别：综合考虑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2.挖土深度：2m以内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3.开挖方式：人工机械比例综合考虑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4.其他满足集贤园办要求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1.开挖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6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91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83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2C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818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6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040103002001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44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土方回填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55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1.土石类别：综合考虑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2.回填密实度：满足设计及规范要求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3.土源综合考虑，回填方式综合考虑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4.其他满足集贤园办要求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1.回填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F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09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0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6D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926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C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9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040204001001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人行道修补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09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1.20厚1:3水泥砂浆垫层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2.透水砖尺寸：300*150*66mm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B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9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4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B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D05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F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疏通管道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3D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1.疏通管道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2.材质：PE100级管道   de100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1.人工掏渣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2.清理杂物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A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47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568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B5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2D5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2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疏通管道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2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1.疏通管道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2.材质：PE100级管道   de200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1.人工掏渣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2.清理杂物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5E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4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5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AE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383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E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D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7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疏通管道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B4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1.疏通管道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2.材质：PE100级管道、双壁波纹管   de300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1.人工掏渣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2.清理杂物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5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2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AC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4EC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0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7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5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疏通管道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7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1.疏通管道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2.材质：de400PE100级管道、de400双壁波纹管、d400水泥混凝土管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1.人工掏渣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2.清理杂物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8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A3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A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0C5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5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F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A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疏通管道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01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1.疏通管道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2.材质：水泥混凝土管   d800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1.人工掏渣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2.清理杂物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F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39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A2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1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96D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8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8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疏通管道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3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1.疏通管道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2.材质：水泥混凝土管   d1000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1.人工掏渣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2.清理杂物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A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5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3B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FFB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8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E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B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检查井维护检修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C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1.井内壁直径：800*800mm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2.拆除砖砌：厚度120mm   深度0.5m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3.拆除抹灰一圈深度0.5m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4.砖砌及抹灰：深度0.8m；标准砖砌筑 20mm厚1：2.5水泥砂浆抹面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2.修复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3.场内运输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91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座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8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2A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F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2B1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EE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C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040504002001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1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更换井框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7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1.材质、尺寸：铸铁井框 D690 承载等级250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2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A8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32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01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835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D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9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040504002002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更换井框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C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1.材质、尺寸：水泥井框 D690 承载等级250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2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37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86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4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7E6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A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3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040504002003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E8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更换井盖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A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1.材质、尺寸：铸铁井盖 D690 承载等级250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D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7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44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E0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3BE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9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3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040504002004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更换井盖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67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1.材质、尺寸：水泥井盖 D690 承载等级250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1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8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D9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59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850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1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39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1.材质、尺寸：混凝土管道，II级钢筋混凝土管DN800mm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E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4D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45E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4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AB7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7B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E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7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DC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1.材质、尺寸：混凝土管道，II级钢筋混凝土管DN1000mm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7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E2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1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9F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915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6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A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47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1.材质、尺寸：混凝土管道，II级钢筋混凝土管DN1500mm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4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7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E2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87D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D2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2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2F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1.材质、尺寸：混凝土管道，II级钢筋混凝土管DN1800mm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BC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1B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B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49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1F9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2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B3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20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5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1.材质、尺寸：de200 PE100级管 1.6MPa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2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F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2E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2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93C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B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61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4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1.材质、尺寸：de300 PE100级管 1.6MPa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F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76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CB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D9B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A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94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42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1.材质、尺寸：de400 PE100级管 1.6MPa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8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E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0E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F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F5F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B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95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39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1.材质、尺寸：de300 HDPE双壁波纹管 SN8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E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D4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9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7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53E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040501001009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维修管道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F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1.材质、尺寸：de400 HDPE双壁波纹管 SN8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2.换新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02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F3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E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A5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58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抢险应急发电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0A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1.应急抢险配备120Kw发电机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2.以现场签认台班数量据实结算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1.设备安放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2.清理现场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9E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3FB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8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15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611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7B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1E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04B009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防汛应急排水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9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1.防汛应急抢险配备12寸抽水泵车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2.以现场签认台班数量据实结算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1.机械安放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0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9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F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A1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01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04B010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路灯金属杆更换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5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1.材质、尺寸：金属杆，15m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2.杆径200mm*5mm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3.材质：材质镀锌、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7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7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0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2B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857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7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F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单臂悬挑灯架更换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5F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1.镀锌油漆单臂悬挑灯架，单抱箍臂长1.8m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2.材质：镀锌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3.厚度：2mm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6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8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1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25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BB6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7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路灯灯具更换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8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1.15m杆 250W LED灯更换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2.材质：铝塑钢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3.调试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DD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3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C7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502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F4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E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E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镇流器更换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8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1.汞纳灯镇流器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2.参数：适配功率400W；输入电压范围160~265V宽压；额定输出电流5.30A；功率因数≥0.98；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3.调试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7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D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6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92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A2D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1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B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E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人工（普通）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3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1.普通劳务用工，综合考虑工时及现场作业要求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【工作内容】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1.现场作业执行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2.工完场清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1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6B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19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5B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0A5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89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8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低压电工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A7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1.低压电气作业，含接线、调试，符合安全规范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【工作内容】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1.线路敷设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2.设备接线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3.通电调试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2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C3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CE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8E8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E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高压电工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16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1.高压电气作业，含绝缘防护、停送电操作，符合高压作业规范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【工作内容】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1.停送电操作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2.高压设备检修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3.安全防护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D4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3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FE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977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B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C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球墨铸铁雨水井篦(含井框)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B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1.材质：球墨铸铁，尺寸450×750，含底座安装（混凝土底座C20 30*5cm）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【工作内容】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1.拆除旧井篦（含井框）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2.基础处理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3.安装新井篦（含井框）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6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3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67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A40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2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7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球墨铸铁雨水井篦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8D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1.材质：材质：球墨铸铁 D400，尺寸450×750，无底座，直接安装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【工作内容】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1.拆除旧篦子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2.安装新篦子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3.找平固定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4.密封处理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1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99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7B2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9E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E90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9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3C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040504001003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1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球墨铸铁平箅式雨水篦子（含井框）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93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1.材质：材质：球墨铸铁，尺寸510×310，E600，带底座（混凝土底座C20 30*5cm），满足排水及承重要求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【工作内容】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1.拆除旧井篦（含井框）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2.底座安装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3.安装新井篦（含井框）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0D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A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B6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8AD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D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B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040504001004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E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水泥基平箅雨水篦子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2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1.材质：水泥，尺寸510×310，E600，带底座（混凝土底座30*5cm），耐腐蚀、承重达标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1.拆除旧篦子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2.底座找平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3.篦子安装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E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19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1E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F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4AF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CC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040205007001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地面标线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5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1.标线宽度15cm，2mm厚热熔材质，反光性能符合道路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1.路面清理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2.放线定位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3.热熔施划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2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8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6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46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3D6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F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E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040203007001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D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混凝土路面硬化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E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1.18cm厚C35混凝土，强度满足设计要求，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2.基层：30cm3:7灰土垫层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1.路床碾压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2.浇筑、养护、切缝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6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82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6E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3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5CD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1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040203007002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63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混凝土路面硬化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F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1.30cm厚C35混凝土，强度满足设计要求，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2.基层：30cm3:7灰土垫层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1.路床碾压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2.混凝土浇筑、钢筋制安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3.养护切缝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C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F5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9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5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5F5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2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交通隔离墩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7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1.长50cm、高50cm、宽35cm，孔径45mm，重量120kg，水泥材质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1.运输到位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2.定位摆放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3.固定处理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C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8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D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E1C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F6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06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040205013001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3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隔离墩钢管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A7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1.钢管外径42mm厚度1mm，用于隔离墩连接，含安装固定辅材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1.钢管切割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2.钻孔固定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3.连接组装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A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2D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2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A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555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1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16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4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040205003001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3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标识标牌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7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1.φ45cm圆形标识牌，2mm铝合金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2.不锈钢立杆长度2m，φ110mm壁厚2mm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3.混凝土基础C30 30*40*30cm，30*40*5cm砂石垫层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1.土方开挖、外运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2.基础浇筑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3.立杆吊装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4.标牌调试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8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9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0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D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E45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1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1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D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040205003002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3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标识标牌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0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1.1.2*1.5m标识牌，3mm厚铝合金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2.不锈钢双立杆，长度3m，φ110mm壁厚2mm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3.混凝土基础C30 50*60*50cm，50*60*10cm砂石垫层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1.土方开挖、外运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2.基础浇筑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3.立杆吊装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4.标牌调试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204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A4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2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94B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D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D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砖墙砌筑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E7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1.12cm厚标准砖 M7.5预拌砂浆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2.10mm1:2.5水泥砂浆两面抹面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1.放线砌墙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2.勾缝处理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3.墙面找平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4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3A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87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1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73F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34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9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04B019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60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砖墙砌筑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E2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1.24cm厚标准砖 M7.5预拌砂浆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2.10mm1:2.5水泥砂浆两面抹面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1.放线砌墙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2.勾缝处理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3.墙面找平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771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F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B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FBE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C8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E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04B020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砖墙砌筑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C2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1.36cm厚标准砖 M7.5预拌砂浆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2.10mm1:2.5水泥砂浆两面抹面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1.放线砌墙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2.勾缝处理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3.墙面找平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00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D6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42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D0C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6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040205016001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EF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人行道挡车石柱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2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1.芝麻白花岗岩挡车石柱φ20cm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2.埋深深度：40cm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3.基础开挖：40*40*50cm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4.回填：C25商品混凝土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2.石柱就位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3.灌浆固定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F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AB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C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B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D42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4D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52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040205016002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9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人行道挡车石柱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F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1.芝麻白花岗岩挡车石柱φ25cm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2.埋深深度：40cm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3.基础开挖：40*40*50cm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4.回填：C25商品混凝土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5.工程量暂估，结算按实结算【工作内容】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2.石柱吊装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3.灌浆固定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19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5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13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F3D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4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E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040501012001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定向钻施工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6C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1.PE100管 de20mm，含管材、顶进设备及人工，满足排水/管线敷设要求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2.工作坑尺寸：3*5*2cm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1.工作坑开挖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2.顶进作业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3.接口处理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C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1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0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FBF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D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4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040501012002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0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定向钻施工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05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1.PE100管  de40mm，含管材、顶进设备及人工，满足排水/管线敷设要求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2.工作坑尺寸：5*7*3cm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1.工作坑开挖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2.顶进作业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3.接口处理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E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2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62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1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76A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D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040501012003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B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定向钻施工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D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1.PE100管  de90mm，含管材、顶进设备及人工，满足排水/管线敷设要求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2.工作坑尺寸：5*7*3cm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1.工作坑开挖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2.顶进作业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3.接口处理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4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4F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2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CB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02F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A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6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040501012004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B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定向钻施工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5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1.PE100管  de110mm，含管材、顶进设备及人工，满足排水/管线敷设要求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2.工作坑尺寸：5*7*3cm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1.工作坑开挖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2.顶进作业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3.接口处理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C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CE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C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D03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4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1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0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1.拆除垃圾外运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2.余方点装料运输至弃置点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4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E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50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2A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86F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4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50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9E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聚乙烯PE管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F5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1.PE管材质，DN110，含管材、管件及辅材，铺设管道满足给排水工程要求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2.开挖尺寸：20*40cm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3.垫层：砂土5cm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1.沟槽开挖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2.管道敷设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3.回填试压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4C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26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49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829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D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0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熔断器式隔离开关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0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1.隔离开关型号：HR6-160/3P；     额定工作电压：AC 400V   ；额定绝缘电压：690V；额定冲击耐压：12kV ；壳架等级电流：400A ；额定工作电流300A  符合电气安全规范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1.设备就位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2.接线固定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3.通电测试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32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6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3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D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5D6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83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42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F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ZC-YJLV-3*10电缆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0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1.电缆型号ZC-YJLV-3*10，含敷设、终端制作及辅材，符合电力施工规范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1.电缆敷设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2.终端制作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3.接线调试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E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6E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AD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97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D00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36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双极开关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1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1.型号：2P 16A 照明专用两极隔离开关；额定电压：AC230V/400V 50Hz；额定电流：16A；极数：2极（双极，零火同时断开）；壳架电流：63A；分断能力：≥4.5kA；使用类别：AC-21A 照明专用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1.开关安装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2.接线固定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3.通电测试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5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7B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D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188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BA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B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配电箱空开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8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 型号：DZ47-63 3P；额定电压：AC400V 50Hz；额定电流：100A；极限分断：≥6KA符合电气安全规范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1.空开安装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2.线路接线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3.通电测试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66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A2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37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46F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5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8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040205007002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道路震荡线标线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1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1.2cm震荡线宽度0.4m，热熔材质，凸起结构，满足防滑、警示道路规范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2.工程量暂估，结算按实结算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【工作内容】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1.路面清理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2.放线定位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3.热熔施划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1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7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E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D02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C23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A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D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8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铝塑板4mm 35S电信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A1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1.规格:4mm厚35S级电信专用铝塑板                                                                 2.用途：标识牌/外立面装饰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                  【工作内容】                                                  1.下料切割                                                      2.安装固定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1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9F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45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45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C17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7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8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C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钢材30mm镀锌方管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1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1.规格：30mm*30mm*3mm镀锌方管                  2.用途：支架/框架制作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                                        【工作内容】                                 1.下料切割                                    2.焊接/安装固定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9E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22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3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DC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0EA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2D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5A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04B029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PVC字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1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1.材质：17mm厚高密度PVC                                   2.工艺：双层叠装+UV打印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                                                                        【工作内容】                                1.雕刻制作                                             2.安装固定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6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83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F4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B4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BE1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36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011402003001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3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油漆（底漆、面漆）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8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1.底层：锌黄环氧防锈底漆 ，二层氟碳面漆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2.适用于钢结构/构件防腐装饰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3.工程量暂估，结算按实结算                                       【工作内容】                                              1.基层处理                                            2.底漆涂刷                                 3.面漆涂刷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7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B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3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7C2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C3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D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041202019001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围挡</w:t>
            </w: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5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1.材质：0.8mm不锈钢围挡、立柱（含柱顶造型）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2.高度：2m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0E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56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9E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CD8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0C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1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2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25CF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CC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708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CB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6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83A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3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F3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备注：以上综合单价为全费用综合单价</w:t>
            </w:r>
          </w:p>
        </w:tc>
      </w:tr>
    </w:tbl>
    <w:p w14:paraId="69647DDF">
      <w:pPr>
        <w:jc w:val="right"/>
        <w:rPr>
          <w:rFonts w:hint="eastAsia" w:ascii="宋体" w:hAnsi="宋体" w:eastAsia="宋体" w:cs="宋体"/>
          <w:spacing w:val="0"/>
          <w:sz w:val="24"/>
        </w:rPr>
      </w:pPr>
    </w:p>
    <w:p w14:paraId="098736AB">
      <w:pPr>
        <w:jc w:val="right"/>
        <w:rPr>
          <w:rFonts w:hint="eastAsia" w:ascii="宋体" w:hAnsi="宋体" w:eastAsia="宋体" w:cs="宋体"/>
          <w:spacing w:val="0"/>
          <w:sz w:val="24"/>
        </w:rPr>
      </w:pPr>
    </w:p>
    <w:p w14:paraId="528A3302">
      <w:pPr>
        <w:jc w:val="right"/>
        <w:rPr>
          <w:rFonts w:hint="eastAsia" w:ascii="宋体" w:hAnsi="宋体" w:eastAsia="宋体" w:cs="宋体"/>
          <w:spacing w:val="0"/>
          <w:sz w:val="24"/>
        </w:rPr>
      </w:pPr>
    </w:p>
    <w:p w14:paraId="3F2EB249">
      <w:pPr>
        <w:pageBreakBefore w:val="0"/>
        <w:topLinePunct w:val="0"/>
        <w:bidi w:val="0"/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投标人：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（盖公章）</w:t>
      </w:r>
    </w:p>
    <w:p w14:paraId="4321F279">
      <w:pPr>
        <w:pageBreakBefore w:val="0"/>
        <w:topLinePunct w:val="0"/>
        <w:bidi w:val="0"/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法定代表人或其委托代理人：（签字或盖章）</w:t>
      </w:r>
    </w:p>
    <w:p w14:paraId="74818E84"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 xml:space="preserve">日期：   年    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 xml:space="preserve"> 日</w:t>
      </w:r>
    </w:p>
    <w:p w14:paraId="10A260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FD547E9">
      <w:pPr>
        <w:pStyle w:val="3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9B79A65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EA32E3F">
      <w:pPr>
        <w:pStyle w:val="3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596CABD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CF6F731">
      <w:pPr>
        <w:pStyle w:val="3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3036D86">
      <w:pPr>
        <w:spacing w:line="440" w:lineRule="exact"/>
        <w:jc w:val="center"/>
        <w:rPr>
          <w:rFonts w:hint="eastAsia" w:ascii="仿宋" w:hAnsi="仿宋" w:eastAsia="仿宋" w:cs="仿宋"/>
          <w:b/>
          <w:bCs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8"/>
          <w:szCs w:val="28"/>
          <w:highlight w:val="none"/>
        </w:rPr>
        <w:t>编制说明</w:t>
      </w:r>
    </w:p>
    <w:p w14:paraId="1C7F9338">
      <w:pPr>
        <w:keepNext w:val="0"/>
        <w:keepLines w:val="0"/>
        <w:pageBreakBefore w:val="0"/>
        <w:widowControl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pacing w:val="4"/>
          <w:sz w:val="28"/>
          <w:szCs w:val="28"/>
          <w:highlight w:val="none"/>
        </w:rPr>
      </w:pPr>
    </w:p>
    <w:p w14:paraId="78486B80">
      <w:pPr>
        <w:keepNext w:val="0"/>
        <w:keepLines w:val="0"/>
        <w:pageBreakBefore w:val="0"/>
        <w:widowControl/>
        <w:tabs>
          <w:tab w:val="left" w:pos="2580"/>
        </w:tabs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（1）本报价依据本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文件、合同文件、工程建设标准及其他有关文件进行。</w:t>
      </w:r>
    </w:p>
    <w:p w14:paraId="156E61B1">
      <w:pPr>
        <w:keepNext w:val="0"/>
        <w:keepLines w:val="0"/>
        <w:pageBreakBefore w:val="0"/>
        <w:widowControl/>
        <w:tabs>
          <w:tab w:val="left" w:pos="2580"/>
        </w:tabs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（2）工程量清单计价表中的工程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量为暂定工程量，供应商不得在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时擅自修改，具体以实际发生的为准进行结算。</w:t>
      </w:r>
    </w:p>
    <w:p w14:paraId="0CEA1B2F">
      <w:pPr>
        <w:keepNext w:val="0"/>
        <w:keepLines w:val="0"/>
        <w:pageBreakBefore w:val="0"/>
        <w:widowControl/>
        <w:tabs>
          <w:tab w:val="left" w:pos="2580"/>
        </w:tabs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（3）工程量清单计价表中所填的综合单价为全费用综合单价（包括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过程中一切费用；包含人工、材料、机械、管理费、利润、措施费、规费、税金等），供应商应按采购人发出的工程量清单中的综合单价填报，不得在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时擅自修改。</w:t>
      </w:r>
    </w:p>
    <w:p w14:paraId="708A9B39">
      <w:pPr>
        <w:keepNext w:val="0"/>
        <w:keepLines w:val="0"/>
        <w:pageBreakBefore w:val="0"/>
        <w:widowControl/>
        <w:tabs>
          <w:tab w:val="left" w:pos="2580"/>
        </w:tabs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（4）工程量清单报价文件应参照采购人发出的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进行编制，报价文件应至少包含总价、工程量、综合单价等报价有关要素。</w:t>
      </w:r>
    </w:p>
    <w:p w14:paraId="4FFD6506">
      <w:pPr>
        <w:keepNext w:val="0"/>
        <w:keepLines w:val="0"/>
        <w:pageBreakBefore w:val="0"/>
        <w:widowControl/>
        <w:tabs>
          <w:tab w:val="left" w:pos="2580"/>
        </w:tabs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）工程量清单报价文件供应商应只填报综合单价和投标总报价（其他给定内容不允许供应商擅自修改调整）。</w:t>
      </w:r>
      <w:bookmarkStart w:id="1" w:name="_GoBack"/>
      <w:bookmarkEnd w:id="1"/>
    </w:p>
    <w:p w14:paraId="0B2B03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0268B"/>
    <w:rsid w:val="10036CA7"/>
    <w:rsid w:val="6930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205</Words>
  <Characters>207</Characters>
  <Lines>0</Lines>
  <Paragraphs>0</Paragraphs>
  <TotalTime>1</TotalTime>
  <ScaleCrop>false</ScaleCrop>
  <LinksUpToDate>false</LinksUpToDate>
  <CharactersWithSpaces>417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2026-04-08T02:49:00Z</dcterms:created>
  <dc:creator>怯</dc:creator>
  <cp:lastModifiedBy>怯</cp:lastModifiedBy>
  <dcterms:modified xsi:type="dcterms:W3CDTF">2026-06-10T03:59:42Z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E5523EF98632407AA53E5C01A1D61BDD_11</vt:lpwstr>
  </property>
  <property fmtid="{D5CDD505-2E9C-101B-9397-08002B2CF9AE}" pid="4" name="KSOTemplateDocerSaveRecord">
    <vt:lpwstr>eyJoZGlkIjoiYWFiMWNmZGQxNzE1YzljMTVhOGQwMTljYzg3YzY2ZGEiLCJ1c2VySWQiOiIyOTQ2NTA5ODcifQ==</vt:lpwstr>
  </property>
</Properties>
</file>