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版本号：JSHN-ZACG-202608-0120260818001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镇安县大坪镇区域敬老院标准化建设提升项目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JSHN-ZACG-202608-01</w:t>
      </w:r>
      <w:r>
        <w:br/>
      </w:r>
      <w:r>
        <w:br/>
      </w:r>
      <w:r>
        <w:br/>
      </w:r>
    </w:p>
    <w:p>
      <w:pPr>
        <w:pStyle w:val="null3"/>
        <w:jc w:val="center"/>
        <w:outlineLvl w:val="2"/>
      </w:pPr>
      <w:r>
        <w:rPr>
          <w:rFonts w:ascii="仿宋_GB2312" w:hAnsi="仿宋_GB2312" w:cs="仿宋_GB2312" w:eastAsia="仿宋_GB2312"/>
          <w:sz w:val="28"/>
          <w:b/>
        </w:rPr>
        <w:t>镇安县民政局（本级）</w:t>
      </w:r>
    </w:p>
    <w:p>
      <w:pPr>
        <w:pStyle w:val="null3"/>
        <w:jc w:val="center"/>
        <w:outlineLvl w:val="2"/>
      </w:pPr>
      <w:r>
        <w:rPr>
          <w:rFonts w:ascii="仿宋_GB2312" w:hAnsi="仿宋_GB2312" w:cs="仿宋_GB2312" w:eastAsia="仿宋_GB2312"/>
          <w:sz w:val="28"/>
          <w:b/>
        </w:rPr>
        <w:t>锦岁华年（陕西）实业有限公司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锦岁华年（陕西）实业有限公司</w:t>
      </w:r>
      <w:r>
        <w:rPr>
          <w:rFonts w:ascii="仿宋_GB2312" w:hAnsi="仿宋_GB2312" w:cs="仿宋_GB2312" w:eastAsia="仿宋_GB2312"/>
        </w:rPr>
        <w:t>（以下简称“代理机构”）受</w:t>
      </w:r>
      <w:r>
        <w:rPr>
          <w:rFonts w:ascii="仿宋_GB2312" w:hAnsi="仿宋_GB2312" w:cs="仿宋_GB2312" w:eastAsia="仿宋_GB2312"/>
        </w:rPr>
        <w:t>镇安县民政局（本级）</w:t>
      </w:r>
      <w:r>
        <w:rPr>
          <w:rFonts w:ascii="仿宋_GB2312" w:hAnsi="仿宋_GB2312" w:cs="仿宋_GB2312" w:eastAsia="仿宋_GB2312"/>
        </w:rPr>
        <w:t>委托，拟对</w:t>
      </w:r>
      <w:r>
        <w:rPr>
          <w:rFonts w:ascii="仿宋_GB2312" w:hAnsi="仿宋_GB2312" w:cs="仿宋_GB2312" w:eastAsia="仿宋_GB2312"/>
        </w:rPr>
        <w:t>镇安县大坪镇区域敬老院标准化建设提升项目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JSHN-ZACG-202608-01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镇安县大坪镇区域敬老院标准化建设提升项目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镇安县大坪镇，主要对镇安县大坪镇区域敬老院进行提升改造。项目主要建设内容包括:改建厨房一座，新做厨房土建、装饰工程等;对墙面进行维修、定制衣柜120个、门房和卫生间改造、会议室吊顶更换等;打饮水井一座，室外破损路面维修、新砌检查井、其他零星改造等。（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采购包1（镇安县大坪镇区域敬老院标准化建设提升项目）：属于专门面向中小企业采购。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1、具有独立承担民事责任的能力：具有独立承担民事责任能力的法人或其他组织，提供合法有效的营业执照、税务登记证、组织机构代码证（三证合一的企业提供统一社会信用代码的营业执照）。</w:t>
      </w:r>
    </w:p>
    <w:p>
      <w:pPr>
        <w:pStyle w:val="null3"/>
      </w:pPr>
      <w:r>
        <w:rPr>
          <w:rFonts w:ascii="仿宋_GB2312" w:hAnsi="仿宋_GB2312" w:cs="仿宋_GB2312" w:eastAsia="仿宋_GB2312"/>
        </w:rPr>
        <w:t>2、法定代表人身份证明或法定代表人授权委托书：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3、有依法缴纳税收和社会保障资金的良好记录：1.供应商近一年内（投标截止时间前）至少一个月的纳税证明材料：根据税务部门出具的相关凭证，如依法免税或不需要纳税的，提供相应证明材料。 2.供应商近一年内（投标截止时间前）至少一个月缴纳社会保障金的证明材料：社保（税务）部门出具的缴纳社会保障金的凭证判定，证明材料应当显示险种和缴纳所属时期；不需要缴纳社会保障金的供应商，应当提供相关证明材料或书面声明。</w:t>
      </w:r>
    </w:p>
    <w:p>
      <w:pPr>
        <w:pStyle w:val="null3"/>
      </w:pPr>
      <w:r>
        <w:rPr>
          <w:rFonts w:ascii="仿宋_GB2312" w:hAnsi="仿宋_GB2312" w:cs="仿宋_GB2312" w:eastAsia="仿宋_GB2312"/>
        </w:rPr>
        <w:t>4、企业资质：供应商应具备合格有效的建筑工程施工总承包三级及以上资质，且具备合格有效的安全生产许可证（提供证明材料）。</w:t>
      </w:r>
    </w:p>
    <w:p>
      <w:pPr>
        <w:pStyle w:val="null3"/>
      </w:pPr>
      <w:r>
        <w:rPr>
          <w:rFonts w:ascii="仿宋_GB2312" w:hAnsi="仿宋_GB2312" w:cs="仿宋_GB2312" w:eastAsia="仿宋_GB2312"/>
        </w:rPr>
        <w:t>5、拟派项目负责人要求：拟派项目负责人具备建筑工程专业二级及以上注册建造师资质（在本单位注册），具备有效的安全生产考核合格证书（B证）；且无不良信用记录，无在建工程（提供承诺书）。</w:t>
      </w:r>
    </w:p>
    <w:p>
      <w:pPr>
        <w:pStyle w:val="null3"/>
      </w:pPr>
      <w:r>
        <w:rPr>
          <w:rFonts w:ascii="仿宋_GB2312" w:hAnsi="仿宋_GB2312" w:cs="仿宋_GB2312" w:eastAsia="仿宋_GB2312"/>
        </w:rPr>
        <w:t>6、具有履行合同所必需的设备和专业技术能力：提供履行合同所必需的设备和专业技术能力的书面声明。</w:t>
      </w:r>
    </w:p>
    <w:p>
      <w:pPr>
        <w:pStyle w:val="null3"/>
      </w:pPr>
      <w:r>
        <w:rPr>
          <w:rFonts w:ascii="仿宋_GB2312" w:hAnsi="仿宋_GB2312" w:cs="仿宋_GB2312" w:eastAsia="仿宋_GB2312"/>
        </w:rPr>
        <w:t>7、违法记录声明：提供参加本次政府采购活动前三年内在经营活动中没有重大违法记录的书面声明。</w:t>
      </w:r>
    </w:p>
    <w:p>
      <w:pPr>
        <w:pStyle w:val="null3"/>
      </w:pPr>
      <w:r>
        <w:rPr>
          <w:rFonts w:ascii="仿宋_GB2312" w:hAnsi="仿宋_GB2312" w:cs="仿宋_GB2312" w:eastAsia="仿宋_GB2312"/>
        </w:rPr>
        <w:t>8、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同时拟派项目经理未被列入“信用中国”网站的“重点领域严重失信主体名单”中的“安全生产严重失信主体名单（自然人）”；未被“中国执行信息公开网”列入失信被执行人。（提供相关查询截图）</w:t>
      </w:r>
    </w:p>
    <w:p>
      <w:pPr>
        <w:pStyle w:val="null3"/>
      </w:pPr>
      <w:r>
        <w:rPr>
          <w:rFonts w:ascii="仿宋_GB2312" w:hAnsi="仿宋_GB2312" w:cs="仿宋_GB2312" w:eastAsia="仿宋_GB2312"/>
        </w:rPr>
        <w:t>9、联合体：本项目不接受联合体磋商（提供承诺书，格式自拟）。</w:t>
      </w:r>
    </w:p>
    <w:p>
      <w:pPr>
        <w:pStyle w:val="null3"/>
      </w:pPr>
      <w:r>
        <w:rPr>
          <w:rFonts w:ascii="仿宋_GB2312" w:hAnsi="仿宋_GB2312" w:cs="仿宋_GB2312" w:eastAsia="仿宋_GB2312"/>
        </w:rPr>
        <w:t>10、法律、行政法规规定的其他条件：投标人满足法律、行政法规规定的其他条件的书面声明。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镇安县前街199号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镇安县民政局（本级）经办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13992462677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锦岁华年（陕西）实业有限公司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陕西省商洛市镇安县永乐街道办事处河滨路66号王家小院3楼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15686397588、18329971809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采购包1：941,680.77元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代理服务费收费标准：参照国家计委颁布的《招标代理服务收费管理暂⾏办法》（计价格 [2002]1980号）及发改办价格[2003]857号⽂件的规定标准收取。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镇安县民政局（本级）</w:t>
      </w:r>
      <w:r>
        <w:rPr>
          <w:rFonts w:ascii="仿宋_GB2312" w:hAnsi="仿宋_GB2312" w:cs="仿宋_GB2312" w:eastAsia="仿宋_GB2312"/>
        </w:rPr>
        <w:t>和</w:t>
      </w:r>
      <w:r>
        <w:rPr>
          <w:rFonts w:ascii="仿宋_GB2312" w:hAnsi="仿宋_GB2312" w:cs="仿宋_GB2312" w:eastAsia="仿宋_GB2312"/>
        </w:rPr>
        <w:t>锦岁华年（陕西）实业有限公司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锦岁华年（陕西）实业有限公司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锦岁华年（陕西）实业有限公司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采购⼈在中华⼈⺠共和国境内使⽤供应商提供⼯程或货物或服务时免受第三⽅提出的侵犯其专利权或其它知识产权的起诉。如果第三⽅提出侵权指控，成交供应商应承担由此⽽引起的⼀切法律责任和费⽤。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锦岁华年（陕西）实业有限公司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锦岁华年（陕西）实业有限公司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锦岁华年（陕西）实业有限公司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联系电话：15686397588</w:t>
      </w:r>
    </w:p>
    <w:p>
      <w:pPr>
        <w:pStyle w:val="null3"/>
      </w:pPr>
      <w:r>
        <w:rPr>
          <w:rFonts w:ascii="仿宋_GB2312" w:hAnsi="仿宋_GB2312" w:cs="仿宋_GB2312" w:eastAsia="仿宋_GB2312"/>
        </w:rPr>
        <w:t>地址：陕西省商洛市镇安县永乐街道办事处河滨路66号王家小院3楼</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941,680.77</w:t>
      </w:r>
    </w:p>
    <w:p>
      <w:pPr>
        <w:pStyle w:val="null3"/>
      </w:pPr>
      <w:r>
        <w:rPr>
          <w:rFonts w:ascii="仿宋_GB2312" w:hAnsi="仿宋_GB2312" w:cs="仿宋_GB2312" w:eastAsia="仿宋_GB2312"/>
        </w:rPr>
        <w:t>采购包最高限价（元）: 941,680.77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镇安县大坪镇区域敬老院标准化建设提升项目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941,680.77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标的名称：镇安县大坪镇区域敬老院标准化建设提升项目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rPr>
              <w:t>一、工程内容和施工地点、计划工期、缺陷责任期、质量保修期</w:t>
            </w:r>
          </w:p>
          <w:p>
            <w:pPr>
              <w:pStyle w:val="null3"/>
            </w:pPr>
            <w:r>
              <w:rPr>
                <w:rFonts w:ascii="仿宋_GB2312" w:hAnsi="仿宋_GB2312" w:cs="仿宋_GB2312" w:eastAsia="仿宋_GB2312"/>
                <w:sz w:val="18"/>
              </w:rPr>
              <w:t>（一）工程内容：本项目为大坪镇区域敬老院标准化建设提升项目，主要内容包括:1.改建厨房一座，新做厨房土建、装饰工程等;2.对墙面进行维修、定制衣柜120个、门房和卫生间改造、会议室吊顶更换等;3.打饮水井一座，室外破损路面维修、新砌检查井、其他零星改造等。</w:t>
            </w:r>
          </w:p>
          <w:p>
            <w:pPr>
              <w:pStyle w:val="null3"/>
            </w:pPr>
            <w:r>
              <w:rPr>
                <w:rFonts w:ascii="仿宋_GB2312" w:hAnsi="仿宋_GB2312" w:cs="仿宋_GB2312" w:eastAsia="仿宋_GB2312"/>
                <w:sz w:val="18"/>
              </w:rPr>
              <w:t>（二）工程地点：镇安县大坪镇。</w:t>
            </w:r>
          </w:p>
          <w:p>
            <w:pPr>
              <w:pStyle w:val="null3"/>
            </w:pPr>
            <w:r>
              <w:rPr>
                <w:rFonts w:ascii="仿宋_GB2312" w:hAnsi="仿宋_GB2312" w:cs="仿宋_GB2312" w:eastAsia="仿宋_GB2312"/>
                <w:sz w:val="18"/>
              </w:rPr>
              <w:t>（三）计划工期：90日历天。</w:t>
            </w:r>
          </w:p>
          <w:p>
            <w:pPr>
              <w:pStyle w:val="null3"/>
            </w:pPr>
            <w:r>
              <w:rPr>
                <w:rFonts w:ascii="仿宋_GB2312" w:hAnsi="仿宋_GB2312" w:cs="仿宋_GB2312" w:eastAsia="仿宋_GB2312"/>
                <w:sz w:val="18"/>
              </w:rPr>
              <w:t>（四）缺陷责任期（与质保金的退还无关）：2年。</w:t>
            </w:r>
          </w:p>
          <w:p>
            <w:pPr>
              <w:pStyle w:val="null3"/>
            </w:pPr>
            <w:r>
              <w:rPr>
                <w:rFonts w:ascii="仿宋_GB2312" w:hAnsi="仿宋_GB2312" w:cs="仿宋_GB2312" w:eastAsia="仿宋_GB2312"/>
                <w:sz w:val="18"/>
              </w:rPr>
              <w:t>（五）质量保修期（与质保金的退还有关）：1年。</w:t>
            </w:r>
          </w:p>
          <w:p>
            <w:pPr>
              <w:pStyle w:val="null3"/>
            </w:pPr>
            <w:r>
              <w:rPr>
                <w:rFonts w:ascii="仿宋_GB2312" w:hAnsi="仿宋_GB2312" w:cs="仿宋_GB2312" w:eastAsia="仿宋_GB2312"/>
                <w:sz w:val="18"/>
              </w:rPr>
              <w:t>二、工程量清单和编制依据</w:t>
            </w:r>
          </w:p>
          <w:p>
            <w:pPr>
              <w:pStyle w:val="null3"/>
            </w:pPr>
            <w:r>
              <w:rPr>
                <w:rFonts w:ascii="仿宋_GB2312" w:hAnsi="仿宋_GB2312" w:cs="仿宋_GB2312" w:eastAsia="仿宋_GB2312"/>
                <w:sz w:val="18"/>
              </w:rPr>
              <w:t>（一）工程量清单：</w:t>
            </w:r>
          </w:p>
          <w:p>
            <w:pPr>
              <w:pStyle w:val="null3"/>
            </w:pPr>
            <w:r>
              <w:rPr>
                <w:rFonts w:ascii="仿宋_GB2312" w:hAnsi="仿宋_GB2312" w:cs="仿宋_GB2312" w:eastAsia="仿宋_GB2312"/>
                <w:sz w:val="18"/>
              </w:rPr>
              <w:t>1、具体内容详见工程量清单。</w:t>
            </w:r>
          </w:p>
          <w:p>
            <w:pPr>
              <w:pStyle w:val="null3"/>
            </w:pPr>
            <w:r>
              <w:rPr>
                <w:rFonts w:ascii="仿宋_GB2312" w:hAnsi="仿宋_GB2312" w:cs="仿宋_GB2312" w:eastAsia="仿宋_GB2312"/>
                <w:sz w:val="18"/>
              </w:rPr>
              <w:t>2、本项目招标最高限价（人民币）:941680.77元</w:t>
            </w:r>
          </w:p>
          <w:p>
            <w:pPr>
              <w:pStyle w:val="null3"/>
            </w:pPr>
            <w:r>
              <w:rPr>
                <w:rFonts w:ascii="仿宋_GB2312" w:hAnsi="仿宋_GB2312" w:cs="仿宋_GB2312" w:eastAsia="仿宋_GB2312"/>
                <w:sz w:val="18"/>
              </w:rPr>
              <w:t>（二）编制依据</w:t>
            </w:r>
          </w:p>
          <w:p>
            <w:pPr>
              <w:pStyle w:val="null3"/>
            </w:pPr>
            <w:r>
              <w:rPr>
                <w:rFonts w:ascii="仿宋_GB2312" w:hAnsi="仿宋_GB2312" w:cs="仿宋_GB2312" w:eastAsia="仿宋_GB2312"/>
                <w:sz w:val="18"/>
              </w:rPr>
              <w:t>1、项目施工图纸；</w:t>
            </w:r>
          </w:p>
          <w:p>
            <w:pPr>
              <w:pStyle w:val="null3"/>
            </w:pPr>
            <w:r>
              <w:rPr>
                <w:rFonts w:ascii="仿宋_GB2312" w:hAnsi="仿宋_GB2312" w:cs="仿宋_GB2312" w:eastAsia="仿宋_GB2312"/>
                <w:sz w:val="18"/>
              </w:rPr>
              <w:t>2、常规合理施工组织设计、施工工艺；</w:t>
            </w:r>
          </w:p>
          <w:p>
            <w:pPr>
              <w:pStyle w:val="null3"/>
            </w:pPr>
            <w:r>
              <w:rPr>
                <w:rFonts w:ascii="仿宋_GB2312" w:hAnsi="仿宋_GB2312" w:cs="仿宋_GB2312" w:eastAsia="仿宋_GB2312"/>
                <w:sz w:val="18"/>
              </w:rPr>
              <w:t>3、国家及陕西省现行建筑、市政、园林绿化工程施工、质量验收规范；</w:t>
            </w:r>
          </w:p>
          <w:p>
            <w:pPr>
              <w:pStyle w:val="null3"/>
            </w:pPr>
            <w:r>
              <w:rPr>
                <w:rFonts w:ascii="仿宋_GB2312" w:hAnsi="仿宋_GB2312" w:cs="仿宋_GB2312" w:eastAsia="仿宋_GB2312"/>
                <w:sz w:val="18"/>
              </w:rPr>
              <w:t>4、</w:t>
            </w:r>
            <w:r>
              <w:rPr>
                <w:rFonts w:ascii="仿宋_GB2312" w:hAnsi="仿宋_GB2312" w:cs="仿宋_GB2312" w:eastAsia="仿宋_GB2312"/>
                <w:sz w:val="18"/>
              </w:rPr>
              <w:t>《陕西省建设工程费用规则》(2025)、</w:t>
            </w:r>
            <w:r>
              <w:rPr>
                <w:rFonts w:ascii="仿宋_GB2312" w:hAnsi="仿宋_GB2312" w:cs="仿宋_GB2312" w:eastAsia="仿宋_GB2312"/>
                <w:sz w:val="18"/>
              </w:rPr>
              <w:t>《</w:t>
            </w:r>
            <w:r>
              <w:rPr>
                <w:rFonts w:ascii="仿宋_GB2312" w:hAnsi="仿宋_GB2312" w:cs="仿宋_GB2312" w:eastAsia="仿宋_GB2312"/>
                <w:sz w:val="18"/>
              </w:rPr>
              <w:t>陕西省房屋建筑与装饰工程基价表》(2025)、</w:t>
            </w:r>
            <w:r>
              <w:rPr>
                <w:rFonts w:ascii="仿宋_GB2312" w:hAnsi="仿宋_GB2312" w:cs="仿宋_GB2312" w:eastAsia="仿宋_GB2312"/>
                <w:sz w:val="18"/>
              </w:rPr>
              <w:t>《</w:t>
            </w:r>
            <w:r>
              <w:rPr>
                <w:rFonts w:ascii="仿宋_GB2312" w:hAnsi="仿宋_GB2312" w:cs="仿宋_GB2312" w:eastAsia="仿宋_GB2312"/>
                <w:sz w:val="18"/>
              </w:rPr>
              <w:t>陕西省通用安装工程基价表》(2025)、</w:t>
            </w:r>
            <w:r>
              <w:rPr>
                <w:rFonts w:ascii="仿宋_GB2312" w:hAnsi="仿宋_GB2312" w:cs="仿宋_GB2312" w:eastAsia="仿宋_GB2312"/>
                <w:sz w:val="18"/>
              </w:rPr>
              <w:t>《</w:t>
            </w:r>
            <w:r>
              <w:rPr>
                <w:rFonts w:ascii="仿宋_GB2312" w:hAnsi="仿宋_GB2312" w:cs="仿宋_GB2312" w:eastAsia="仿宋_GB2312"/>
                <w:sz w:val="18"/>
              </w:rPr>
              <w:t>陕西省市政工程基价表》(2025)、</w:t>
            </w:r>
            <w:r>
              <w:rPr>
                <w:rFonts w:ascii="仿宋_GB2312" w:hAnsi="仿宋_GB2312" w:cs="仿宋_GB2312" w:eastAsia="仿宋_GB2312"/>
                <w:sz w:val="18"/>
              </w:rPr>
              <w:t>《</w:t>
            </w:r>
            <w:r>
              <w:rPr>
                <w:rFonts w:ascii="仿宋_GB2312" w:hAnsi="仿宋_GB2312" w:cs="仿宋_GB2312" w:eastAsia="仿宋_GB2312"/>
                <w:sz w:val="18"/>
              </w:rPr>
              <w:t>陕西省城市地下综合管廊工程基价表》(2025)、</w:t>
            </w:r>
            <w:r>
              <w:rPr>
                <w:rFonts w:ascii="仿宋_GB2312" w:hAnsi="仿宋_GB2312" w:cs="仿宋_GB2312" w:eastAsia="仿宋_GB2312"/>
                <w:sz w:val="18"/>
              </w:rPr>
              <w:t>《</w:t>
            </w:r>
            <w:r>
              <w:rPr>
                <w:rFonts w:ascii="仿宋_GB2312" w:hAnsi="仿宋_GB2312" w:cs="仿宋_GB2312" w:eastAsia="仿宋_GB2312"/>
                <w:sz w:val="18"/>
              </w:rPr>
              <w:t>陕西省绿色建筑工程基价表》(2025)、</w:t>
            </w:r>
            <w:r>
              <w:rPr>
                <w:rFonts w:ascii="仿宋_GB2312" w:hAnsi="仿宋_GB2312" w:cs="仿宋_GB2312" w:eastAsia="仿宋_GB2312"/>
                <w:sz w:val="18"/>
              </w:rPr>
              <w:t>《</w:t>
            </w:r>
            <w:r>
              <w:rPr>
                <w:rFonts w:ascii="仿宋_GB2312" w:hAnsi="仿宋_GB2312" w:cs="仿宋_GB2312" w:eastAsia="仿宋_GB2312"/>
                <w:sz w:val="18"/>
              </w:rPr>
              <w:t>陕西省房屋建筑与装饰工程消耗量定额》(2025)、</w:t>
            </w:r>
            <w:r>
              <w:rPr>
                <w:rFonts w:ascii="仿宋_GB2312" w:hAnsi="仿宋_GB2312" w:cs="仿宋_GB2312" w:eastAsia="仿宋_GB2312"/>
                <w:sz w:val="18"/>
              </w:rPr>
              <w:t>《</w:t>
            </w:r>
            <w:r>
              <w:rPr>
                <w:rFonts w:ascii="仿宋_GB2312" w:hAnsi="仿宋_GB2312" w:cs="仿宋_GB2312" w:eastAsia="仿宋_GB2312"/>
                <w:sz w:val="18"/>
              </w:rPr>
              <w:t>陕西省通用安装工程消耗量定额》(2025)、</w:t>
            </w:r>
            <w:r>
              <w:rPr>
                <w:rFonts w:ascii="仿宋_GB2312" w:hAnsi="仿宋_GB2312" w:cs="仿宋_GB2312" w:eastAsia="仿宋_GB2312"/>
                <w:sz w:val="18"/>
              </w:rPr>
              <w:t>《</w:t>
            </w:r>
            <w:r>
              <w:rPr>
                <w:rFonts w:ascii="仿宋_GB2312" w:hAnsi="仿宋_GB2312" w:cs="仿宋_GB2312" w:eastAsia="仿宋_GB2312"/>
                <w:sz w:val="18"/>
              </w:rPr>
              <w:t>陕西省市政工程消耗量定额》(2025)</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陕西省建设工程施工机械台班费用定额》(2025)、</w:t>
            </w:r>
            <w:r>
              <w:rPr>
                <w:rFonts w:ascii="仿宋_GB2312" w:hAnsi="仿宋_GB2312" w:cs="仿宋_GB2312" w:eastAsia="仿宋_GB2312"/>
                <w:sz w:val="18"/>
              </w:rPr>
              <w:t>《陕西省建设工程施工仪器仪表台班费用定额》(2025)；</w:t>
            </w:r>
          </w:p>
          <w:p>
            <w:pPr>
              <w:pStyle w:val="null3"/>
            </w:pPr>
            <w:r>
              <w:rPr>
                <w:rFonts w:ascii="仿宋_GB2312" w:hAnsi="仿宋_GB2312" w:cs="仿宋_GB2312" w:eastAsia="仿宋_GB2312"/>
                <w:sz w:val="18"/>
              </w:rPr>
              <w:t>7、材料价格:执行商洛市造价管理信息2026年二季度，信息价中未包含的材料，结合市场询价综合确定；</w:t>
            </w:r>
          </w:p>
          <w:p>
            <w:pPr>
              <w:pStyle w:val="null3"/>
            </w:pPr>
            <w:r>
              <w:rPr>
                <w:rFonts w:ascii="仿宋_GB2312" w:hAnsi="仿宋_GB2312" w:cs="仿宋_GB2312" w:eastAsia="仿宋_GB2312"/>
                <w:sz w:val="18"/>
              </w:rPr>
              <w:t>8、陕西省现行规费、安全文明施工措施费、增值税相关计价配套文件。</w:t>
            </w:r>
          </w:p>
          <w:p>
            <w:pPr>
              <w:pStyle w:val="null3"/>
            </w:pPr>
            <w:r>
              <w:rPr>
                <w:rFonts w:ascii="仿宋_GB2312" w:hAnsi="仿宋_GB2312" w:cs="仿宋_GB2312" w:eastAsia="仿宋_GB2312"/>
                <w:sz w:val="18"/>
              </w:rPr>
              <w:t>（三）图纸</w:t>
            </w:r>
          </w:p>
          <w:p>
            <w:pPr>
              <w:pStyle w:val="null3"/>
            </w:pPr>
            <w:r>
              <w:rPr>
                <w:rFonts w:ascii="仿宋_GB2312" w:hAnsi="仿宋_GB2312" w:cs="仿宋_GB2312" w:eastAsia="仿宋_GB2312"/>
                <w:sz w:val="18"/>
              </w:rPr>
              <w:t>详见图纸及设计答疑。</w:t>
            </w:r>
          </w:p>
          <w:p>
            <w:pPr>
              <w:pStyle w:val="null3"/>
            </w:pPr>
            <w:r>
              <w:rPr>
                <w:rFonts w:ascii="仿宋_GB2312" w:hAnsi="仿宋_GB2312" w:cs="仿宋_GB2312" w:eastAsia="仿宋_GB2312"/>
                <w:sz w:val="18"/>
              </w:rPr>
              <w:t>三、施工要求</w:t>
            </w:r>
          </w:p>
          <w:p>
            <w:pPr>
              <w:pStyle w:val="null3"/>
            </w:pPr>
            <w:r>
              <w:rPr>
                <w:rFonts w:ascii="仿宋_GB2312" w:hAnsi="仿宋_GB2312" w:cs="仿宋_GB2312" w:eastAsia="仿宋_GB2312"/>
                <w:sz w:val="18"/>
              </w:rPr>
              <w:t>1、在施工期间，中标供应商必须注意园内人员安全，加强安全措施，并对施工人员进行安全教育，施工人员必须持证上岗。</w:t>
            </w:r>
          </w:p>
          <w:p>
            <w:pPr>
              <w:pStyle w:val="null3"/>
            </w:pPr>
            <w:r>
              <w:rPr>
                <w:rFonts w:ascii="仿宋_GB2312" w:hAnsi="仿宋_GB2312" w:cs="仿宋_GB2312" w:eastAsia="仿宋_GB2312"/>
                <w:sz w:val="18"/>
              </w:rPr>
              <w:t>2、施工现场噪音、扬尘严格控制。</w:t>
            </w:r>
          </w:p>
          <w:p>
            <w:pPr>
              <w:pStyle w:val="null3"/>
            </w:pPr>
            <w:r>
              <w:rPr>
                <w:rFonts w:ascii="仿宋_GB2312" w:hAnsi="仿宋_GB2312" w:cs="仿宋_GB2312" w:eastAsia="仿宋_GB2312"/>
                <w:sz w:val="18"/>
              </w:rPr>
              <w:t>3、施工现场要求满足安全文明施工。</w:t>
            </w:r>
          </w:p>
          <w:p>
            <w:pPr>
              <w:pStyle w:val="null3"/>
            </w:pPr>
            <w:r>
              <w:rPr>
                <w:rFonts w:ascii="仿宋_GB2312" w:hAnsi="仿宋_GB2312" w:cs="仿宋_GB2312" w:eastAsia="仿宋_GB2312"/>
                <w:sz w:val="18"/>
              </w:rPr>
              <w:t>四、商务要求</w:t>
            </w:r>
          </w:p>
          <w:p>
            <w:pPr>
              <w:pStyle w:val="null3"/>
            </w:pPr>
            <w:r>
              <w:rPr>
                <w:rFonts w:ascii="仿宋_GB2312" w:hAnsi="仿宋_GB2312" w:cs="仿宋_GB2312" w:eastAsia="仿宋_GB2312"/>
                <w:sz w:val="18"/>
              </w:rPr>
              <w:t>1、款项结算：</w:t>
            </w:r>
          </w:p>
          <w:p>
            <w:pPr>
              <w:pStyle w:val="null3"/>
            </w:pPr>
            <w:r>
              <w:rPr>
                <w:rFonts w:ascii="仿宋_GB2312" w:hAnsi="仿宋_GB2312" w:cs="仿宋_GB2312" w:eastAsia="仿宋_GB2312"/>
                <w:sz w:val="18"/>
              </w:rPr>
              <w:t xml:space="preserve">  合同签订后，供应商应提供正规发票，采购人于七个工作日内支付合同价款的30%作为预付款；工程竣工验收合格并经第三方审计机构审计后，供应商开具正规发票，采购人于七个工作日内支付至审定金额的97%；剩余3%的工程款留作质量保证金，质保期为1年，质保期满后七个工作日内一次性无息支付。</w:t>
            </w:r>
          </w:p>
          <w:p>
            <w:pPr>
              <w:pStyle w:val="null3"/>
            </w:pPr>
            <w:r>
              <w:rPr>
                <w:rFonts w:ascii="仿宋_GB2312" w:hAnsi="仿宋_GB2312" w:cs="仿宋_GB2312" w:eastAsia="仿宋_GB2312"/>
                <w:sz w:val="18"/>
              </w:rPr>
              <w:t>五、其他</w:t>
            </w:r>
          </w:p>
          <w:p>
            <w:pPr>
              <w:pStyle w:val="null3"/>
            </w:pPr>
            <w:r>
              <w:rPr>
                <w:rFonts w:ascii="仿宋_GB2312" w:hAnsi="仿宋_GB2312" w:cs="仿宋_GB2312" w:eastAsia="仿宋_GB2312"/>
                <w:sz w:val="18"/>
              </w:rPr>
              <w:t>（一）质量验收标准或规范</w:t>
            </w:r>
          </w:p>
          <w:p>
            <w:pPr>
              <w:pStyle w:val="null3"/>
            </w:pPr>
            <w:r>
              <w:rPr>
                <w:rFonts w:ascii="仿宋_GB2312" w:hAnsi="仿宋_GB2312" w:cs="仿宋_GB2312" w:eastAsia="仿宋_GB2312"/>
                <w:sz w:val="18"/>
              </w:rPr>
              <w:t>1、现行相关的专业工程施工质量验收规范、标准、规定，以及正常的施工方法、施工工艺等。</w:t>
            </w:r>
          </w:p>
          <w:p>
            <w:pPr>
              <w:pStyle w:val="null3"/>
            </w:pPr>
            <w:r>
              <w:rPr>
                <w:rFonts w:ascii="仿宋_GB2312" w:hAnsi="仿宋_GB2312" w:cs="仿宋_GB2312" w:eastAsia="仿宋_GB2312"/>
                <w:sz w:val="18"/>
              </w:rPr>
              <w:t>2、与建设项目相关的法律、规范、标准等资料。</w:t>
            </w:r>
          </w:p>
          <w:p>
            <w:pPr>
              <w:pStyle w:val="null3"/>
            </w:pPr>
            <w:r>
              <w:rPr>
                <w:rFonts w:ascii="仿宋_GB2312" w:hAnsi="仿宋_GB2312" w:cs="仿宋_GB2312" w:eastAsia="仿宋_GB2312"/>
                <w:sz w:val="18"/>
              </w:rPr>
              <w:t>（二）违约责任</w:t>
            </w:r>
          </w:p>
          <w:p>
            <w:pPr>
              <w:pStyle w:val="null3"/>
            </w:pPr>
            <w:r>
              <w:rPr>
                <w:rFonts w:ascii="仿宋_GB2312" w:hAnsi="仿宋_GB2312" w:cs="仿宋_GB2312" w:eastAsia="仿宋_GB2312"/>
                <w:sz w:val="18"/>
              </w:rPr>
              <w:t>1、因采购人原因未完成工作，影响工期，工期顺延。</w:t>
            </w:r>
          </w:p>
          <w:p>
            <w:pPr>
              <w:pStyle w:val="null3"/>
            </w:pPr>
            <w:r>
              <w:rPr>
                <w:rFonts w:ascii="仿宋_GB2312" w:hAnsi="仿宋_GB2312" w:cs="仿宋_GB2312" w:eastAsia="仿宋_GB2312"/>
                <w:sz w:val="18"/>
              </w:rPr>
              <w:t>2、因供应商原因未完成工作，影响工期，工期不顺延，因此对采购人造成的各项经济损失由供应商承担。</w:t>
            </w:r>
          </w:p>
          <w:p>
            <w:pPr>
              <w:pStyle w:val="null3"/>
            </w:pPr>
            <w:r>
              <w:rPr>
                <w:rFonts w:ascii="仿宋_GB2312" w:hAnsi="仿宋_GB2312" w:cs="仿宋_GB2312" w:eastAsia="仿宋_GB2312"/>
                <w:sz w:val="18"/>
              </w:rPr>
              <w:t>（三）争议解决</w:t>
            </w:r>
          </w:p>
          <w:p>
            <w:pPr>
              <w:pStyle w:val="null3"/>
            </w:pPr>
            <w:r>
              <w:rPr>
                <w:rFonts w:ascii="仿宋_GB2312" w:hAnsi="仿宋_GB2312" w:cs="仿宋_GB2312" w:eastAsia="仿宋_GB2312"/>
                <w:sz w:val="18"/>
              </w:rPr>
              <w:t>1、执行过程中如发生纠纷，双方应尽可能协商解决，若协商不成时，可向项目所在地人民法院提起诉讼。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满足现行《建筑与市政工程施工质量控制通用规范》的要求，质量验收合格。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 xml:space="preserve"> 1.供应商应按照竞争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竞争性磋商文件如对材料的材质、品牌等有明确要求的，不得变更相关要求，使用前应当由采购人认质确认后方可投入使用。工程施工完毕后需对施工场地进行保洁，保洁标准达到采购人要求。 4.本项目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等现行陕西省工程建设标准的规定项目编码、项目名称、计量单位和工程量计算规则进行编制的;供应商中标后，若出现竞争性磋商文件中工程量清单描述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本项目成交供应商须在领取中标（成交）通知书同一时间向采购代理机构提供响应文件（应与政府采购电子化交易平台上传的响应文件完全一致）正本1份、副本2份，电子U盘1份（优盘内应包含投标文件所有内容且与政府采购电子化交易平台上传的响应文件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由具备财务审计资质的单位出具的2024年度或2025年度完整审计报告或提供供应商基本存款账户信息及开标日期前90日内其基本存款账户开户银行出具的资信证明。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参与的本项目的施工单位全部为符合政策要求的中小企业。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具有独立承担民事责任能力的法人或其他组织，提供合法有效的营业执照、税务登记证、组织机构代码证（三证合一的企业提供统一社会信用代码的营业执照）。</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1.供应商近一年内（投标截止时间前）至少一个月的纳税证明材料：根据税务部门出具的相关凭证，如依法免税或不需要纳税的，提供相应证明材料。 2.供应商近一年内（投标截止时间前）至少一个月缴纳社会保障金的证明材料：社保（税务）部门出具的缴纳社会保障金的凭证判定，证明材料应当显示险种和缴纳所属时期；不需要缴纳社会保障金的供应商，应当提供相关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供应商应具备合格有效的建筑工程施工总承包三级及以上资质，且具备合格有效的安全生产许可证（提供证明材料）。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拟派项目负责人具备建筑工程专业二级及以上注册建造师资质（在本单位注册），具备有效的安全生产考核合格证书（B证）；且无不良信用记录，无在建工程（提供承诺书）。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提供履行合同所必需的设备和专业技术能力的书面声明。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同时拟派项目经理未被列入“信用中国”网站的“重点领域严重失信主体名单”中的“安全生产严重失信主体名单（自然人）”；未被“中国执行信息公开网”列入失信被执行人。（提供相关查询截图）</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本项目不接受联合体磋商（提供承诺书，格式自拟）。</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投标人满足法律、行政法规规定的其他条件的书面声明。</w:t>
            </w:r>
          </w:p>
        </w:tc>
        <w:tc>
          <w:tcPr>
            <w:tcW w:type="dxa" w:w="1661"/>
          </w:tcPr>
          <w:p>
            <w:pPr>
              <w:pStyle w:val="null3"/>
            </w:pPr>
            <w:r>
              <w:rPr>
                <w:rFonts w:ascii="仿宋_GB2312" w:hAnsi="仿宋_GB2312" w:cs="仿宋_GB2312" w:eastAsia="仿宋_GB2312"/>
              </w:rPr>
              <w:t>供应商拒绝政府采购领域商业贿赂承诺书.docx 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响应函是否按竞争性磋商文件要求签署、盖章的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已标价工程量清单扉页是否加盖有注册或登记在工程造价咨询企业的造价人员签字并盖执业印章(委托第三方造价咨询企业需提供相关证明材料)</w:t>
            </w:r>
          </w:p>
        </w:tc>
        <w:tc>
          <w:tcPr>
            <w:tcW w:type="dxa" w:w="3322"/>
          </w:tcPr>
          <w:p>
            <w:pPr>
              <w:pStyle w:val="null3"/>
            </w:pPr>
            <w:r>
              <w:rPr>
                <w:rFonts w:ascii="仿宋_GB2312" w:hAnsi="仿宋_GB2312" w:cs="仿宋_GB2312" w:eastAsia="仿宋_GB2312"/>
              </w:rPr>
              <w:t>已标价工程量清单扉页已加盖有注册或登记在工程造价咨询企业的造价人员签字并盖执业印章(委托第三方造价咨询企业需提供相关证明材料)；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响应文件是否存在无效磋商的情形及未实质性响应竞争性磋商文件的情况</w:t>
            </w:r>
          </w:p>
        </w:tc>
        <w:tc>
          <w:tcPr>
            <w:tcW w:type="dxa" w:w="3322"/>
          </w:tcPr>
          <w:p>
            <w:pPr>
              <w:pStyle w:val="null3"/>
            </w:pPr>
            <w:r>
              <w:rPr>
                <w:rFonts w:ascii="仿宋_GB2312" w:hAnsi="仿宋_GB2312" w:cs="仿宋_GB2312" w:eastAsia="仿宋_GB2312"/>
              </w:rPr>
              <w:t>响应文件未存在法律法规或竞争性磋商文件明确规定的其他被视为“无效磋商”的情形及未实质性响应竞争性磋商文件的情况。</w:t>
            </w:r>
          </w:p>
        </w:tc>
        <w:tc>
          <w:tcPr>
            <w:tcW w:type="dxa" w:w="1661"/>
          </w:tcPr>
          <w:p>
            <w:pPr>
              <w:pStyle w:val="null3"/>
            </w:pPr>
            <w:r>
              <w:rPr>
                <w:rFonts w:ascii="仿宋_GB2312" w:hAnsi="仿宋_GB2312" w:cs="仿宋_GB2312" w:eastAsia="仿宋_GB2312"/>
              </w:rPr>
              <w:t>已标价工程量清单 中小企业声明函 企业业绩.docx 技术服务合同条款及其他商务要求应答表 施工组织设计.docx 响应文件封面 残疾人福利性单位声明函 报价函 拟派项目部人员构成.docx 标的清单 供应商拒绝政府采购领域商业贿赂承诺书.docx 资格证明材料.docx 响应函 监狱企业的证明文件 拟派本项目经理的业绩.docx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供应商提供自2023年1月1日至本项目响应文件递交截止时间前已承接的类似业绩证明材料，每提供1项的得1分，最多得5分。未提供的不得分。提供中标通知书或施工合同证明材料复印件，时间以合同体现时间为准。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拟派项目经理具备高级职称证书的得3分，中级职称的得2分，初级职称的得1分，其他情况不得分。 评审依据：评审时以供应商提供的加盖供应商公章的拟派项目经理最高职称证书的扫描件或复印件为准，提供多个职称证明材料的，以最高职称材料为准，未提供的不得分。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资格证明材料.docx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供应商提供拟派项目经理自2023年1月1日以来至今已完成的包含维修改造工程内容的类似项目的业绩证明材料（在该项目中担任项目经理一职）提供1项的得1分，满分5分，未提供的不得分。 评审依据：以合同及竣工验收资料为准。业绩时间以合同所体现的时间为准。缺少资料或未按照上述要求提供的，均按照0分计入。所提供合同或竣工验收资料复印件或扫描件中必须体现拟派项目经理在该项目中担任项目经理一职，否则不予赋分。企业业绩和拟派项目经理业绩可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拟派本项目经理的业绩.docx</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供应商提供的施工总体规划部署及施工方案需包含①项目施工总体思路；②施工实施阶段划分；③关键工序技术把控措施，共3项内容，每项满分3分，总分9分。 其中，每项以具体内容与本项目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2.供应商提供的质量管控体系方案需包含①质量目标及管控措施；②全流程质量检验、整改机制；③质量通病防治措施，共3项内容，每项满分3分，总分9分。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3.供应商提供的进度管控与应急方案需包含①进度管控节点设置、动态调整；②工期延误风险预判及应对措施；③季节性施工适配措施，共3项内容，每项满分3分，总分9分。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4.供应商提供的安全文明施工方案需包含①安全生产管理制度、责任分工；②安全风险防控、应急处置方案；③文明施工、环保措施（扬尘、噪音管控等），共3项内容，每项满分3分，总分9分。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5.供应商提供的资源配置保障方案需包含①施工队伍、管理人员及经验；②施工机械设备、材料供应；③人力、设备调度方案，共3项内容，每项满分3分，总分9分。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施工组织设计6</w:t>
            </w:r>
          </w:p>
        </w:tc>
        <w:tc>
          <w:tcPr>
            <w:tcW w:type="dxa" w:w="2492"/>
          </w:tcPr>
          <w:p>
            <w:pPr>
              <w:pStyle w:val="null3"/>
            </w:pPr>
            <w:r>
              <w:rPr>
                <w:rFonts w:ascii="仿宋_GB2312" w:hAnsi="仿宋_GB2312" w:cs="仿宋_GB2312" w:eastAsia="仿宋_GB2312"/>
              </w:rPr>
              <w:t>供应商针对本项目的服务承诺包含：①施工质量承诺；②保修责任承诺；③响应时间承诺。 评审标准：以上3项内容无缺项，符合本项目实际情况，内容完整、条理清晰、能够保障项目顺利实施的得6分。根据供应商对每项内容的响应程度：每缺少一项内容扣2分，每有一处缺陷扣0.5分，扣完为止。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拟委任的其他管理人员，具备相关资格证书或相关专业中级及以上职称，每提供一人得0.5分（同一人具备相关资格证书和相关专业职称的，可重复得分），最高得6分。提供相应证明材料，材料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拟派项目部人员构成.docx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详见附件：拟派项目部人员构成.docx</w:t>
      </w:r>
    </w:p>
    <w:p>
      <w:pPr>
        <w:pStyle w:val="null3"/>
        <w:ind w:firstLine="960"/>
      </w:pPr>
      <w:r>
        <w:rPr>
          <w:rFonts w:ascii="仿宋_GB2312" w:hAnsi="仿宋_GB2312" w:cs="仿宋_GB2312" w:eastAsia="仿宋_GB2312"/>
        </w:rPr>
        <w:t>详见附件：拟派本项目经理的业绩.docx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