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D932B1">
      <w:pPr>
        <w:jc w:val="center"/>
        <w:rPr>
          <w:highlight w:val="none"/>
        </w:rPr>
      </w:pPr>
      <w:bookmarkStart w:id="0" w:name="_Toc7221"/>
      <w:r>
        <w:rPr>
          <w:b/>
          <w:sz w:val="36"/>
          <w:highlight w:val="none"/>
        </w:rPr>
        <w:t xml:space="preserve"> 拟签订采购合同文本</w:t>
      </w:r>
      <w:bookmarkEnd w:id="0"/>
    </w:p>
    <w:p w14:paraId="100DEE35">
      <w:pPr>
        <w:widowControl/>
        <w:wordWrap w:val="0"/>
        <w:topLinePunct/>
        <w:spacing w:before="0" w:beforeAutospacing="0" w:after="0" w:afterAutospacing="0"/>
        <w:ind w:firstLine="720" w:firstLineChars="300"/>
        <w:jc w:val="right"/>
        <w:rPr>
          <w:rFonts w:hint="eastAsia" w:ascii="宋体" w:hAnsi="宋体" w:cs="宋体"/>
          <w:bCs/>
          <w:kern w:val="0"/>
          <w:sz w:val="24"/>
          <w:szCs w:val="20"/>
          <w:highlight w:val="none"/>
        </w:rPr>
      </w:pPr>
    </w:p>
    <w:p w14:paraId="7BFC393F">
      <w:pPr>
        <w:widowControl/>
        <w:topLinePunct/>
        <w:spacing w:before="0" w:beforeAutospacing="0" w:after="0" w:afterAutospacing="0"/>
        <w:jc w:val="left"/>
        <w:rPr>
          <w:rFonts w:hint="eastAsia" w:ascii="宋体" w:hAnsi="宋体" w:cs="宋体"/>
          <w:bCs/>
          <w:kern w:val="0"/>
          <w:sz w:val="24"/>
          <w:szCs w:val="20"/>
          <w:highlight w:val="none"/>
        </w:rPr>
      </w:pPr>
    </w:p>
    <w:p w14:paraId="51805981">
      <w:pPr>
        <w:pStyle w:val="3"/>
        <w:adjustRightInd w:val="0"/>
        <w:snapToGrid w:val="0"/>
        <w:spacing w:beforeAutospacing="0" w:afterAutospacing="0" w:line="360" w:lineRule="auto"/>
        <w:rPr>
          <w:rFonts w:hint="eastAsia" w:ascii="宋体" w:hAnsi="宋体" w:eastAsia="宋体" w:cs="宋体"/>
          <w:bCs/>
          <w:sz w:val="24"/>
          <w:szCs w:val="24"/>
          <w:highlight w:val="none"/>
        </w:rPr>
      </w:pPr>
      <w:bookmarkStart w:id="1" w:name="_Toc22306"/>
      <w:r>
        <w:rPr>
          <w:rFonts w:hint="eastAsia" w:ascii="宋体" w:hAnsi="宋体" w:eastAsia="宋体" w:cs="宋体"/>
          <w:b w:val="0"/>
          <w:sz w:val="24"/>
          <w:szCs w:val="24"/>
          <w:highlight w:val="none"/>
        </w:rPr>
        <w:t>（合同签订时采购人有权根据供应商响应文件中的内容及承诺对合同内容进行</w:t>
      </w:r>
      <w:r>
        <w:rPr>
          <w:rFonts w:hint="eastAsia" w:ascii="宋体" w:hAnsi="宋体" w:eastAsia="宋体" w:cs="宋体"/>
          <w:b w:val="0"/>
          <w:sz w:val="24"/>
          <w:szCs w:val="24"/>
          <w:highlight w:val="none"/>
          <w:lang w:val="en-US" w:eastAsia="zh-CN"/>
        </w:rPr>
        <w:t>修改、</w:t>
      </w:r>
      <w:r>
        <w:rPr>
          <w:rFonts w:hint="eastAsia" w:ascii="宋体" w:hAnsi="宋体" w:eastAsia="宋体" w:cs="宋体"/>
          <w:b w:val="0"/>
          <w:sz w:val="24"/>
          <w:szCs w:val="24"/>
          <w:highlight w:val="none"/>
        </w:rPr>
        <w:t>补充和完善）</w:t>
      </w:r>
      <w:bookmarkEnd w:id="1"/>
    </w:p>
    <w:p w14:paraId="71FE54FC">
      <w:pPr>
        <w:adjustRightInd w:val="0"/>
        <w:snapToGrid w:val="0"/>
        <w:spacing w:beforeAutospacing="0" w:afterAutospacing="0" w:line="360" w:lineRule="auto"/>
        <w:ind w:firstLine="482" w:firstLineChars="200"/>
        <w:jc w:val="center"/>
        <w:rPr>
          <w:rFonts w:hint="eastAsia" w:ascii="宋体" w:hAnsi="宋体" w:cs="宋体"/>
          <w:b/>
          <w:bCs/>
          <w:kern w:val="0"/>
          <w:sz w:val="24"/>
          <w:highlight w:val="none"/>
        </w:rPr>
      </w:pPr>
    </w:p>
    <w:p w14:paraId="14A4F5DA">
      <w:pPr>
        <w:widowControl/>
        <w:adjustRightInd w:val="0"/>
        <w:snapToGrid w:val="0"/>
        <w:spacing w:beforeAutospacing="0" w:afterAutospacing="0" w:line="360" w:lineRule="auto"/>
        <w:jc w:val="center"/>
        <w:rPr>
          <w:rFonts w:hint="eastAsia" w:ascii="宋体" w:hAnsi="宋体" w:cs="宋体"/>
          <w:b/>
          <w:bCs/>
          <w:sz w:val="48"/>
          <w:szCs w:val="56"/>
          <w:highlight w:val="none"/>
        </w:rPr>
      </w:pPr>
    </w:p>
    <w:p w14:paraId="575F234F">
      <w:pPr>
        <w:widowControl/>
        <w:adjustRightInd w:val="0"/>
        <w:snapToGrid w:val="0"/>
        <w:spacing w:before="0" w:beforeAutospacing="0" w:after="0" w:afterAutospacing="0" w:line="600" w:lineRule="exact"/>
        <w:jc w:val="center"/>
        <w:rPr>
          <w:rFonts w:hint="eastAsia" w:ascii="宋体" w:hAnsi="宋体" w:cs="宋体"/>
          <w:b/>
          <w:bCs/>
          <w:sz w:val="48"/>
          <w:szCs w:val="56"/>
          <w:highlight w:val="none"/>
        </w:rPr>
      </w:pPr>
      <w:r>
        <w:rPr>
          <w:rFonts w:hint="eastAsia" w:ascii="宋体" w:hAnsi="宋体" w:cs="宋体"/>
          <w:b/>
          <w:bCs/>
          <w:sz w:val="48"/>
          <w:szCs w:val="56"/>
          <w:highlight w:val="none"/>
          <w:lang w:eastAsia="zh-CN"/>
        </w:rPr>
        <w:t>镇安县大坪镇区域敬老院标准化建设提升项目</w:t>
      </w:r>
      <w:r>
        <w:rPr>
          <w:rFonts w:hint="eastAsia" w:ascii="宋体" w:hAnsi="宋体" w:cs="宋体"/>
          <w:b/>
          <w:bCs/>
          <w:sz w:val="48"/>
          <w:szCs w:val="56"/>
          <w:highlight w:val="none"/>
        </w:rPr>
        <w:t xml:space="preserve">   </w:t>
      </w:r>
    </w:p>
    <w:p w14:paraId="05D9AD45">
      <w:pPr>
        <w:widowControl/>
        <w:adjustRightInd w:val="0"/>
        <w:snapToGrid w:val="0"/>
        <w:spacing w:before="0" w:beforeAutospacing="0" w:after="0" w:afterAutospacing="0" w:line="360" w:lineRule="auto"/>
        <w:jc w:val="center"/>
        <w:rPr>
          <w:rFonts w:hint="eastAsia" w:ascii="宋体" w:hAnsi="宋体" w:cs="宋体"/>
          <w:b/>
          <w:kern w:val="0"/>
          <w:sz w:val="44"/>
          <w:szCs w:val="44"/>
          <w:highlight w:val="none"/>
        </w:rPr>
      </w:pPr>
    </w:p>
    <w:p w14:paraId="75670380">
      <w:pPr>
        <w:widowControl/>
        <w:adjustRightInd w:val="0"/>
        <w:snapToGrid w:val="0"/>
        <w:spacing w:before="0" w:beforeAutospacing="0" w:after="0" w:afterAutospacing="0" w:line="360" w:lineRule="auto"/>
        <w:jc w:val="center"/>
        <w:rPr>
          <w:rFonts w:hint="eastAsia" w:ascii="宋体" w:hAnsi="宋体" w:cs="宋体"/>
          <w:b/>
          <w:kern w:val="0"/>
          <w:sz w:val="44"/>
          <w:szCs w:val="44"/>
          <w:highlight w:val="none"/>
        </w:rPr>
      </w:pPr>
    </w:p>
    <w:p w14:paraId="21A7020C">
      <w:pPr>
        <w:adjustRightInd w:val="0"/>
        <w:snapToGrid w:val="0"/>
        <w:spacing w:before="0" w:beforeAutospacing="0" w:after="0" w:afterAutospacing="0" w:line="360" w:lineRule="auto"/>
        <w:jc w:val="center"/>
        <w:rPr>
          <w:b/>
          <w:sz w:val="56"/>
          <w:szCs w:val="24"/>
          <w:highlight w:val="none"/>
        </w:rPr>
      </w:pPr>
      <w:r>
        <w:rPr>
          <w:rFonts w:hint="eastAsia"/>
          <w:b/>
          <w:sz w:val="56"/>
          <w:szCs w:val="24"/>
          <w:highlight w:val="none"/>
        </w:rPr>
        <w:t>建设工程施工合同</w:t>
      </w:r>
    </w:p>
    <w:p w14:paraId="57ABCE9C">
      <w:pPr>
        <w:adjustRightInd w:val="0"/>
        <w:snapToGrid w:val="0"/>
        <w:spacing w:beforeAutospacing="0" w:afterAutospacing="0" w:line="360" w:lineRule="auto"/>
        <w:ind w:firstLine="420" w:firstLineChars="200"/>
        <w:rPr>
          <w:highlight w:val="none"/>
        </w:rPr>
      </w:pPr>
    </w:p>
    <w:p w14:paraId="5257A480">
      <w:pPr>
        <w:pStyle w:val="5"/>
        <w:adjustRightInd w:val="0"/>
        <w:snapToGrid w:val="0"/>
        <w:spacing w:beforeAutospacing="0" w:after="0" w:afterAutospacing="0" w:line="360" w:lineRule="auto"/>
        <w:ind w:firstLine="420" w:firstLineChars="200"/>
        <w:rPr>
          <w:highlight w:val="none"/>
        </w:rPr>
      </w:pPr>
    </w:p>
    <w:p w14:paraId="37FAB4A2">
      <w:pPr>
        <w:adjustRightInd w:val="0"/>
        <w:snapToGrid w:val="0"/>
        <w:spacing w:beforeAutospacing="0" w:afterAutospacing="0" w:line="360" w:lineRule="auto"/>
        <w:ind w:firstLine="420" w:firstLineChars="200"/>
        <w:rPr>
          <w:highlight w:val="none"/>
        </w:rPr>
      </w:pPr>
    </w:p>
    <w:p w14:paraId="7878D2CB">
      <w:pPr>
        <w:adjustRightInd w:val="0"/>
        <w:snapToGrid w:val="0"/>
        <w:spacing w:beforeAutospacing="0" w:afterAutospacing="0" w:line="360" w:lineRule="auto"/>
        <w:ind w:firstLine="420" w:firstLineChars="200"/>
        <w:rPr>
          <w:highlight w:val="none"/>
        </w:rPr>
      </w:pPr>
    </w:p>
    <w:p w14:paraId="13230A3B">
      <w:pPr>
        <w:adjustRightInd w:val="0"/>
        <w:snapToGrid w:val="0"/>
        <w:spacing w:beforeAutospacing="0" w:afterAutospacing="0" w:line="360" w:lineRule="auto"/>
        <w:ind w:firstLine="420" w:firstLineChars="200"/>
        <w:jc w:val="left"/>
        <w:rPr>
          <w:highlight w:val="none"/>
        </w:rPr>
      </w:pPr>
    </w:p>
    <w:p w14:paraId="6FEEBA6B">
      <w:pPr>
        <w:adjustRightInd w:val="0"/>
        <w:snapToGrid w:val="0"/>
        <w:spacing w:beforeAutospacing="0" w:afterAutospacing="0" w:line="360" w:lineRule="auto"/>
        <w:ind w:firstLine="420" w:firstLineChars="200"/>
        <w:jc w:val="left"/>
        <w:rPr>
          <w:highlight w:val="none"/>
        </w:rPr>
      </w:pPr>
    </w:p>
    <w:p w14:paraId="34AB0831">
      <w:pPr>
        <w:adjustRightInd w:val="0"/>
        <w:snapToGrid w:val="0"/>
        <w:spacing w:beforeAutospacing="0" w:afterAutospacing="0" w:line="360" w:lineRule="auto"/>
        <w:ind w:firstLine="420" w:firstLineChars="200"/>
        <w:jc w:val="left"/>
        <w:rPr>
          <w:highlight w:val="none"/>
        </w:rPr>
      </w:pPr>
    </w:p>
    <w:p w14:paraId="2AAB8241">
      <w:pPr>
        <w:spacing w:before="0" w:beforeAutospacing="0" w:after="0" w:afterAutospacing="0" w:line="408" w:lineRule="auto"/>
        <w:ind w:firstLine="2249" w:firstLineChars="700"/>
        <w:rPr>
          <w:rFonts w:hint="eastAsia" w:ascii="宋体" w:hAnsi="宋体" w:eastAsia="宋体"/>
          <w:b/>
          <w:kern w:val="0"/>
          <w:sz w:val="32"/>
          <w:szCs w:val="32"/>
          <w:highlight w:val="none"/>
          <w:u w:val="single"/>
          <w:lang w:eastAsia="zh-CN"/>
        </w:rPr>
      </w:pPr>
      <w:r>
        <w:rPr>
          <w:rFonts w:hint="eastAsia" w:ascii="宋体" w:hAnsi="宋体"/>
          <w:b/>
          <w:kern w:val="0"/>
          <w:sz w:val="32"/>
          <w:szCs w:val="32"/>
          <w:highlight w:val="none"/>
        </w:rPr>
        <w:t>甲方：</w:t>
      </w:r>
      <w:r>
        <w:rPr>
          <w:rFonts w:hint="eastAsia" w:ascii="宋体" w:hAnsi="宋体"/>
          <w:b/>
          <w:kern w:val="0"/>
          <w:sz w:val="32"/>
          <w:szCs w:val="32"/>
          <w:highlight w:val="none"/>
          <w:u w:val="single"/>
          <w:lang w:eastAsia="zh-CN"/>
        </w:rPr>
        <w:t>镇安县民政局</w:t>
      </w:r>
    </w:p>
    <w:p w14:paraId="323A4F68">
      <w:pPr>
        <w:spacing w:before="0" w:beforeAutospacing="0" w:after="0" w:afterAutospacing="0" w:line="408" w:lineRule="auto"/>
        <w:ind w:firstLine="2249" w:firstLineChars="700"/>
        <w:rPr>
          <w:rFonts w:hint="eastAsia" w:ascii="宋体" w:hAnsi="宋体"/>
          <w:b/>
          <w:kern w:val="0"/>
          <w:sz w:val="32"/>
          <w:szCs w:val="32"/>
          <w:highlight w:val="none"/>
        </w:rPr>
      </w:pPr>
      <w:r>
        <w:rPr>
          <w:rFonts w:hint="eastAsia" w:ascii="宋体" w:hAnsi="宋体"/>
          <w:b/>
          <w:kern w:val="0"/>
          <w:sz w:val="32"/>
          <w:szCs w:val="32"/>
          <w:highlight w:val="none"/>
        </w:rPr>
        <w:t>乙方：</w:t>
      </w:r>
      <w:r>
        <w:rPr>
          <w:rFonts w:hint="eastAsia" w:ascii="宋体" w:hAnsi="宋体"/>
          <w:b/>
          <w:kern w:val="0"/>
          <w:sz w:val="32"/>
          <w:szCs w:val="32"/>
          <w:highlight w:val="none"/>
          <w:u w:val="single"/>
        </w:rPr>
        <w:t xml:space="preserve">                </w:t>
      </w:r>
    </w:p>
    <w:p w14:paraId="639EC4E8">
      <w:pPr>
        <w:spacing w:before="0" w:beforeAutospacing="0" w:after="0" w:afterAutospacing="0" w:line="408" w:lineRule="auto"/>
        <w:ind w:firstLine="2570" w:firstLineChars="800"/>
        <w:rPr>
          <w:b/>
          <w:bCs/>
          <w:kern w:val="0"/>
          <w:sz w:val="32"/>
          <w:szCs w:val="32"/>
          <w:highlight w:val="none"/>
        </w:rPr>
      </w:pPr>
      <w:r>
        <w:rPr>
          <w:rFonts w:hint="eastAsia" w:ascii="宋体" w:hAnsi="宋体"/>
          <w:b/>
          <w:kern w:val="0"/>
          <w:sz w:val="32"/>
          <w:szCs w:val="32"/>
          <w:highlight w:val="none"/>
          <w:u w:val="single"/>
        </w:rPr>
        <w:t xml:space="preserve">     </w:t>
      </w:r>
      <w:r>
        <w:rPr>
          <w:rFonts w:hint="eastAsia" w:ascii="宋体" w:hAnsi="宋体"/>
          <w:b/>
          <w:kern w:val="0"/>
          <w:sz w:val="32"/>
          <w:szCs w:val="32"/>
          <w:highlight w:val="none"/>
        </w:rPr>
        <w:t>年</w:t>
      </w:r>
      <w:r>
        <w:rPr>
          <w:rFonts w:hint="eastAsia" w:ascii="宋体" w:hAnsi="宋体"/>
          <w:b/>
          <w:kern w:val="0"/>
          <w:sz w:val="32"/>
          <w:szCs w:val="32"/>
          <w:highlight w:val="none"/>
          <w:u w:val="single"/>
        </w:rPr>
        <w:t xml:space="preserve">    </w:t>
      </w:r>
      <w:r>
        <w:rPr>
          <w:rFonts w:hint="eastAsia" w:ascii="宋体" w:hAnsi="宋体"/>
          <w:b/>
          <w:kern w:val="0"/>
          <w:sz w:val="32"/>
          <w:szCs w:val="32"/>
          <w:highlight w:val="none"/>
        </w:rPr>
        <w:t>月</w:t>
      </w:r>
      <w:r>
        <w:rPr>
          <w:rFonts w:hint="eastAsia" w:ascii="宋体" w:hAnsi="宋体"/>
          <w:b/>
          <w:kern w:val="0"/>
          <w:sz w:val="32"/>
          <w:szCs w:val="32"/>
          <w:highlight w:val="none"/>
          <w:u w:val="single"/>
        </w:rPr>
        <w:t xml:space="preserve">    </w:t>
      </w:r>
      <w:r>
        <w:rPr>
          <w:rFonts w:hint="eastAsia" w:ascii="宋体" w:hAnsi="宋体"/>
          <w:b/>
          <w:kern w:val="0"/>
          <w:sz w:val="32"/>
          <w:szCs w:val="32"/>
          <w:highlight w:val="none"/>
        </w:rPr>
        <w:t>日</w:t>
      </w:r>
    </w:p>
    <w:p w14:paraId="242F9E2A">
      <w:pPr>
        <w:adjustRightInd w:val="0"/>
        <w:snapToGrid w:val="0"/>
        <w:spacing w:before="0" w:beforeAutospacing="0" w:after="0" w:afterAutospacing="0" w:line="360" w:lineRule="auto"/>
        <w:ind w:firstLine="482" w:firstLineChars="200"/>
        <w:jc w:val="left"/>
        <w:rPr>
          <w:rFonts w:hint="eastAsia" w:ascii="宋体" w:hAnsi="宋体" w:cs="宋体"/>
          <w:b/>
          <w:sz w:val="24"/>
          <w:szCs w:val="24"/>
          <w:highlight w:val="none"/>
        </w:rPr>
      </w:pPr>
    </w:p>
    <w:p w14:paraId="449C1CDE">
      <w:pPr>
        <w:adjustRightInd w:val="0"/>
        <w:snapToGrid w:val="0"/>
        <w:spacing w:before="0" w:beforeAutospacing="0" w:after="0" w:afterAutospacing="0" w:line="360" w:lineRule="auto"/>
        <w:jc w:val="center"/>
        <w:rPr>
          <w:b/>
          <w:sz w:val="44"/>
          <w:szCs w:val="20"/>
          <w:highlight w:val="none"/>
        </w:rPr>
      </w:pPr>
      <w:r>
        <w:rPr>
          <w:rFonts w:hint="eastAsia"/>
          <w:b/>
          <w:sz w:val="44"/>
          <w:szCs w:val="20"/>
          <w:highlight w:val="none"/>
        </w:rPr>
        <w:t>建设工程施工合同</w:t>
      </w:r>
    </w:p>
    <w:p w14:paraId="59175F03">
      <w:pPr>
        <w:adjustRightInd w:val="0"/>
        <w:snapToGrid w:val="0"/>
        <w:spacing w:before="0" w:beforeAutospacing="0" w:after="0" w:afterAutospacing="0" w:line="360" w:lineRule="auto"/>
        <w:ind w:firstLine="482" w:firstLineChars="200"/>
        <w:jc w:val="left"/>
        <w:rPr>
          <w:rFonts w:hint="eastAsia" w:ascii="宋体" w:hAnsi="宋体" w:eastAsia="宋体" w:cs="宋体"/>
          <w:b/>
          <w:sz w:val="24"/>
          <w:szCs w:val="24"/>
          <w:highlight w:val="none"/>
          <w:u w:val="single"/>
          <w:lang w:eastAsia="zh-CN"/>
        </w:rPr>
      </w:pPr>
      <w:r>
        <w:rPr>
          <w:rFonts w:hint="eastAsia" w:ascii="宋体" w:hAnsi="宋体" w:cs="宋体"/>
          <w:b/>
          <w:sz w:val="24"/>
          <w:szCs w:val="24"/>
          <w:highlight w:val="none"/>
        </w:rPr>
        <w:t>发包人：</w:t>
      </w:r>
      <w:r>
        <w:rPr>
          <w:rFonts w:hint="eastAsia" w:ascii="宋体" w:hAnsi="宋体" w:cs="宋体"/>
          <w:b/>
          <w:sz w:val="24"/>
          <w:szCs w:val="24"/>
          <w:highlight w:val="none"/>
          <w:u w:val="single"/>
          <w:lang w:eastAsia="zh-CN"/>
        </w:rPr>
        <w:t>镇安县民政局</w:t>
      </w:r>
    </w:p>
    <w:p w14:paraId="736AB30D">
      <w:pPr>
        <w:adjustRightInd w:val="0"/>
        <w:snapToGrid w:val="0"/>
        <w:spacing w:before="0" w:beforeAutospacing="0" w:after="0" w:afterAutospacing="0" w:line="360" w:lineRule="auto"/>
        <w:ind w:firstLine="482" w:firstLineChars="200"/>
        <w:jc w:val="left"/>
        <w:rPr>
          <w:rFonts w:hint="eastAsia" w:ascii="宋体" w:hAnsi="宋体" w:cs="宋体"/>
          <w:sz w:val="24"/>
          <w:szCs w:val="24"/>
          <w:highlight w:val="none"/>
        </w:rPr>
      </w:pPr>
      <w:r>
        <w:rPr>
          <w:rFonts w:hint="eastAsia" w:ascii="宋体" w:hAnsi="宋体" w:cs="宋体"/>
          <w:b/>
          <w:sz w:val="24"/>
          <w:szCs w:val="24"/>
          <w:highlight w:val="none"/>
        </w:rPr>
        <w:t>承包人：</w:t>
      </w:r>
      <w:r>
        <w:rPr>
          <w:rFonts w:hint="eastAsia" w:ascii="宋体" w:hAnsi="宋体" w:cs="宋体"/>
          <w:b/>
          <w:sz w:val="24"/>
          <w:szCs w:val="24"/>
          <w:highlight w:val="none"/>
          <w:u w:val="single"/>
        </w:rPr>
        <w:t xml:space="preserve">                    </w:t>
      </w:r>
    </w:p>
    <w:p w14:paraId="0FD5D02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根据《中华人民共和国民法典》、《中华人民共和国建筑法》及有关法律规定，遵循平等、自愿、公平和诚实信用的原则，双方就</w:t>
      </w:r>
      <w:r>
        <w:rPr>
          <w:rFonts w:hint="eastAsia" w:ascii="宋体" w:hAnsi="宋体" w:cs="宋体"/>
          <w:sz w:val="24"/>
          <w:szCs w:val="24"/>
          <w:highlight w:val="none"/>
          <w:u w:val="single"/>
          <w:lang w:eastAsia="zh-CN"/>
        </w:rPr>
        <w:t xml:space="preserve">镇安县大坪镇区域敬老院标准化建设提升项目   </w:t>
      </w:r>
      <w:r>
        <w:rPr>
          <w:rFonts w:hint="eastAsia" w:ascii="宋体" w:hAnsi="宋体" w:cs="宋体"/>
          <w:sz w:val="24"/>
          <w:szCs w:val="24"/>
          <w:highlight w:val="none"/>
        </w:rPr>
        <w:t>及有关事项协商一致，共同达成如下协议：</w:t>
      </w:r>
    </w:p>
    <w:p w14:paraId="5A312DE1">
      <w:pPr>
        <w:pStyle w:val="4"/>
        <w:adjustRightInd w:val="0"/>
        <w:snapToGrid w:val="0"/>
        <w:spacing w:before="0" w:beforeAutospacing="0" w:after="0" w:afterAutospacing="0" w:line="360" w:lineRule="auto"/>
        <w:ind w:firstLine="482" w:firstLineChars="200"/>
        <w:rPr>
          <w:rFonts w:cs="宋体"/>
          <w:highlight w:val="none"/>
        </w:rPr>
      </w:pPr>
      <w:bookmarkStart w:id="2" w:name="_Toc351203481"/>
      <w:r>
        <w:rPr>
          <w:rFonts w:cs="宋体"/>
          <w:highlight w:val="none"/>
        </w:rPr>
        <w:t>一、工程概况</w:t>
      </w:r>
      <w:bookmarkEnd w:id="2"/>
      <w:r>
        <w:rPr>
          <w:rFonts w:cs="宋体"/>
          <w:highlight w:val="none"/>
        </w:rPr>
        <w:t>及其他说明</w:t>
      </w:r>
    </w:p>
    <w:p w14:paraId="0B5D79D4">
      <w:pPr>
        <w:adjustRightInd w:val="0"/>
        <w:snapToGrid w:val="0"/>
        <w:spacing w:before="0" w:beforeAutospacing="0" w:after="0" w:afterAutospacing="0" w:line="360" w:lineRule="auto"/>
        <w:ind w:firstLine="480" w:firstLineChars="200"/>
        <w:jc w:val="left"/>
        <w:rPr>
          <w:rFonts w:hint="eastAsia" w:ascii="宋体" w:hAnsi="宋体" w:cs="宋体"/>
          <w:w w:val="90"/>
          <w:sz w:val="24"/>
          <w:szCs w:val="24"/>
          <w:highlight w:val="none"/>
        </w:rPr>
      </w:pPr>
      <w:r>
        <w:rPr>
          <w:rFonts w:hint="eastAsia" w:ascii="宋体" w:hAnsi="宋体" w:cs="宋体"/>
          <w:bCs/>
          <w:sz w:val="24"/>
          <w:szCs w:val="24"/>
          <w:highlight w:val="none"/>
        </w:rPr>
        <w:t>1.工程名称</w:t>
      </w:r>
      <w:r>
        <w:rPr>
          <w:rFonts w:hint="eastAsia" w:ascii="宋体" w:hAnsi="宋体" w:cs="宋体"/>
          <w:sz w:val="24"/>
          <w:szCs w:val="24"/>
          <w:highlight w:val="none"/>
        </w:rPr>
        <w:t>：</w:t>
      </w:r>
      <w:r>
        <w:rPr>
          <w:rFonts w:hint="eastAsia" w:ascii="宋体" w:hAnsi="宋体" w:cs="宋体"/>
          <w:sz w:val="24"/>
          <w:szCs w:val="24"/>
          <w:highlight w:val="none"/>
          <w:u w:val="single"/>
          <w:lang w:eastAsia="zh-CN"/>
        </w:rPr>
        <w:t xml:space="preserve">镇安县大坪镇区域敬老院标准化建设提升项目   </w:t>
      </w:r>
      <w:r>
        <w:rPr>
          <w:rFonts w:hint="eastAsia" w:ascii="宋体" w:hAnsi="宋体" w:cs="宋体"/>
          <w:sz w:val="24"/>
          <w:szCs w:val="24"/>
          <w:highlight w:val="none"/>
        </w:rPr>
        <w:t>；</w:t>
      </w:r>
    </w:p>
    <w:p w14:paraId="38B9E36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bCs/>
          <w:sz w:val="24"/>
          <w:szCs w:val="24"/>
          <w:highlight w:val="none"/>
        </w:rPr>
        <w:t>2.工程地点：</w:t>
      </w:r>
      <w:r>
        <w:rPr>
          <w:rFonts w:hint="eastAsia" w:ascii="宋体" w:hAnsi="宋体" w:cs="宋体"/>
          <w:sz w:val="24"/>
          <w:szCs w:val="24"/>
          <w:highlight w:val="none"/>
          <w:u w:val="single"/>
          <w:lang w:eastAsia="zh-CN"/>
        </w:rPr>
        <w:t>镇安县大坪镇</w:t>
      </w:r>
      <w:r>
        <w:rPr>
          <w:rFonts w:hint="eastAsia" w:ascii="宋体" w:hAnsi="宋体" w:cs="宋体"/>
          <w:bCs/>
          <w:sz w:val="24"/>
          <w:szCs w:val="24"/>
          <w:highlight w:val="none"/>
          <w:u w:val="single"/>
        </w:rPr>
        <w:t xml:space="preserve">                           </w:t>
      </w:r>
      <w:r>
        <w:rPr>
          <w:rFonts w:hint="eastAsia" w:ascii="宋体" w:hAnsi="宋体" w:cs="宋体"/>
          <w:sz w:val="24"/>
          <w:szCs w:val="24"/>
          <w:highlight w:val="none"/>
        </w:rPr>
        <w:t>；</w:t>
      </w:r>
    </w:p>
    <w:p w14:paraId="3B269FD1">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3.资金来源：</w:t>
      </w:r>
      <w:r>
        <w:rPr>
          <w:rFonts w:hint="eastAsia" w:ascii="宋体" w:hAnsi="宋体" w:cs="宋体"/>
          <w:bCs/>
          <w:sz w:val="24"/>
          <w:szCs w:val="24"/>
          <w:highlight w:val="none"/>
          <w:u w:val="single"/>
        </w:rPr>
        <w:t>财政资金</w:t>
      </w:r>
      <w:r>
        <w:rPr>
          <w:rFonts w:hint="eastAsia" w:ascii="宋体" w:hAnsi="宋体" w:cs="宋体"/>
          <w:sz w:val="24"/>
          <w:szCs w:val="24"/>
          <w:highlight w:val="none"/>
        </w:rPr>
        <w:t>。</w:t>
      </w:r>
    </w:p>
    <w:p w14:paraId="52AC1014">
      <w:pPr>
        <w:adjustRightInd w:val="0"/>
        <w:snapToGrid w:val="0"/>
        <w:spacing w:before="0" w:beforeAutospacing="0" w:after="0" w:afterAutospacing="0" w:line="360" w:lineRule="auto"/>
        <w:ind w:firstLine="480" w:firstLineChars="200"/>
        <w:rPr>
          <w:rFonts w:hint="eastAsia" w:ascii="宋体" w:hAnsi="宋体" w:cs="宋体"/>
          <w:sz w:val="24"/>
          <w:szCs w:val="24"/>
          <w:highlight w:val="none"/>
        </w:rPr>
      </w:pPr>
      <w:r>
        <w:rPr>
          <w:rFonts w:hint="eastAsia" w:ascii="宋体" w:hAnsi="宋体" w:cs="宋体"/>
          <w:bCs/>
          <w:sz w:val="24"/>
          <w:szCs w:val="24"/>
          <w:highlight w:val="none"/>
        </w:rPr>
        <w:t>4.</w:t>
      </w:r>
      <w:r>
        <w:rPr>
          <w:rFonts w:hint="eastAsia" w:ascii="宋体" w:hAnsi="宋体" w:cs="宋体"/>
          <w:sz w:val="24"/>
          <w:szCs w:val="24"/>
          <w:highlight w:val="none"/>
        </w:rPr>
        <w:t>工程内容：</w:t>
      </w:r>
      <w:r>
        <w:rPr>
          <w:rFonts w:hint="eastAsia" w:ascii="宋体" w:hAnsi="宋体" w:cs="宋体"/>
          <w:sz w:val="24"/>
          <w:szCs w:val="24"/>
          <w:highlight w:val="none"/>
          <w:u w:val="single"/>
        </w:rPr>
        <w:t xml:space="preserve"> 本项目主要内容包括:改建厨房一座，新做厨房土建、装饰工程等;对墙面进行维修、定制衣柜120个、门房和卫生间改造、会议室吊顶更换等;打饮水井一座，室外破损路面维修、新砌检查井、其他零星改造等。</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lang w:val="en-US" w:eastAsia="zh-CN"/>
        </w:rPr>
        <w:t>详见工程量清单</w:t>
      </w:r>
      <w:r>
        <w:rPr>
          <w:rFonts w:hint="eastAsia" w:ascii="宋体" w:hAnsi="宋体" w:cs="宋体"/>
          <w:sz w:val="24"/>
          <w:szCs w:val="24"/>
          <w:highlight w:val="none"/>
          <w:u w:val="single"/>
          <w:lang w:eastAsia="zh-CN"/>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p w14:paraId="3C053C39">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5.工程承包范围：</w:t>
      </w:r>
      <w:r>
        <w:rPr>
          <w:rFonts w:hint="eastAsia" w:ascii="宋体" w:hAnsi="宋体" w:cs="宋体"/>
          <w:sz w:val="24"/>
          <w:szCs w:val="24"/>
          <w:highlight w:val="none"/>
          <w:u w:val="single"/>
        </w:rPr>
        <w:t>本项目的竞争性磋商文件、工程量清单、答疑文件（如有）及其他补充说明文件等</w:t>
      </w:r>
      <w:r>
        <w:rPr>
          <w:rFonts w:hint="eastAsia" w:ascii="宋体" w:hAnsi="宋体" w:cs="宋体"/>
          <w:sz w:val="24"/>
          <w:szCs w:val="24"/>
          <w:highlight w:val="none"/>
        </w:rPr>
        <w:t>。</w:t>
      </w:r>
      <w:bookmarkStart w:id="3" w:name="_Toc351203482"/>
    </w:p>
    <w:p w14:paraId="0F5AC7A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6.适用于合同的其他规范性文件：</w:t>
      </w:r>
      <w:r>
        <w:rPr>
          <w:rFonts w:hint="eastAsia" w:ascii="宋体" w:hAnsi="宋体" w:cs="宋体"/>
          <w:sz w:val="24"/>
          <w:szCs w:val="24"/>
          <w:highlight w:val="none"/>
          <w:u w:val="single"/>
        </w:rPr>
        <w:t>《中华人民共和国建筑法》《中华人民共和国民法典》《中华人民共和国安全生产法》《建筑工程质量管理条例》《建筑工程强制性标准条文》《建筑工程质量保修办法》；陕西省、</w:t>
      </w:r>
      <w:r>
        <w:rPr>
          <w:rFonts w:hint="eastAsia" w:ascii="宋体" w:hAnsi="宋体" w:cs="宋体"/>
          <w:sz w:val="24"/>
          <w:szCs w:val="24"/>
          <w:highlight w:val="none"/>
          <w:u w:val="single"/>
          <w:lang w:val="en-US" w:eastAsia="zh-CN"/>
        </w:rPr>
        <w:t>商洛</w:t>
      </w:r>
      <w:r>
        <w:rPr>
          <w:rFonts w:hint="eastAsia" w:ascii="宋体" w:hAnsi="宋体" w:cs="宋体"/>
          <w:sz w:val="24"/>
          <w:szCs w:val="24"/>
          <w:highlight w:val="none"/>
          <w:u w:val="single"/>
        </w:rPr>
        <w:t>市现行关于安全生产文明施工的法规、条例和规范性文件等。</w:t>
      </w:r>
    </w:p>
    <w:p w14:paraId="32D665A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7.标准和规范</w:t>
      </w:r>
    </w:p>
    <w:p w14:paraId="36AA766D">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适用于工程的标准规范包括： 执行《建筑地基基础工程施工质量验收规范》（GB50202-2002）、《砌体工程施工质量验收规范》（GB50203-2011）、《混凝土结构工程施工质量验收规范》（GB50204-2015）、《建筑电气工程施工质量验收规范》（GB50303-2002）等国家建筑工程施工及验收规范标准以及材料、设备所涉及的现行国家、省、市或行业的工程建设标准、规范的要求。</w:t>
      </w:r>
    </w:p>
    <w:p w14:paraId="245217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8.交通运输</w:t>
      </w:r>
    </w:p>
    <w:p w14:paraId="3B12647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bookmarkStart w:id="4" w:name="_Toc312677986"/>
      <w:bookmarkStart w:id="5" w:name="_Toc303539100"/>
      <w:bookmarkStart w:id="6" w:name="_Toc318581155"/>
      <w:bookmarkStart w:id="7" w:name="_Toc304295521"/>
      <w:bookmarkStart w:id="8" w:name="_Toc300934943"/>
      <w:r>
        <w:rPr>
          <w:rFonts w:hint="eastAsia" w:ascii="宋体" w:hAnsi="宋体" w:cs="宋体"/>
          <w:sz w:val="24"/>
          <w:szCs w:val="24"/>
          <w:highlight w:val="none"/>
        </w:rPr>
        <w:t>关于出入现场的权利的约定：</w:t>
      </w:r>
      <w:r>
        <w:rPr>
          <w:rFonts w:hint="eastAsia" w:ascii="宋体" w:hAnsi="宋体" w:cs="宋体"/>
          <w:sz w:val="24"/>
          <w:szCs w:val="24"/>
          <w:highlight w:val="none"/>
          <w:u w:val="single"/>
        </w:rPr>
        <w:t>承包人负责现场管理，发包人遵守承包人现场管理的规定。</w:t>
      </w:r>
      <w:bookmarkEnd w:id="4"/>
      <w:bookmarkEnd w:id="5"/>
      <w:bookmarkEnd w:id="6"/>
      <w:bookmarkEnd w:id="7"/>
      <w:bookmarkEnd w:id="8"/>
      <w:bookmarkStart w:id="9" w:name="_Toc318581156"/>
      <w:bookmarkStart w:id="10" w:name="_Toc312677987"/>
      <w:bookmarkStart w:id="11" w:name="_Toc303539101"/>
      <w:bookmarkStart w:id="12" w:name="_Toc304295522"/>
      <w:bookmarkStart w:id="13" w:name="_Toc300934944"/>
    </w:p>
    <w:p w14:paraId="54193B0E">
      <w:pPr>
        <w:adjustRightInd w:val="0"/>
        <w:snapToGrid w:val="0"/>
        <w:spacing w:before="0" w:beforeAutospacing="0" w:after="0" w:afterAutospacing="0" w:line="360" w:lineRule="auto"/>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关于场外交通和场内交通的边界的约定：</w:t>
      </w:r>
      <w:r>
        <w:rPr>
          <w:rFonts w:hint="eastAsia" w:ascii="宋体" w:hAnsi="宋体" w:cs="宋体"/>
          <w:sz w:val="24"/>
          <w:szCs w:val="24"/>
          <w:highlight w:val="none"/>
          <w:u w:val="single"/>
        </w:rPr>
        <w:t>根据现场情况，双方另行约定</w:t>
      </w:r>
      <w:r>
        <w:rPr>
          <w:rFonts w:hint="eastAsia" w:ascii="宋体" w:hAnsi="宋体" w:cs="宋体"/>
          <w:sz w:val="24"/>
          <w:szCs w:val="24"/>
          <w:highlight w:val="none"/>
        </w:rPr>
        <w:t>。</w:t>
      </w:r>
    </w:p>
    <w:p w14:paraId="5743A2F9">
      <w:pPr>
        <w:adjustRightInd w:val="0"/>
        <w:snapToGrid w:val="0"/>
        <w:spacing w:before="0" w:beforeAutospacing="0" w:after="0" w:afterAutospacing="0" w:line="360" w:lineRule="auto"/>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关于发包人向承包人免费提供满足工程施工需要的场内道路和交通设施的约定：</w:t>
      </w:r>
      <w:r>
        <w:rPr>
          <w:rFonts w:hint="eastAsia" w:ascii="宋体" w:hAnsi="宋体" w:cs="宋体"/>
          <w:sz w:val="24"/>
          <w:szCs w:val="24"/>
          <w:highlight w:val="none"/>
          <w:u w:val="single"/>
        </w:rPr>
        <w:t>以场地现状为准，发包人不提供除现状外的其他道路。</w:t>
      </w:r>
      <w:bookmarkEnd w:id="9"/>
      <w:bookmarkEnd w:id="10"/>
      <w:bookmarkEnd w:id="11"/>
      <w:bookmarkEnd w:id="12"/>
      <w:bookmarkEnd w:id="13"/>
      <w:r>
        <w:rPr>
          <w:rFonts w:hint="eastAsia" w:ascii="宋体" w:hAnsi="宋体" w:cs="宋体"/>
          <w:sz w:val="24"/>
          <w:szCs w:val="24"/>
          <w:highlight w:val="none"/>
        </w:rPr>
        <w:t xml:space="preserve">  </w:t>
      </w:r>
      <w:bookmarkStart w:id="14" w:name="_Toc318581157"/>
    </w:p>
    <w:p w14:paraId="58757974">
      <w:pPr>
        <w:adjustRightInd w:val="0"/>
        <w:snapToGrid w:val="0"/>
        <w:spacing w:before="0" w:beforeAutospacing="0" w:after="0" w:afterAutospacing="0" w:line="360" w:lineRule="auto"/>
        <w:ind w:firstLine="480" w:firstLineChars="200"/>
        <w:jc w:val="both"/>
        <w:rPr>
          <w:rFonts w:hint="eastAsia" w:ascii="宋体" w:hAnsi="宋体" w:cs="宋体"/>
          <w:sz w:val="24"/>
          <w:szCs w:val="24"/>
          <w:highlight w:val="none"/>
          <w:u w:val="single"/>
        </w:rPr>
      </w:pPr>
      <w:r>
        <w:rPr>
          <w:rFonts w:hint="eastAsia" w:ascii="宋体" w:hAnsi="宋体" w:cs="宋体"/>
          <w:sz w:val="24"/>
          <w:szCs w:val="24"/>
          <w:highlight w:val="none"/>
        </w:rPr>
        <w:t>超大件和超重件的运输：</w:t>
      </w:r>
      <w:r>
        <w:rPr>
          <w:rFonts w:hint="eastAsia" w:ascii="宋体" w:hAnsi="宋体" w:cs="宋体"/>
          <w:sz w:val="24"/>
          <w:szCs w:val="24"/>
          <w:highlight w:val="none"/>
          <w:u w:val="single"/>
        </w:rPr>
        <w:t>运输超大件或超重件所需的道路和桥梁临时加固改造费用和其他有关费用由承包人承担。</w:t>
      </w:r>
    </w:p>
    <w:bookmarkEnd w:id="14"/>
    <w:p w14:paraId="718BE8BC">
      <w:pPr>
        <w:adjustRightInd w:val="0"/>
        <w:snapToGrid w:val="0"/>
        <w:spacing w:before="0" w:beforeAutospacing="0" w:after="0" w:afterAutospacing="0" w:line="360" w:lineRule="auto"/>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9.知识产权</w:t>
      </w:r>
    </w:p>
    <w:p w14:paraId="3A392E8A">
      <w:pPr>
        <w:adjustRightInd w:val="0"/>
        <w:snapToGrid w:val="0"/>
        <w:spacing w:before="0" w:beforeAutospacing="0" w:after="0" w:afterAutospacing="0" w:line="360" w:lineRule="auto"/>
        <w:ind w:firstLine="480" w:firstLineChars="200"/>
        <w:jc w:val="both"/>
        <w:rPr>
          <w:rFonts w:hint="eastAsia" w:ascii="宋体" w:hAnsi="宋体" w:cs="宋体"/>
          <w:sz w:val="24"/>
          <w:szCs w:val="24"/>
          <w:highlight w:val="none"/>
        </w:rPr>
      </w:pPr>
      <w:r>
        <w:rPr>
          <w:rFonts w:hint="eastAsia" w:ascii="宋体" w:hAnsi="宋体" w:cs="宋体"/>
          <w:sz w:val="24"/>
          <w:szCs w:val="24"/>
          <w:highlight w:val="none"/>
        </w:rPr>
        <w:t>关于发包人为实施工程自行编制或委托编制的技术规范以及反映发包人关于合同要求或其他类似性质的文件的著作权的归属：</w:t>
      </w:r>
      <w:r>
        <w:rPr>
          <w:rFonts w:hint="eastAsia" w:ascii="宋体" w:hAnsi="宋体" w:cs="宋体"/>
          <w:sz w:val="24"/>
          <w:szCs w:val="24"/>
          <w:highlight w:val="none"/>
          <w:u w:val="single"/>
        </w:rPr>
        <w:t xml:space="preserve">归属于发包人 </w:t>
      </w:r>
      <w:r>
        <w:rPr>
          <w:rFonts w:hint="eastAsia" w:ascii="宋体" w:hAnsi="宋体" w:cs="宋体"/>
          <w:sz w:val="24"/>
          <w:szCs w:val="24"/>
          <w:highlight w:val="none"/>
        </w:rPr>
        <w:t>。</w:t>
      </w:r>
    </w:p>
    <w:p w14:paraId="3498F12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关于发包人提供的上述文件的使用限制的要求：</w:t>
      </w:r>
      <w:r>
        <w:rPr>
          <w:rFonts w:hint="eastAsia" w:ascii="宋体" w:hAnsi="宋体" w:cs="宋体"/>
          <w:sz w:val="24"/>
          <w:szCs w:val="24"/>
          <w:highlight w:val="none"/>
          <w:u w:val="single"/>
        </w:rPr>
        <w:t>承包人对上述文件复制应经发包人同意并记录，按受控文件要求进行管理，不得外传、外借。</w:t>
      </w:r>
    </w:p>
    <w:p w14:paraId="79F6D43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关于承包人为实施工程所编制文件的著作权的归属：</w:t>
      </w:r>
      <w:r>
        <w:rPr>
          <w:rFonts w:hint="eastAsia" w:ascii="宋体" w:hAnsi="宋体" w:cs="宋体"/>
          <w:sz w:val="24"/>
          <w:szCs w:val="24"/>
          <w:highlight w:val="none"/>
          <w:u w:val="single"/>
        </w:rPr>
        <w:t>除署名权以外的著作权属于发包人</w:t>
      </w:r>
      <w:r>
        <w:rPr>
          <w:rFonts w:hint="eastAsia" w:ascii="宋体" w:hAnsi="宋体" w:cs="宋体"/>
          <w:sz w:val="24"/>
          <w:szCs w:val="24"/>
          <w:highlight w:val="none"/>
        </w:rPr>
        <w:t>。</w:t>
      </w:r>
    </w:p>
    <w:p w14:paraId="1F397D7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关于承包人提供的上述文件的使用限制的要求：</w:t>
      </w:r>
      <w:r>
        <w:rPr>
          <w:rFonts w:hint="eastAsia" w:ascii="宋体" w:hAnsi="宋体" w:cs="宋体"/>
          <w:sz w:val="24"/>
          <w:szCs w:val="24"/>
          <w:highlight w:val="none"/>
          <w:u w:val="single"/>
        </w:rPr>
        <w:t xml:space="preserve">承包人对上述文件复制应经发包人同意并记录，按受控文件要求进行管理，不得外传、外借 </w:t>
      </w:r>
      <w:r>
        <w:rPr>
          <w:rFonts w:hint="eastAsia" w:ascii="宋体" w:hAnsi="宋体" w:cs="宋体"/>
          <w:sz w:val="24"/>
          <w:szCs w:val="24"/>
          <w:highlight w:val="none"/>
        </w:rPr>
        <w:t>。</w:t>
      </w:r>
    </w:p>
    <w:p w14:paraId="6A9C519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承包人在施工过程中所采用的专利、专有技术、技术秘密的使用费的承担方式：</w:t>
      </w:r>
      <w:r>
        <w:rPr>
          <w:rFonts w:hint="eastAsia" w:ascii="宋体" w:hAnsi="宋体" w:cs="宋体"/>
          <w:sz w:val="24"/>
          <w:szCs w:val="24"/>
          <w:highlight w:val="none"/>
          <w:u w:val="single"/>
        </w:rPr>
        <w:t>已包含在磋商报价中，发包人不再另行支付费用</w:t>
      </w:r>
      <w:r>
        <w:rPr>
          <w:rFonts w:hint="eastAsia" w:ascii="宋体" w:hAnsi="宋体" w:cs="宋体"/>
          <w:sz w:val="24"/>
          <w:szCs w:val="24"/>
          <w:highlight w:val="none"/>
        </w:rPr>
        <w:t>。</w:t>
      </w:r>
    </w:p>
    <w:p w14:paraId="0FB50C0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10.分包：除发包人指定分包的内容外一律不允许分包。</w:t>
      </w:r>
    </w:p>
    <w:p w14:paraId="530F258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11. 工程照管与成品、半成品保护均由承包人负责并不另外记取任何费用。</w:t>
      </w:r>
    </w:p>
    <w:p w14:paraId="394C6A1A">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二、合同工期</w:t>
      </w:r>
      <w:bookmarkEnd w:id="3"/>
    </w:p>
    <w:p w14:paraId="1C5169F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工期</w:t>
      </w:r>
      <w:r>
        <w:rPr>
          <w:rFonts w:hint="eastAsia" w:ascii="宋体" w:hAnsi="宋体" w:cs="宋体"/>
          <w:sz w:val="24"/>
          <w:highlight w:val="none"/>
        </w:rPr>
        <w:t>：</w:t>
      </w:r>
      <w:r>
        <w:rPr>
          <w:rFonts w:hint="eastAsia" w:ascii="宋体" w:hAnsi="宋体" w:cs="宋体"/>
          <w:sz w:val="24"/>
          <w:szCs w:val="24"/>
          <w:highlight w:val="none"/>
        </w:rPr>
        <w:t>自接到采购人开工通知之日起</w:t>
      </w:r>
      <w:r>
        <w:rPr>
          <w:rFonts w:hint="eastAsia" w:ascii="宋体" w:hAnsi="宋体" w:cs="宋体"/>
          <w:sz w:val="24"/>
          <w:szCs w:val="24"/>
          <w:highlight w:val="none"/>
          <w:u w:val="single"/>
        </w:rPr>
        <w:t xml:space="preserve">    </w:t>
      </w:r>
      <w:r>
        <w:rPr>
          <w:rFonts w:hint="eastAsia" w:ascii="宋体" w:hAnsi="宋体" w:cs="宋体"/>
          <w:sz w:val="24"/>
          <w:szCs w:val="24"/>
          <w:highlight w:val="none"/>
        </w:rPr>
        <w:t>个日历天内。</w:t>
      </w:r>
    </w:p>
    <w:p w14:paraId="2A10424D">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三、项目经理</w:t>
      </w:r>
    </w:p>
    <w:p w14:paraId="466C7F9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承包人项目经理：</w:t>
      </w:r>
      <w:r>
        <w:rPr>
          <w:rFonts w:hint="eastAsia" w:ascii="宋体" w:hAnsi="宋体" w:cs="宋体"/>
          <w:sz w:val="24"/>
          <w:szCs w:val="24"/>
          <w:highlight w:val="none"/>
          <w:u w:val="single"/>
        </w:rPr>
        <w:t xml:space="preserve">             </w:t>
      </w:r>
      <w:r>
        <w:rPr>
          <w:rFonts w:hint="eastAsia" w:ascii="宋体" w:hAnsi="宋体" w:cs="宋体"/>
          <w:sz w:val="24"/>
          <w:szCs w:val="24"/>
          <w:highlight w:val="none"/>
        </w:rPr>
        <w:t>。项目经理无正当理由不得更换，否则发包人有权解除本合同并由承包人承担由此带来的全部损失。</w:t>
      </w:r>
    </w:p>
    <w:p w14:paraId="09F1DD0B">
      <w:pPr>
        <w:pStyle w:val="4"/>
        <w:adjustRightInd w:val="0"/>
        <w:snapToGrid w:val="0"/>
        <w:spacing w:before="0" w:beforeAutospacing="0" w:after="0" w:afterAutospacing="0" w:line="360" w:lineRule="auto"/>
        <w:ind w:firstLine="482" w:firstLineChars="200"/>
        <w:rPr>
          <w:rFonts w:cs="宋体"/>
          <w:highlight w:val="none"/>
        </w:rPr>
      </w:pPr>
      <w:bookmarkStart w:id="15" w:name="_Toc351203483"/>
      <w:r>
        <w:rPr>
          <w:rFonts w:cs="宋体"/>
          <w:highlight w:val="none"/>
        </w:rPr>
        <w:t>四、质量标准</w:t>
      </w:r>
      <w:bookmarkEnd w:id="15"/>
    </w:p>
    <w:p w14:paraId="3C650EDF">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u w:val="single"/>
        </w:rPr>
      </w:pPr>
      <w:bookmarkStart w:id="16" w:name="_Toc351203484"/>
      <w:r>
        <w:rPr>
          <w:rFonts w:hint="eastAsia" w:ascii="宋体" w:hAnsi="宋体" w:cs="宋体"/>
          <w:spacing w:val="-4"/>
          <w:sz w:val="24"/>
          <w:szCs w:val="24"/>
          <w:highlight w:val="none"/>
        </w:rPr>
        <w:t>1．本工程质量</w:t>
      </w:r>
      <w:r>
        <w:rPr>
          <w:rFonts w:hint="eastAsia" w:ascii="宋体" w:hAnsi="宋体" w:cs="宋体"/>
          <w:bCs/>
          <w:sz w:val="24"/>
          <w:szCs w:val="24"/>
          <w:highlight w:val="none"/>
          <w:lang w:val="zh-CN"/>
        </w:rPr>
        <w:t>符合国家标准、行业标准或双方在合同条款中约定使用的标准</w:t>
      </w:r>
      <w:r>
        <w:rPr>
          <w:rFonts w:hint="eastAsia" w:ascii="宋体" w:hAnsi="宋体" w:cs="宋体"/>
          <w:bCs/>
          <w:sz w:val="24"/>
          <w:szCs w:val="24"/>
          <w:highlight w:val="none"/>
        </w:rPr>
        <w:t>。</w:t>
      </w:r>
    </w:p>
    <w:p w14:paraId="64AD94E5">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2．承包人必须严格按照磋商文件和建筑工程规范、规程和标准进行施工，并接受发包人代表及监理人员的管理和监督。</w:t>
      </w:r>
    </w:p>
    <w:p w14:paraId="4F1ABD99">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3．承包人应严格按照质量验收标准对工程组织施工。工程完工应会同发包人进行验收。竣工资料（一式四份），逾期未提交，每天按总造价万分之三向发包人支付违约金。</w:t>
      </w:r>
    </w:p>
    <w:p w14:paraId="69E4C017">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4．工程竣工后，承包人应按规定对工程进行保修，保修日期自竣工验收之日算起，保修期贰年（</w:t>
      </w:r>
      <w:r>
        <w:rPr>
          <w:rFonts w:hint="eastAsia" w:ascii="宋体" w:hAnsi="宋体" w:cs="宋体"/>
          <w:sz w:val="24"/>
          <w:szCs w:val="24"/>
          <w:highlight w:val="none"/>
        </w:rPr>
        <w:t>供应商可在此基础上根据企业自身情况自主承诺予以延长</w:t>
      </w:r>
      <w:r>
        <w:rPr>
          <w:rFonts w:hint="eastAsia" w:ascii="宋体" w:hAnsi="宋体" w:cs="宋体"/>
          <w:spacing w:val="-4"/>
          <w:sz w:val="24"/>
          <w:szCs w:val="24"/>
          <w:highlight w:val="none"/>
        </w:rPr>
        <w:t>）。</w:t>
      </w:r>
    </w:p>
    <w:p w14:paraId="256AFA43">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五、签约合同价与合同价格形式</w:t>
      </w:r>
      <w:bookmarkEnd w:id="16"/>
      <w:r>
        <w:rPr>
          <w:rFonts w:cs="宋体"/>
          <w:highlight w:val="none"/>
        </w:rPr>
        <w:tab/>
      </w:r>
    </w:p>
    <w:p w14:paraId="2B9135A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1.签约合同价为：</w:t>
      </w:r>
    </w:p>
    <w:p w14:paraId="65A43683">
      <w:pPr>
        <w:adjustRightInd w:val="0"/>
        <w:snapToGrid w:val="0"/>
        <w:spacing w:before="0" w:beforeAutospacing="0" w:after="0" w:afterAutospacing="0" w:line="360" w:lineRule="auto"/>
        <w:ind w:firstLine="480" w:firstLineChars="200"/>
        <w:jc w:val="left"/>
        <w:rPr>
          <w:rFonts w:hint="eastAsia" w:ascii="宋体" w:hAnsi="宋体" w:cs="宋体"/>
          <w:b/>
          <w:sz w:val="24"/>
          <w:szCs w:val="24"/>
          <w:highlight w:val="none"/>
        </w:rPr>
      </w:pPr>
      <w:r>
        <w:rPr>
          <w:rFonts w:hint="eastAsia" w:ascii="宋体" w:hAnsi="宋体" w:cs="宋体"/>
          <w:sz w:val="24"/>
          <w:szCs w:val="24"/>
          <w:highlight w:val="none"/>
        </w:rPr>
        <w:t>人民币（大写）</w:t>
      </w: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r>
        <w:rPr>
          <w:rFonts w:hint="eastAsia" w:ascii="宋体" w:hAnsi="宋体" w:cs="宋体"/>
          <w:sz w:val="24"/>
          <w:szCs w:val="24"/>
          <w:highlight w:val="none"/>
          <w:u w:val="single"/>
        </w:rPr>
        <w:t xml:space="preserve">            </w:t>
      </w:r>
      <w:r>
        <w:rPr>
          <w:rFonts w:hint="eastAsia" w:ascii="宋体" w:hAnsi="宋体" w:cs="宋体"/>
          <w:sz w:val="24"/>
          <w:szCs w:val="24"/>
          <w:highlight w:val="none"/>
        </w:rPr>
        <w:t>元)；</w:t>
      </w:r>
      <w:r>
        <w:rPr>
          <w:rFonts w:hint="eastAsia" w:ascii="宋体" w:hAnsi="宋体" w:cs="宋体"/>
          <w:b/>
          <w:sz w:val="24"/>
          <w:szCs w:val="24"/>
          <w:highlight w:val="none"/>
        </w:rPr>
        <w:t>最终价款以审计结果为准。</w:t>
      </w:r>
    </w:p>
    <w:p w14:paraId="4C06ED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2.合同价格形式：固定综合单价。</w:t>
      </w:r>
    </w:p>
    <w:p w14:paraId="67DFCDFF">
      <w:pPr>
        <w:pStyle w:val="4"/>
        <w:adjustRightInd w:val="0"/>
        <w:snapToGrid w:val="0"/>
        <w:spacing w:before="0" w:beforeAutospacing="0" w:after="0" w:afterAutospacing="0" w:line="360" w:lineRule="auto"/>
        <w:ind w:firstLine="482" w:firstLineChars="200"/>
        <w:rPr>
          <w:rFonts w:cs="宋体"/>
          <w:b/>
          <w:bCs w:val="0"/>
          <w:highlight w:val="none"/>
        </w:rPr>
      </w:pPr>
      <w:r>
        <w:rPr>
          <w:rFonts w:cs="宋体"/>
          <w:b/>
          <w:bCs w:val="0"/>
          <w:highlight w:val="none"/>
        </w:rPr>
        <w:t>六、履约担保</w:t>
      </w:r>
    </w:p>
    <w:p w14:paraId="186ECB9F">
      <w:pPr>
        <w:adjustRightInd w:val="0"/>
        <w:snapToGrid w:val="0"/>
        <w:spacing w:before="0" w:beforeAutospacing="0" w:after="0" w:afterAutospacing="0" w:line="360" w:lineRule="auto"/>
        <w:ind w:left="479" w:leftChars="228" w:firstLine="0" w:firstLineChars="0"/>
        <w:jc w:val="left"/>
        <w:rPr>
          <w:rFonts w:cs="宋体"/>
          <w:highlight w:val="none"/>
        </w:rPr>
      </w:pPr>
      <w:r>
        <w:rPr>
          <w:rFonts w:hint="eastAsia" w:ascii="宋体" w:hAnsi="宋体" w:cs="宋体"/>
          <w:sz w:val="24"/>
          <w:szCs w:val="24"/>
          <w:highlight w:val="none"/>
        </w:rPr>
        <w:t>承包人是否提供履约担保：</w:t>
      </w:r>
      <w:r>
        <w:rPr>
          <w:rFonts w:hint="eastAsia" w:ascii="宋体" w:hAnsi="宋体" w:cs="宋体"/>
          <w:sz w:val="24"/>
          <w:szCs w:val="24"/>
          <w:highlight w:val="none"/>
          <w:u w:val="single"/>
          <w:lang w:val="en-US" w:eastAsia="zh-CN"/>
        </w:rPr>
        <w:t>不</w:t>
      </w:r>
      <w:r>
        <w:rPr>
          <w:rFonts w:hint="eastAsia" w:ascii="宋体" w:hAnsi="宋体" w:cs="宋体"/>
          <w:sz w:val="24"/>
          <w:szCs w:val="24"/>
          <w:highlight w:val="none"/>
          <w:u w:val="single"/>
        </w:rPr>
        <w:t>提供</w:t>
      </w:r>
      <w:r>
        <w:rPr>
          <w:rFonts w:hint="eastAsia" w:ascii="宋体" w:hAnsi="宋体" w:cs="宋体"/>
          <w:sz w:val="24"/>
          <w:szCs w:val="24"/>
          <w:highlight w:val="none"/>
        </w:rPr>
        <w:t>。</w:t>
      </w:r>
      <w:r>
        <w:rPr>
          <w:rFonts w:hint="eastAsia" w:ascii="宋体" w:hAnsi="宋体" w:cs="宋体"/>
          <w:sz w:val="24"/>
          <w:szCs w:val="24"/>
          <w:highlight w:val="none"/>
        </w:rPr>
        <w:br w:type="textWrapping"/>
      </w:r>
      <w:r>
        <w:rPr>
          <w:rFonts w:hint="eastAsia" w:ascii="宋体" w:hAnsi="宋体" w:eastAsia="宋体" w:cs="宋体"/>
          <w:b/>
          <w:bCs w:val="0"/>
          <w:kern w:val="0"/>
          <w:sz w:val="24"/>
          <w:szCs w:val="24"/>
          <w:highlight w:val="none"/>
          <w:lang w:val="en-US" w:eastAsia="zh-CN" w:bidi="ar-SA"/>
        </w:rPr>
        <w:t>七、综合单价包含的风险范围及其他风险以外情形的调价方法：</w:t>
      </w:r>
    </w:p>
    <w:p w14:paraId="13739EBA">
      <w:pPr>
        <w:adjustRightInd w:val="0"/>
        <w:snapToGrid w:val="0"/>
        <w:spacing w:before="0" w:beforeAutospacing="0" w:after="0" w:afterAutospacing="0" w:line="360" w:lineRule="auto"/>
        <w:ind w:firstLine="466" w:firstLineChars="200"/>
        <w:jc w:val="left"/>
        <w:rPr>
          <w:rFonts w:hint="eastAsia" w:ascii="宋体" w:hAnsi="宋体" w:cs="宋体"/>
          <w:b/>
          <w:spacing w:val="-4"/>
          <w:sz w:val="24"/>
          <w:szCs w:val="24"/>
          <w:highlight w:val="none"/>
        </w:rPr>
      </w:pPr>
      <w:r>
        <w:rPr>
          <w:rFonts w:hint="eastAsia" w:ascii="宋体" w:hAnsi="宋体" w:cs="宋体"/>
          <w:b/>
          <w:spacing w:val="-4"/>
          <w:sz w:val="24"/>
          <w:szCs w:val="24"/>
          <w:highlight w:val="none"/>
        </w:rPr>
        <w:t>（一）风险范围及计价</w:t>
      </w:r>
    </w:p>
    <w:p w14:paraId="19068F62">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1.本协议书中规定承包范围的所有工作内容的风险；</w:t>
      </w:r>
    </w:p>
    <w:p w14:paraId="026971DF">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2.合同执行期间磋商响应文件自主报价内容的市场价格变化；</w:t>
      </w:r>
    </w:p>
    <w:p w14:paraId="384A0ED4">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3.材料费（除约定材料）、机械费的社会价格浮动，除不可抗力因素规定以外发生的自然灾害、雨季施工的防御措施费、停水、停电的费用及国家政策调整、金融汇率变化、银行存贷款利率调整、承包人在投标前及合同明示或暗示的所有风险、责任和义务等均视为综合单价的风险；</w:t>
      </w:r>
    </w:p>
    <w:p w14:paraId="748CB0C5">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4.采购工程量清单包含的由于承包人漏报、未报的项目，采购人视同供应商优惠，不予调整，并认为此项费用已包括在工程量清单的其它综合单价和合价中。</w:t>
      </w:r>
    </w:p>
    <w:p w14:paraId="4D14DFCA">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5.风险费用的计算方法：应由承包人承担的风险费用已由承包人根据自身经验作了充分估计并已计入合同协议确定的合同价款中，风险费用未单独计列的，应认为已经包含在合同价款中。</w:t>
      </w:r>
    </w:p>
    <w:p w14:paraId="2D9429C2">
      <w:pPr>
        <w:adjustRightInd w:val="0"/>
        <w:snapToGrid w:val="0"/>
        <w:spacing w:before="0" w:beforeAutospacing="0" w:after="0" w:afterAutospacing="0" w:line="360" w:lineRule="auto"/>
        <w:ind w:firstLine="466" w:firstLineChars="200"/>
        <w:jc w:val="left"/>
        <w:rPr>
          <w:rFonts w:hint="eastAsia" w:ascii="宋体" w:hAnsi="宋体" w:cs="宋体"/>
          <w:b/>
          <w:spacing w:val="-4"/>
          <w:sz w:val="24"/>
          <w:szCs w:val="24"/>
          <w:highlight w:val="none"/>
        </w:rPr>
      </w:pPr>
      <w:r>
        <w:rPr>
          <w:rFonts w:hint="eastAsia" w:ascii="宋体" w:hAnsi="宋体" w:cs="宋体"/>
          <w:b/>
          <w:spacing w:val="-4"/>
          <w:sz w:val="24"/>
          <w:szCs w:val="24"/>
          <w:highlight w:val="none"/>
        </w:rPr>
        <w:t>（二）风险范围以外合同价格的调整方法</w:t>
      </w:r>
    </w:p>
    <w:p w14:paraId="7C304C4F">
      <w:pPr>
        <w:adjustRightInd w:val="0"/>
        <w:snapToGrid w:val="0"/>
        <w:spacing w:before="0" w:beforeAutospacing="0" w:after="0" w:afterAutospacing="0" w:line="360" w:lineRule="auto"/>
        <w:ind w:firstLine="464" w:firstLineChars="200"/>
        <w:jc w:val="left"/>
        <w:rPr>
          <w:rFonts w:hint="eastAsia" w:ascii="宋体" w:hAnsi="宋体" w:cs="宋体"/>
          <w:spacing w:val="-4"/>
          <w:sz w:val="24"/>
          <w:szCs w:val="24"/>
          <w:highlight w:val="none"/>
        </w:rPr>
      </w:pPr>
      <w:r>
        <w:rPr>
          <w:rFonts w:hint="eastAsia" w:ascii="宋体" w:hAnsi="宋体" w:cs="宋体"/>
          <w:spacing w:val="-4"/>
          <w:sz w:val="24"/>
          <w:szCs w:val="24"/>
          <w:highlight w:val="none"/>
        </w:rPr>
        <w:t xml:space="preserve">磋商文件中的工程量清单标明的工程量作为供应商磋商报价的共同基础，竣工结算的工程量按照发、承包双方实际完成的工程量确定。采购工程量清单中的暂定项、专业暂估工程、清单漏项、经发包人确认的变更、签证，属于风险范围外合同价款，计算费用时按下列方法进行：  </w:t>
      </w:r>
    </w:p>
    <w:p w14:paraId="594477EE">
      <w:pPr>
        <w:adjustRightInd w:val="0"/>
        <w:snapToGrid w:val="0"/>
        <w:spacing w:before="0" w:beforeAutospacing="0" w:after="0" w:afterAutospacing="0" w:line="360" w:lineRule="auto"/>
        <w:ind w:firstLine="480" w:firstLineChars="200"/>
        <w:rPr>
          <w:rFonts w:hint="eastAsia" w:ascii="宋体" w:hAnsi="宋体" w:cs="宋体"/>
          <w:sz w:val="24"/>
          <w:highlight w:val="none"/>
        </w:rPr>
      </w:pPr>
      <w:bookmarkStart w:id="17" w:name="_Toc351203485"/>
      <w:r>
        <w:rPr>
          <w:rFonts w:hint="eastAsia" w:ascii="宋体" w:hAnsi="宋体" w:cs="宋体"/>
          <w:sz w:val="24"/>
          <w:szCs w:val="24"/>
          <w:highlight w:val="none"/>
        </w:rPr>
        <w:t>包工包料、包工期、包质量、包安全、包文明施工的施工总承包。工程发包采用固定综合单价合同，固定综合单价在约定的范围内不变。采购范围内执行乙方成交综合单价（成交综合单价=乙方一次磋商报价中的固定综合单价*下浮率；下浮率=（二次磋商报价-暂列金）/（一次磋商报价-暂列金）*100%），工程量据实结算。施工合同以外经发包方批准的变更工程价款确认办法：合同中已有适用于变更工程的价格，按</w:t>
      </w:r>
      <w:r>
        <w:rPr>
          <w:rFonts w:hint="eastAsia" w:ascii="宋体" w:hAnsi="宋体" w:cs="宋体"/>
          <w:color w:val="auto"/>
          <w:sz w:val="24"/>
          <w:szCs w:val="24"/>
          <w:highlight w:val="none"/>
        </w:rPr>
        <w:t>合同已有价格；合同中没有适用的价款，由乙方提出变更认价报告，甲方对主材认价，相关取费参照</w:t>
      </w:r>
      <w:r>
        <w:rPr>
          <w:rFonts w:hint="eastAsia" w:ascii="宋体" w:hAnsi="宋体" w:cs="宋体"/>
          <w:color w:val="auto"/>
          <w:sz w:val="24"/>
          <w:szCs w:val="24"/>
          <w:highlight w:val="none"/>
          <w:lang w:val="en-US" w:eastAsia="zh-CN"/>
        </w:rPr>
        <w:t>《</w:t>
      </w:r>
      <w:r>
        <w:rPr>
          <w:rFonts w:hint="eastAsia" w:ascii="宋体" w:hAnsi="宋体" w:cs="宋体"/>
          <w:color w:val="auto"/>
          <w:sz w:val="24"/>
          <w:szCs w:val="24"/>
          <w:highlight w:val="none"/>
          <w:lang w:eastAsia="zh-CN"/>
        </w:rPr>
        <w:t>陕西省房屋建筑与装饰工程基价表》(2025)《陕西省通用安装工程基价表》(2025)、《陕西省市政工程基价表》(2025)、</w:t>
      </w:r>
      <w:r>
        <w:rPr>
          <w:rFonts w:hint="eastAsia" w:ascii="宋体" w:hAnsi="宋体" w:cs="宋体"/>
          <w:color w:val="auto"/>
          <w:sz w:val="24"/>
          <w:szCs w:val="24"/>
          <w:highlight w:val="none"/>
        </w:rPr>
        <w:t>《陕西省建设工程费用规则》(2025)和相关规定执行</w:t>
      </w:r>
      <w:r>
        <w:rPr>
          <w:rFonts w:hint="eastAsia" w:ascii="宋体" w:hAnsi="宋体" w:cs="宋体"/>
          <w:color w:val="auto"/>
          <w:sz w:val="24"/>
          <w:highlight w:val="none"/>
        </w:rPr>
        <w:t>。</w:t>
      </w:r>
    </w:p>
    <w:p w14:paraId="10663831">
      <w:pPr>
        <w:adjustRightInd w:val="0"/>
        <w:snapToGrid w:val="0"/>
        <w:spacing w:before="0" w:beforeAutospacing="0" w:after="0" w:afterAutospacing="0" w:line="360" w:lineRule="auto"/>
        <w:ind w:firstLine="482" w:firstLineChars="200"/>
        <w:jc w:val="left"/>
        <w:rPr>
          <w:rFonts w:hint="eastAsia" w:ascii="宋体" w:hAnsi="宋体" w:eastAsia="宋体" w:cs="宋体"/>
          <w:b/>
          <w:bCs/>
          <w:sz w:val="24"/>
          <w:szCs w:val="24"/>
          <w:highlight w:val="none"/>
          <w:lang w:eastAsia="zh-CN"/>
        </w:rPr>
      </w:pPr>
      <w:r>
        <w:rPr>
          <w:rFonts w:hint="eastAsia" w:ascii="宋体" w:hAnsi="宋体" w:cs="宋体"/>
          <w:b/>
          <w:bCs/>
          <w:sz w:val="24"/>
          <w:szCs w:val="24"/>
          <w:highlight w:val="none"/>
        </w:rPr>
        <w:t>八、工程款的支付与</w:t>
      </w:r>
      <w:r>
        <w:rPr>
          <w:rFonts w:hint="eastAsia" w:ascii="宋体" w:hAnsi="宋体" w:cs="宋体"/>
          <w:b/>
          <w:bCs/>
          <w:sz w:val="24"/>
          <w:szCs w:val="24"/>
          <w:highlight w:val="none"/>
          <w:lang w:val="en-US" w:eastAsia="zh-CN"/>
        </w:rPr>
        <w:t>结算</w:t>
      </w:r>
    </w:p>
    <w:p w14:paraId="46DF663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1.工程进度款结算与支付</w:t>
      </w:r>
    </w:p>
    <w:p w14:paraId="7D841CE8">
      <w:pPr>
        <w:adjustRightInd w:val="0"/>
        <w:snapToGrid w:val="0"/>
        <w:spacing w:before="0" w:beforeAutospacing="0" w:after="0" w:afterAutospacing="0" w:line="360" w:lineRule="auto"/>
        <w:ind w:firstLine="480" w:firstLineChars="200"/>
        <w:rPr>
          <w:rFonts w:hint="eastAsia" w:ascii="宋体" w:hAnsi="宋体" w:cs="宋体"/>
          <w:sz w:val="24"/>
          <w:highlight w:val="none"/>
        </w:rPr>
      </w:pPr>
      <w:r>
        <w:rPr>
          <w:rFonts w:hint="eastAsia" w:ascii="宋体" w:hAnsi="宋体" w:cs="宋体"/>
          <w:sz w:val="24"/>
          <w:szCs w:val="24"/>
          <w:highlight w:val="none"/>
        </w:rPr>
        <w:t>合同签订后，供应商应提供正规发票，采购人于七个工作日内支付合同价款的30%作为预付款；工程竣工验收合格并经第三方审计机构审计后，供应商开具正规发票，采购人于七个工作日内支付至审定金额的97%；剩余3%的工程款留作质量保证金，质保期为1年，质保期满后七个工作日内一次性无息支付。</w:t>
      </w:r>
    </w:p>
    <w:p w14:paraId="2E5A248A">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.受相关政策及制度影响，由此可能出现项目内容调整、减少甚至取消部分工程量的情况。对于调减工程量的，所涉及综合单价不予调整。</w:t>
      </w:r>
    </w:p>
    <w:p w14:paraId="719CC9E8">
      <w:pPr>
        <w:tabs>
          <w:tab w:val="left" w:pos="1155"/>
        </w:tabs>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lang w:val="en-US" w:eastAsia="zh-CN"/>
        </w:rPr>
        <w:t>3</w:t>
      </w:r>
      <w:r>
        <w:rPr>
          <w:rFonts w:hint="eastAsia" w:ascii="宋体" w:hAnsi="宋体" w:cs="宋体"/>
          <w:sz w:val="24"/>
          <w:szCs w:val="24"/>
          <w:highlight w:val="none"/>
        </w:rPr>
        <w:t>.工程款以审计结果为准。</w:t>
      </w:r>
    </w:p>
    <w:p w14:paraId="4100C68B">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九、安全文明施工与环境保护</w:t>
      </w:r>
    </w:p>
    <w:p w14:paraId="393FE40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应遵守工程建设安全生产有关管理规定，严格按现行安全标准组织施工，并随时接受行业安全检查人员依法实施的监督检查，采取必要的安全防护措施，消除事故隐患。其安全施工防护费用已经含在合同价款内。</w:t>
      </w:r>
    </w:p>
    <w:p w14:paraId="4F99493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关于治安保卫的特别约定：</w:t>
      </w:r>
      <w:r>
        <w:rPr>
          <w:rFonts w:hint="eastAsia" w:ascii="宋体" w:hAnsi="宋体" w:cs="宋体"/>
          <w:sz w:val="24"/>
          <w:szCs w:val="24"/>
          <w:highlight w:val="none"/>
          <w:u w:val="single"/>
        </w:rPr>
        <w:t>按通用条款执行</w:t>
      </w:r>
      <w:r>
        <w:rPr>
          <w:rFonts w:hint="eastAsia" w:ascii="宋体" w:hAnsi="宋体" w:cs="宋体"/>
          <w:sz w:val="24"/>
          <w:szCs w:val="24"/>
          <w:highlight w:val="none"/>
        </w:rPr>
        <w:t>。</w:t>
      </w:r>
    </w:p>
    <w:p w14:paraId="77FD2A4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关于编制施工场地治安管理计划的约定：</w:t>
      </w:r>
      <w:r>
        <w:rPr>
          <w:rFonts w:hint="eastAsia" w:ascii="宋体" w:hAnsi="宋体" w:cs="宋体"/>
          <w:sz w:val="24"/>
          <w:szCs w:val="24"/>
          <w:highlight w:val="none"/>
          <w:u w:val="single"/>
        </w:rPr>
        <w:t>由承包人编制，开工前提供</w:t>
      </w:r>
      <w:r>
        <w:rPr>
          <w:rFonts w:hint="eastAsia" w:ascii="宋体" w:hAnsi="宋体" w:cs="宋体"/>
          <w:sz w:val="24"/>
          <w:szCs w:val="24"/>
          <w:highlight w:val="none"/>
        </w:rPr>
        <w:t>。</w:t>
      </w:r>
    </w:p>
    <w:p w14:paraId="23221A0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合同当事人对文明施工的要求：</w:t>
      </w:r>
      <w:r>
        <w:rPr>
          <w:rFonts w:hint="eastAsia" w:ascii="宋体" w:hAnsi="宋体" w:cs="宋体"/>
          <w:sz w:val="24"/>
          <w:szCs w:val="24"/>
          <w:highlight w:val="none"/>
          <w:u w:val="single"/>
        </w:rPr>
        <w:t>满足陕西省对文明工地的要求。</w:t>
      </w:r>
    </w:p>
    <w:p w14:paraId="79546A7D">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十、工程验收</w:t>
      </w:r>
    </w:p>
    <w:p w14:paraId="29DC8366">
      <w:pPr>
        <w:adjustRightInd w:val="0"/>
        <w:snapToGrid w:val="0"/>
        <w:spacing w:before="0" w:beforeAutospacing="0" w:after="0" w:afterAutospacing="0" w:line="360" w:lineRule="auto"/>
        <w:ind w:firstLine="480" w:firstLineChars="200"/>
        <w:jc w:val="left"/>
        <w:rPr>
          <w:rFonts w:hint="eastAsia" w:ascii="宋体" w:hAnsi="宋体" w:cs="宋体"/>
          <w:spacing w:val="-6"/>
          <w:sz w:val="24"/>
          <w:szCs w:val="24"/>
          <w:highlight w:val="none"/>
        </w:rPr>
      </w:pPr>
      <w:r>
        <w:rPr>
          <w:rFonts w:hint="eastAsia" w:ascii="宋体" w:hAnsi="宋体" w:cs="宋体"/>
          <w:sz w:val="24"/>
          <w:szCs w:val="24"/>
          <w:highlight w:val="none"/>
        </w:rPr>
        <w:t>1.</w:t>
      </w:r>
      <w:r>
        <w:rPr>
          <w:rFonts w:hint="eastAsia" w:ascii="宋体" w:hAnsi="宋体" w:cs="宋体"/>
          <w:spacing w:val="-6"/>
          <w:sz w:val="24"/>
          <w:szCs w:val="24"/>
          <w:highlight w:val="none"/>
        </w:rPr>
        <w:t>工程竣工验收。以国家颂发的《关于基本建设项目竣工验收暂行规定》、《工程施工及验收规范》等文件和施工技术文件为依据组织总体验收。</w:t>
      </w:r>
    </w:p>
    <w:p w14:paraId="4D086E10">
      <w:pPr>
        <w:adjustRightInd w:val="0"/>
        <w:snapToGrid w:val="0"/>
        <w:spacing w:before="0" w:beforeAutospacing="0" w:after="0" w:afterAutospacing="0" w:line="360" w:lineRule="auto"/>
        <w:ind w:firstLine="456" w:firstLineChars="200"/>
        <w:jc w:val="left"/>
        <w:rPr>
          <w:rFonts w:hint="eastAsia" w:ascii="宋体" w:hAnsi="宋体" w:cs="宋体"/>
          <w:sz w:val="24"/>
          <w:szCs w:val="24"/>
          <w:highlight w:val="none"/>
        </w:rPr>
      </w:pPr>
      <w:r>
        <w:rPr>
          <w:rFonts w:hint="eastAsia" w:ascii="宋体" w:hAnsi="宋体" w:cs="宋体"/>
          <w:spacing w:val="-6"/>
          <w:sz w:val="24"/>
          <w:szCs w:val="24"/>
          <w:highlight w:val="none"/>
        </w:rPr>
        <w:t>2.施工材料到达现场后由发包人、承包人、监理共同验收，验收合格后方能使用。</w:t>
      </w:r>
    </w:p>
    <w:p w14:paraId="6496A85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3.竣工总体验收由发包人组织监理单位、承包人共同验收，验收合格后，交付发包人使用。</w:t>
      </w:r>
    </w:p>
    <w:p w14:paraId="32565422">
      <w:pPr>
        <w:pStyle w:val="4"/>
        <w:adjustRightInd w:val="0"/>
        <w:snapToGrid w:val="0"/>
        <w:spacing w:before="0" w:beforeAutospacing="0" w:after="0" w:afterAutospacing="0" w:line="360" w:lineRule="auto"/>
        <w:ind w:firstLine="482" w:firstLineChars="200"/>
        <w:rPr>
          <w:rFonts w:cs="宋体"/>
          <w:highlight w:val="none"/>
        </w:rPr>
      </w:pPr>
      <w:bookmarkStart w:id="18" w:name="_Toc351203647"/>
      <w:bookmarkStart w:id="19" w:name="_Toc267251483"/>
      <w:bookmarkStart w:id="20" w:name="_Toc267251482"/>
      <w:bookmarkStart w:id="21" w:name="_Toc267251484"/>
      <w:bookmarkStart w:id="22" w:name="_Toc267251485"/>
      <w:bookmarkStart w:id="23" w:name="_Toc267251489"/>
      <w:bookmarkStart w:id="24" w:name="_Toc267251486"/>
      <w:bookmarkStart w:id="25" w:name="_Toc267251488"/>
      <w:bookmarkStart w:id="26" w:name="_Toc267251490"/>
      <w:r>
        <w:rPr>
          <w:rFonts w:cs="宋体"/>
          <w:highlight w:val="none"/>
        </w:rPr>
        <w:t>十一、 缺陷责任期与保修</w:t>
      </w:r>
      <w:bookmarkEnd w:id="18"/>
    </w:p>
    <w:p w14:paraId="1148CB1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1.缺陷责任期</w:t>
      </w:r>
      <w:bookmarkEnd w:id="19"/>
    </w:p>
    <w:p w14:paraId="4C28EF6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缺陷责任期的具体期限：本项目缺陷责任期为</w:t>
      </w:r>
      <w:r>
        <w:rPr>
          <w:rFonts w:hint="eastAsia" w:ascii="宋体" w:hAnsi="宋体" w:cs="宋体"/>
          <w:sz w:val="24"/>
          <w:szCs w:val="24"/>
          <w:highlight w:val="none"/>
          <w:u w:val="single"/>
        </w:rPr>
        <w:t>24</w:t>
      </w:r>
      <w:r>
        <w:rPr>
          <w:rFonts w:hint="eastAsia" w:ascii="宋体" w:hAnsi="宋体" w:cs="宋体"/>
          <w:sz w:val="24"/>
          <w:szCs w:val="24"/>
          <w:highlight w:val="none"/>
        </w:rPr>
        <w:t>个月</w:t>
      </w:r>
    </w:p>
    <w:p w14:paraId="6E3CA12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2.质量保证金</w:t>
      </w:r>
    </w:p>
    <w:bookmarkEnd w:id="20"/>
    <w:bookmarkEnd w:id="21"/>
    <w:bookmarkEnd w:id="22"/>
    <w:p w14:paraId="5ECD4F3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质保期自项目整体通过竣工验收之日起计算，乙方已缴纳的履约保证金自动、全额转为质量保证金，质保期满后一次性无息退还。</w:t>
      </w:r>
    </w:p>
    <w:p w14:paraId="57BC0A7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3.保修责任</w:t>
      </w:r>
    </w:p>
    <w:p w14:paraId="0913F8A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工程保修期为：</w:t>
      </w:r>
      <w:r>
        <w:rPr>
          <w:rFonts w:hint="eastAsia" w:ascii="宋体" w:hAnsi="宋体" w:cs="宋体"/>
          <w:sz w:val="24"/>
          <w:szCs w:val="24"/>
          <w:highlight w:val="none"/>
          <w:u w:val="single"/>
        </w:rPr>
        <w:t>自工程竣工验收合格之日进入工程保修期，执行《建设工程质量管理条例》</w:t>
      </w:r>
      <w:r>
        <w:rPr>
          <w:rFonts w:hint="eastAsia" w:ascii="宋体" w:hAnsi="宋体" w:cs="宋体"/>
          <w:sz w:val="24"/>
          <w:szCs w:val="24"/>
          <w:highlight w:val="none"/>
        </w:rPr>
        <w:t>。</w:t>
      </w:r>
    </w:p>
    <w:p w14:paraId="13C1567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 修复通知</w:t>
      </w:r>
    </w:p>
    <w:p w14:paraId="7AFAA88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承包人收到保修通知并到达工程现场的合理时间：</w:t>
      </w:r>
      <w:r>
        <w:rPr>
          <w:rFonts w:hint="eastAsia" w:ascii="宋体" w:hAnsi="宋体" w:cs="宋体"/>
          <w:sz w:val="24"/>
          <w:szCs w:val="24"/>
          <w:highlight w:val="none"/>
          <w:u w:val="single"/>
        </w:rPr>
        <w:t>响应时间为正常工作日二小时内答复，十二小时内到现场处理。节假日及法定休息日六小时内答复，二十四小时内到现场处理</w:t>
      </w:r>
      <w:r>
        <w:rPr>
          <w:rFonts w:hint="eastAsia" w:ascii="宋体" w:hAnsi="宋体" w:cs="宋体"/>
          <w:sz w:val="24"/>
          <w:szCs w:val="24"/>
          <w:highlight w:val="none"/>
        </w:rPr>
        <w:t>。</w:t>
      </w:r>
      <w:bookmarkEnd w:id="23"/>
      <w:bookmarkEnd w:id="24"/>
      <w:bookmarkEnd w:id="25"/>
      <w:bookmarkEnd w:id="26"/>
    </w:p>
    <w:p w14:paraId="79CEBAB0">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十二、</w:t>
      </w:r>
      <w:bookmarkEnd w:id="17"/>
      <w:bookmarkStart w:id="27" w:name="_Toc351203486"/>
      <w:r>
        <w:rPr>
          <w:rFonts w:cs="宋体"/>
          <w:highlight w:val="none"/>
        </w:rPr>
        <w:t>违约责任</w:t>
      </w:r>
    </w:p>
    <w:p w14:paraId="2EC7343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1.发包人违约</w:t>
      </w:r>
    </w:p>
    <w:p w14:paraId="76E1B5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（1）因发包人原因未能在计划开工日期前7天内下达开工通知的违约责任：工期顺延。</w:t>
      </w:r>
    </w:p>
    <w:p w14:paraId="12B724C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（2）因发包人原因未能按合同约定支付合同价款的违约责任双方另行协商。</w:t>
      </w:r>
    </w:p>
    <w:p w14:paraId="0AA8E17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（3）因发包人违反合同约定造成暂停施工的违约责任：若影响工期的，工期予以顺延。</w:t>
      </w:r>
    </w:p>
    <w:p w14:paraId="56481D6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（4）发包人无正当理由没有在约定期限内发出复工指示，导致承包人无法复工的违约责任：若影响工期的，工期予以顺延。</w:t>
      </w:r>
    </w:p>
    <w:p w14:paraId="48A3136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（5）其他：双方协商解决。</w:t>
      </w:r>
    </w:p>
    <w:p w14:paraId="45C5E23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2.承包人违约</w:t>
      </w:r>
    </w:p>
    <w:p w14:paraId="07BA2C4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（1）承包人不得更换经发包人认定的项目经理。承包人擅自更换项目经理，应按</w:t>
      </w:r>
      <w:r>
        <w:rPr>
          <w:rFonts w:hint="eastAsia" w:ascii="宋体" w:hAnsi="宋体" w:cs="宋体"/>
          <w:sz w:val="24"/>
          <w:szCs w:val="24"/>
          <w:highlight w:val="none"/>
          <w:lang w:val="en-US" w:eastAsia="zh-CN"/>
        </w:rPr>
        <w:t>1</w:t>
      </w:r>
      <w:r>
        <w:rPr>
          <w:rFonts w:hint="eastAsia" w:ascii="宋体" w:hAnsi="宋体" w:cs="宋体"/>
          <w:sz w:val="24"/>
          <w:szCs w:val="24"/>
          <w:highlight w:val="none"/>
        </w:rPr>
        <w:t>万元/人·次的标准向发包人支付违约金。如需要更换项目技术负责人及其它专业工程师，应至少提前15天以书面形式通知发包人，并征得发包人同意；后任继续行使合同文件约定的前任的职权，履行前任的义务。</w:t>
      </w:r>
    </w:p>
    <w:p w14:paraId="086FC18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项目经理和技术负责人无特殊情况每月坚守工地时间不得少于22天，项目经理在工程施工期间，要暂时离开工地现场2天以上，应事先征得工程师的同意。项目经理每次请假时间不超过7天，一年累计离场时间不得超过30天。随意离开工地，承包人向发包人支付2000元/天的违约金。项目经理和技术负责人需要离开工地时必须提前一天书面向发包人请假，获批准后方可离开工地，否则按缺勤处理。</w:t>
      </w:r>
    </w:p>
    <w:p w14:paraId="1682B01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项目经理不胜任本职工作，发包人和工程师可提前7天以书面形式通知承包人更换合格的项目经理，如更换后的项目经理仍旧不能胜任本职工作，发包人有解除合同的权利。项目技术负责人及其他专业工程师不称职，发包人和工程师也可提前5天以书面形式通知承包人更换合格的人员。上述人员更换，承包人应在3日内更换完毕。</w:t>
      </w:r>
    </w:p>
    <w:p w14:paraId="4B02D54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（4）同时出现以下问题：a.出现重大质量问题，经发包人、监理单位提出，没有采取有效措施进行补救。b.被建设行政主管部门因为质量问题通报两次者</w:t>
      </w:r>
      <w:r>
        <w:rPr>
          <w:rFonts w:hint="eastAsia" w:ascii="宋体" w:hAnsi="宋体" w:cs="宋体"/>
          <w:sz w:val="24"/>
          <w:szCs w:val="24"/>
          <w:highlight w:val="none"/>
          <w:lang w:val="en-US" w:eastAsia="zh-CN"/>
        </w:rPr>
        <w:t>。</w:t>
      </w:r>
      <w:r>
        <w:rPr>
          <w:rFonts w:hint="eastAsia" w:ascii="宋体" w:hAnsi="宋体" w:cs="宋体"/>
          <w:sz w:val="24"/>
          <w:szCs w:val="24"/>
          <w:highlight w:val="none"/>
        </w:rPr>
        <w:t>c.出现重大安全隐患，经监理提出，在限期内没有得到整改。d.被建设行政主管部门因为安全问题通报两次者。e.或发生其它使合同无法履行的行为。发包人可单方解除合同。</w:t>
      </w:r>
    </w:p>
    <w:p w14:paraId="4C73114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因以上原因终止施工合同，承包人应支付合同价款3%的违约金，另由于终止合同对发包人造成的损失由承包人承担。</w:t>
      </w:r>
    </w:p>
    <w:p w14:paraId="7DD88280">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十三、不可抗力</w:t>
      </w:r>
    </w:p>
    <w:p w14:paraId="0EC1FE0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7CC35803">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十四、保险</w:t>
      </w:r>
    </w:p>
    <w:p w14:paraId="048ADC7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关于工程保险、承包人员相关保险、设备设施保险等已包含在合同价款中，</w:t>
      </w:r>
    </w:p>
    <w:p w14:paraId="4BBA361D">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保险费用由承包人承担，未购买的承包人承担全部责任。</w:t>
      </w:r>
    </w:p>
    <w:p w14:paraId="46C4CCDD">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十五、其他</w:t>
      </w:r>
    </w:p>
    <w:p w14:paraId="304723C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在合同要求许可的范围内，在施工、完成工程及保修过程中，承包人所必需的一切操作均不应对公众的便利及公用道路，以及通往属于发包人和他人财产的人行道的进入、使用或占有，产生不必要及不适当的干扰；</w:t>
      </w:r>
    </w:p>
    <w:p w14:paraId="7EC3328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2.承包人的施工管理区及施工现场应设有临时的污水处理设施和施工排水设施，生活、施工垃圾等处置应妥当；</w:t>
      </w:r>
    </w:p>
    <w:p w14:paraId="15F234C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关于本项目环保、甲醛测试等工作要求以采购人要求为准，相关费用在磋商报价中包含，采购人不再支付相关费用。</w:t>
      </w:r>
    </w:p>
    <w:p w14:paraId="74839D3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竣工验收合格后，承包人应立即从签发了移交证书的那部分工地上将所有有关承包人的设备、多余材料、垃圾及各种临时工程清除、移走，恢复损坏的原有公共设施，并使这一部分工程及工地保持清洁，使发包人满意。在保修期结束之前，未完成保修期内的义务，将其需要的材料、承包人的和设备、临时设施保留在发包人指定的位置；</w:t>
      </w:r>
    </w:p>
    <w:p w14:paraId="2BC4D44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承包人应全权负责其劳务及资源的雇佣、工资的支付、房屋、膳食及运输的安排。承包人在任何时候应采取一切合理的预防措施，以防止其职员发生任何违法的、妨碍治安的行为，并维护治安和保护工程附近的个人或财产免遭上述行为的破坏；</w:t>
      </w:r>
    </w:p>
    <w:p w14:paraId="16757EB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5.承包人应按安全施工管理有关规定，配备安全管理机构，配备合格的安全管理人员，负责处理全体工作人员和劳务人员的安全保护和防止事故等问题。在施工中发生的任何机械及人身伤害事故均由承包方承担赔偿责任；</w:t>
      </w:r>
    </w:p>
    <w:p w14:paraId="308A38C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6.承包人应以迅速而有序的方式将所采购的材料运至工地现场，并按工程规范要求做相应的试验、试样和检测工作，当这些工作不符合现行有关规定（包括不及时开展相关工作）时，发包人有权直接指定由相关资质的检测单位进行试验、试样、检测工作，由此发生的所有费用由承包人承担；</w:t>
      </w:r>
    </w:p>
    <w:p w14:paraId="454C1D8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7.承包人应负责各分包人在施工过程的之前、之中、之后协调工作，包括工序、场地、材料堆放、人员食宿、水、电供应等，所发生的费用由承包人自行解决；</w:t>
      </w:r>
    </w:p>
    <w:p w14:paraId="39EDE99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8.承包人必须服从发包人对总平面管理和现场平面管理的要求，现场设施搭建必须按发包人批准的搭建方案实施，严禁擅自乱建或扩大面积；</w:t>
      </w:r>
    </w:p>
    <w:p w14:paraId="301ACCC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9.承包人负责处理与主体施工单位的协调问题。</w:t>
      </w:r>
    </w:p>
    <w:p w14:paraId="530E743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10.承包人负责处理当地农民对施工的干扰（非采购人原因），自行处理与当地农民的关系。</w:t>
      </w:r>
    </w:p>
    <w:p w14:paraId="480DE10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11.承包人自行解决临时用房。</w:t>
      </w:r>
    </w:p>
    <w:p w14:paraId="1E8243F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12.</w:t>
      </w:r>
      <w:r>
        <w:rPr>
          <w:rFonts w:hint="eastAsia" w:ascii="宋体" w:hAnsi="宋体" w:cs="宋体"/>
          <w:sz w:val="24"/>
          <w:highlight w:val="none"/>
        </w:rPr>
        <w:t>本工程所发生的水电费按工程审定造价的1‰从工程款项中一次性扣除。</w:t>
      </w:r>
    </w:p>
    <w:p w14:paraId="124D50C5">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十六、合同文件构成</w:t>
      </w:r>
      <w:bookmarkEnd w:id="27"/>
    </w:p>
    <w:p w14:paraId="144A907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组成本合同的文件包括：</w:t>
      </w:r>
    </w:p>
    <w:p w14:paraId="28474B8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投标书、工程报价单或预算书及其附件、磋商文件、答疑纪要及工程量清单、标准、规范及有关技术文件。</w:t>
      </w:r>
    </w:p>
    <w:p w14:paraId="66FD6972">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双方为履行本合同的有关洽商、变更等书面协议、文件，视为本合同的组成部分。</w:t>
      </w:r>
    </w:p>
    <w:p w14:paraId="1B28A652">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上述各项合同文件包括合同当事人就该项合同文件所作出的补充和修改，属于同一类内容的文件，应以最新签署的为准。专用合同条款及其附件须经合同当事人签字或盖章。</w:t>
      </w:r>
    </w:p>
    <w:p w14:paraId="3A07DE91">
      <w:pPr>
        <w:pStyle w:val="4"/>
        <w:adjustRightInd w:val="0"/>
        <w:snapToGrid w:val="0"/>
        <w:spacing w:before="0" w:beforeAutospacing="0" w:after="0" w:afterAutospacing="0" w:line="360" w:lineRule="auto"/>
        <w:ind w:firstLine="482" w:firstLineChars="200"/>
        <w:rPr>
          <w:rFonts w:cs="宋体"/>
          <w:highlight w:val="none"/>
        </w:rPr>
      </w:pPr>
      <w:bookmarkStart w:id="28" w:name="_Toc351203487"/>
      <w:r>
        <w:rPr>
          <w:rFonts w:cs="宋体"/>
          <w:highlight w:val="none"/>
        </w:rPr>
        <w:t>十七、承包人承诺</w:t>
      </w:r>
      <w:bookmarkEnd w:id="28"/>
    </w:p>
    <w:p w14:paraId="7FFFD85F">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承包人承诺按</w:t>
      </w:r>
      <w:r>
        <w:rPr>
          <w:rFonts w:hint="eastAsia" w:ascii="宋体" w:hAnsi="宋体" w:cs="宋体"/>
          <w:bCs/>
          <w:sz w:val="24"/>
          <w:szCs w:val="24"/>
          <w:highlight w:val="none"/>
        </w:rPr>
        <w:t>照法律规定及合同约定组织完成工程施工，确保工程质量和安全，不进行转包及违法分包，并在缺陷责任期及保修期内承担相应的工程维修责</w:t>
      </w:r>
      <w:r>
        <w:rPr>
          <w:rFonts w:hint="eastAsia" w:ascii="宋体" w:hAnsi="宋体" w:cs="宋体"/>
          <w:sz w:val="24"/>
          <w:szCs w:val="24"/>
          <w:highlight w:val="none"/>
        </w:rPr>
        <w:t xml:space="preserve">任。    </w:t>
      </w:r>
      <w:bookmarkStart w:id="29" w:name="_Toc351203489"/>
    </w:p>
    <w:p w14:paraId="58970D0B">
      <w:pPr>
        <w:pStyle w:val="4"/>
        <w:adjustRightInd w:val="0"/>
        <w:snapToGrid w:val="0"/>
        <w:spacing w:before="0" w:beforeAutospacing="0" w:after="0" w:afterAutospacing="0" w:line="360" w:lineRule="auto"/>
        <w:ind w:firstLine="482" w:firstLineChars="200"/>
        <w:rPr>
          <w:rFonts w:cs="宋体"/>
          <w:highlight w:val="none"/>
        </w:rPr>
      </w:pPr>
      <w:r>
        <w:rPr>
          <w:rFonts w:cs="宋体"/>
          <w:highlight w:val="none"/>
        </w:rPr>
        <w:t>十八、签订时间</w:t>
      </w:r>
      <w:bookmarkEnd w:id="29"/>
      <w:r>
        <w:rPr>
          <w:rFonts w:cs="宋体"/>
          <w:highlight w:val="none"/>
        </w:rPr>
        <w:t>及地点</w:t>
      </w:r>
    </w:p>
    <w:p w14:paraId="491230B8">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日签订。  </w:t>
      </w:r>
      <w:bookmarkStart w:id="30" w:name="_Toc351203490"/>
    </w:p>
    <w:bookmarkEnd w:id="30"/>
    <w:p w14:paraId="78F7E012">
      <w:pPr>
        <w:widowControl/>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本合同签订地点：在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签订。  </w:t>
      </w:r>
    </w:p>
    <w:p w14:paraId="13C3F394">
      <w:pPr>
        <w:pStyle w:val="4"/>
        <w:adjustRightInd w:val="0"/>
        <w:snapToGrid w:val="0"/>
        <w:spacing w:before="0" w:beforeAutospacing="0" w:after="0" w:afterAutospacing="0" w:line="360" w:lineRule="auto"/>
        <w:ind w:firstLine="482" w:firstLineChars="200"/>
        <w:rPr>
          <w:rFonts w:cs="宋体"/>
          <w:highlight w:val="none"/>
        </w:rPr>
      </w:pPr>
      <w:bookmarkStart w:id="31" w:name="_Toc351203492"/>
      <w:r>
        <w:rPr>
          <w:rFonts w:cs="宋体"/>
          <w:highlight w:val="none"/>
        </w:rPr>
        <w:t>十九、</w:t>
      </w:r>
      <w:bookmarkEnd w:id="31"/>
      <w:r>
        <w:rPr>
          <w:rFonts w:cs="宋体"/>
          <w:highlight w:val="none"/>
        </w:rPr>
        <w:t>附则</w:t>
      </w:r>
    </w:p>
    <w:p w14:paraId="2E2AF49A">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r>
        <w:rPr>
          <w:rFonts w:hint="eastAsia" w:ascii="宋体" w:hAnsi="宋体" w:cs="宋体"/>
          <w:bCs/>
          <w:sz w:val="24"/>
          <w:szCs w:val="24"/>
          <w:highlight w:val="none"/>
        </w:rPr>
        <w:t>本合同一式捌份，甲乙双方各执肆份。本合同双方签字盖章后生效，工程竣工验收合格后，付清工程款后终止。</w:t>
      </w:r>
    </w:p>
    <w:p w14:paraId="6F9D3C48">
      <w:pPr>
        <w:adjustRightInd w:val="0"/>
        <w:snapToGrid w:val="0"/>
        <w:spacing w:before="0" w:beforeAutospacing="0" w:after="0" w:afterAutospacing="0" w:line="360" w:lineRule="auto"/>
        <w:rPr>
          <w:sz w:val="24"/>
          <w:szCs w:val="24"/>
          <w:highlight w:val="none"/>
        </w:rPr>
      </w:pPr>
      <w:r>
        <w:rPr>
          <w:rFonts w:hint="eastAsia" w:ascii="宋体" w:hAnsi="宋体" w:cs="宋体"/>
          <w:sz w:val="24"/>
          <w:szCs w:val="24"/>
          <w:highlight w:val="none"/>
        </w:rPr>
        <w:t>（以下无正文）</w:t>
      </w:r>
    </w:p>
    <w:p w14:paraId="4DF1B23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发包人：</w:t>
      </w:r>
      <w:r>
        <w:rPr>
          <w:rFonts w:hint="eastAsia" w:ascii="宋体" w:hAnsi="宋体" w:cs="宋体"/>
          <w:sz w:val="24"/>
          <w:szCs w:val="24"/>
          <w:highlight w:val="none"/>
          <w:lang w:eastAsia="zh-CN"/>
        </w:rPr>
        <w:t>镇安县民政局</w:t>
      </w:r>
      <w:r>
        <w:rPr>
          <w:rFonts w:hint="eastAsia" w:ascii="宋体" w:hAnsi="宋体" w:cs="宋体"/>
          <w:sz w:val="24"/>
          <w:szCs w:val="24"/>
          <w:highlight w:val="none"/>
        </w:rPr>
        <w:t xml:space="preserve">  (公章)         承包人：  (公章)                            </w:t>
      </w:r>
    </w:p>
    <w:p w14:paraId="06BD74C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法定代表人或其委托代理人：           法定代表人或其委托代理人：</w:t>
      </w:r>
    </w:p>
    <w:p w14:paraId="4752F6C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（签字）                             （签字）</w:t>
      </w:r>
    </w:p>
    <w:p w14:paraId="66F86D8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组织机构代码：</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组织</w:t>
      </w:r>
      <w:bookmarkStart w:id="32" w:name="_GoBack"/>
      <w:bookmarkEnd w:id="32"/>
      <w:r>
        <w:rPr>
          <w:rFonts w:hint="eastAsia" w:ascii="宋体" w:hAnsi="宋体" w:cs="宋体"/>
          <w:sz w:val="24"/>
          <w:szCs w:val="24"/>
          <w:highlight w:val="none"/>
        </w:rPr>
        <w:t>机构代码：</w:t>
      </w:r>
      <w:r>
        <w:rPr>
          <w:rFonts w:hint="eastAsia" w:ascii="宋体" w:hAnsi="宋体" w:cs="宋体"/>
          <w:sz w:val="24"/>
          <w:szCs w:val="24"/>
          <w:highlight w:val="none"/>
          <w:u w:val="single"/>
        </w:rPr>
        <w:t xml:space="preserve">                </w:t>
      </w:r>
    </w:p>
    <w:p w14:paraId="563BFFD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地址：</w:t>
      </w:r>
      <w:r>
        <w:rPr>
          <w:rFonts w:hint="eastAsia" w:ascii="宋体" w:hAnsi="宋体" w:cs="宋体"/>
          <w:sz w:val="24"/>
          <w:szCs w:val="24"/>
          <w:highlight w:val="none"/>
          <w:u w:val="single"/>
        </w:rPr>
        <w:t xml:space="preserve">                           </w:t>
      </w:r>
    </w:p>
    <w:p w14:paraId="4E819474">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法定代表人：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法定代表人：</w:t>
      </w:r>
      <w:r>
        <w:rPr>
          <w:rFonts w:hint="eastAsia" w:ascii="宋体" w:hAnsi="宋体" w:cs="宋体"/>
          <w:sz w:val="24"/>
          <w:szCs w:val="24"/>
          <w:highlight w:val="none"/>
          <w:u w:val="single"/>
        </w:rPr>
        <w:t xml:space="preserve">                     </w:t>
      </w:r>
    </w:p>
    <w:p w14:paraId="549E9E4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委托代理人：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委托代理人：</w:t>
      </w:r>
      <w:r>
        <w:rPr>
          <w:rFonts w:hint="eastAsia" w:ascii="宋体" w:hAnsi="宋体" w:cs="宋体"/>
          <w:sz w:val="24"/>
          <w:szCs w:val="24"/>
          <w:highlight w:val="none"/>
          <w:u w:val="single"/>
        </w:rPr>
        <w:t xml:space="preserve">                     </w:t>
      </w:r>
    </w:p>
    <w:p w14:paraId="31C81D7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电话：</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电话：</w:t>
      </w:r>
      <w:r>
        <w:rPr>
          <w:rFonts w:hint="eastAsia" w:ascii="宋体" w:hAnsi="宋体" w:cs="宋体"/>
          <w:sz w:val="24"/>
          <w:szCs w:val="24"/>
          <w:highlight w:val="none"/>
          <w:u w:val="single"/>
        </w:rPr>
        <w:t xml:space="preserve">                         </w:t>
      </w:r>
    </w:p>
    <w:p w14:paraId="7EAD2F10">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开户银行：</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开户银行：</w:t>
      </w:r>
      <w:r>
        <w:rPr>
          <w:rFonts w:hint="eastAsia" w:ascii="宋体" w:hAnsi="宋体" w:cs="宋体"/>
          <w:sz w:val="24"/>
          <w:szCs w:val="24"/>
          <w:highlight w:val="none"/>
          <w:u w:val="single"/>
        </w:rPr>
        <w:t xml:space="preserve">                     </w:t>
      </w:r>
    </w:p>
    <w:p w14:paraId="5BF9AB7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帐号：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帐号：</w:t>
      </w:r>
      <w:r>
        <w:rPr>
          <w:rFonts w:hint="eastAsia" w:ascii="宋体" w:hAnsi="宋体" w:cs="宋体"/>
          <w:sz w:val="24"/>
          <w:szCs w:val="24"/>
          <w:highlight w:val="none"/>
          <w:u w:val="single"/>
        </w:rPr>
        <w:t xml:space="preserve">                      </w:t>
      </w:r>
    </w:p>
    <w:p w14:paraId="4681FBD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73440BC7">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附件1：承包人承揽工程项目一览表</w:t>
      </w:r>
    </w:p>
    <w:p w14:paraId="0A34642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附件2：发包人供应材料设备一览表</w:t>
      </w:r>
    </w:p>
    <w:p w14:paraId="4AA3A88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附件3：材料、设备品牌清单</w:t>
      </w:r>
    </w:p>
    <w:p w14:paraId="259BB6C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附件4：工程质量保修书</w:t>
      </w:r>
    </w:p>
    <w:p w14:paraId="682E71EF">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附件5：廉政合同</w:t>
      </w:r>
    </w:p>
    <w:p w14:paraId="38C89CB8">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附件6：安全生产协议</w:t>
      </w:r>
    </w:p>
    <w:p w14:paraId="018A163C">
      <w:pPr>
        <w:adjustRightInd w:val="0"/>
        <w:snapToGrid w:val="0"/>
        <w:spacing w:line="360" w:lineRule="auto"/>
        <w:rPr>
          <w:rFonts w:hint="eastAsia" w:ascii="宋体" w:hAnsi="宋体" w:cs="宋体"/>
          <w:sz w:val="24"/>
          <w:szCs w:val="24"/>
          <w:highlight w:val="none"/>
        </w:rPr>
      </w:pPr>
      <w:r>
        <w:rPr>
          <w:rFonts w:hint="eastAsia" w:ascii="宋体" w:hAnsi="宋体" w:cs="宋体"/>
          <w:sz w:val="24"/>
          <w:szCs w:val="24"/>
          <w:highlight w:val="none"/>
        </w:rPr>
        <w:br w:type="page"/>
      </w:r>
    </w:p>
    <w:p w14:paraId="125C6057">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附件1：</w:t>
      </w:r>
    </w:p>
    <w:p w14:paraId="0ADF5FE7">
      <w:pPr>
        <w:adjustRightInd w:val="0"/>
        <w:snapToGrid w:val="0"/>
        <w:spacing w:line="360" w:lineRule="auto"/>
        <w:jc w:val="center"/>
        <w:rPr>
          <w:rFonts w:hint="eastAsia" w:ascii="宋体" w:hAnsi="宋体" w:cs="宋体"/>
          <w:b/>
          <w:sz w:val="24"/>
          <w:szCs w:val="24"/>
          <w:highlight w:val="none"/>
        </w:rPr>
      </w:pPr>
      <w:r>
        <w:rPr>
          <w:rFonts w:hint="eastAsia" w:ascii="宋体" w:hAnsi="宋体" w:cs="宋体"/>
          <w:b/>
          <w:sz w:val="24"/>
          <w:szCs w:val="24"/>
          <w:highlight w:val="none"/>
        </w:rPr>
        <w:t>承包人承揽工程项目一览表</w:t>
      </w:r>
    </w:p>
    <w:tbl>
      <w:tblPr>
        <w:tblStyle w:val="7"/>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128"/>
        <w:gridCol w:w="793"/>
        <w:gridCol w:w="459"/>
        <w:gridCol w:w="703"/>
        <w:gridCol w:w="795"/>
        <w:gridCol w:w="1134"/>
        <w:gridCol w:w="709"/>
        <w:gridCol w:w="850"/>
        <w:gridCol w:w="851"/>
      </w:tblGrid>
      <w:tr w14:paraId="74B14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50" w:type="dxa"/>
            <w:vAlign w:val="center"/>
          </w:tcPr>
          <w:p w14:paraId="121A8CF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单位工程名称</w:t>
            </w:r>
          </w:p>
        </w:tc>
        <w:tc>
          <w:tcPr>
            <w:tcW w:w="1128" w:type="dxa"/>
            <w:vAlign w:val="center"/>
          </w:tcPr>
          <w:p w14:paraId="52D2F897">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建设</w:t>
            </w:r>
          </w:p>
          <w:p w14:paraId="256D2E8C">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规模</w:t>
            </w:r>
          </w:p>
        </w:tc>
        <w:tc>
          <w:tcPr>
            <w:tcW w:w="793" w:type="dxa"/>
            <w:vAlign w:val="center"/>
          </w:tcPr>
          <w:p w14:paraId="6AC86572">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建筑</w:t>
            </w:r>
          </w:p>
          <w:p w14:paraId="541F49E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面积</w:t>
            </w:r>
          </w:p>
        </w:tc>
        <w:tc>
          <w:tcPr>
            <w:tcW w:w="459" w:type="dxa"/>
            <w:vAlign w:val="center"/>
          </w:tcPr>
          <w:p w14:paraId="4CA282E0">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结构</w:t>
            </w:r>
          </w:p>
        </w:tc>
        <w:tc>
          <w:tcPr>
            <w:tcW w:w="703" w:type="dxa"/>
            <w:vAlign w:val="center"/>
          </w:tcPr>
          <w:p w14:paraId="4626EC5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层数</w:t>
            </w:r>
          </w:p>
        </w:tc>
        <w:tc>
          <w:tcPr>
            <w:tcW w:w="795" w:type="dxa"/>
            <w:vAlign w:val="center"/>
          </w:tcPr>
          <w:p w14:paraId="6DA2E97E">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跨度</w:t>
            </w:r>
          </w:p>
          <w:p w14:paraId="16513271">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(米)</w:t>
            </w:r>
          </w:p>
        </w:tc>
        <w:tc>
          <w:tcPr>
            <w:tcW w:w="1134" w:type="dxa"/>
            <w:vAlign w:val="center"/>
          </w:tcPr>
          <w:p w14:paraId="24347DFA">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设备安装内容</w:t>
            </w:r>
          </w:p>
        </w:tc>
        <w:tc>
          <w:tcPr>
            <w:tcW w:w="709" w:type="dxa"/>
            <w:vAlign w:val="center"/>
          </w:tcPr>
          <w:p w14:paraId="04151715">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工程造价</w:t>
            </w:r>
          </w:p>
          <w:p w14:paraId="1169C48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(元)</w:t>
            </w:r>
          </w:p>
        </w:tc>
        <w:tc>
          <w:tcPr>
            <w:tcW w:w="850" w:type="dxa"/>
            <w:vAlign w:val="center"/>
          </w:tcPr>
          <w:p w14:paraId="5178AFFB">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开工</w:t>
            </w:r>
          </w:p>
          <w:p w14:paraId="148EA588">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日期</w:t>
            </w:r>
          </w:p>
        </w:tc>
        <w:tc>
          <w:tcPr>
            <w:tcW w:w="851" w:type="dxa"/>
            <w:vAlign w:val="center"/>
          </w:tcPr>
          <w:p w14:paraId="4D3AC617">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竣工</w:t>
            </w:r>
          </w:p>
          <w:p w14:paraId="7943DBD9">
            <w:pPr>
              <w:adjustRightInd w:val="0"/>
              <w:snapToGrid w:val="0"/>
              <w:spacing w:line="360" w:lineRule="auto"/>
              <w:jc w:val="center"/>
              <w:rPr>
                <w:rFonts w:hint="eastAsia" w:ascii="宋体" w:hAnsi="宋体" w:cs="宋体"/>
                <w:sz w:val="24"/>
                <w:szCs w:val="24"/>
                <w:highlight w:val="none"/>
              </w:rPr>
            </w:pPr>
            <w:r>
              <w:rPr>
                <w:rFonts w:hint="eastAsia" w:ascii="宋体" w:hAnsi="宋体" w:cs="宋体"/>
                <w:sz w:val="24"/>
                <w:szCs w:val="24"/>
                <w:highlight w:val="none"/>
              </w:rPr>
              <w:t>日期</w:t>
            </w:r>
          </w:p>
        </w:tc>
      </w:tr>
      <w:tr w14:paraId="6DCB1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0248E9A5">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0D4F4A42">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2AFD2C74">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4171D71C">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342D3BD1">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1425218B">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23A8E2A">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517737B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5B2A6E2E">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33986974">
            <w:pPr>
              <w:adjustRightInd w:val="0"/>
              <w:snapToGrid w:val="0"/>
              <w:spacing w:line="360" w:lineRule="auto"/>
              <w:ind w:firstLine="480" w:firstLineChars="200"/>
              <w:jc w:val="center"/>
              <w:rPr>
                <w:rFonts w:hint="eastAsia" w:ascii="宋体" w:hAnsi="宋体" w:cs="宋体"/>
                <w:sz w:val="24"/>
                <w:szCs w:val="24"/>
                <w:highlight w:val="none"/>
              </w:rPr>
            </w:pPr>
          </w:p>
        </w:tc>
      </w:tr>
      <w:tr w14:paraId="47978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7E4AD27C">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5406EB94">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7C7A3526">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DCB4A1D">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7A955815">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15D64C84">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253F65EC">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3ED4843C">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4F06A08C">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6388B57F">
            <w:pPr>
              <w:adjustRightInd w:val="0"/>
              <w:snapToGrid w:val="0"/>
              <w:spacing w:line="360" w:lineRule="auto"/>
              <w:ind w:firstLine="480" w:firstLineChars="200"/>
              <w:jc w:val="center"/>
              <w:rPr>
                <w:rFonts w:hint="eastAsia" w:ascii="宋体" w:hAnsi="宋体" w:cs="宋体"/>
                <w:sz w:val="24"/>
                <w:szCs w:val="24"/>
                <w:highlight w:val="none"/>
              </w:rPr>
            </w:pPr>
          </w:p>
        </w:tc>
      </w:tr>
      <w:tr w14:paraId="549FC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7EFF2FE1">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4E8C6656">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2052B4C8">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16576D93">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64707278">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406E4A95">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73F1B2AF">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6D8F5AF1">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7A48B43">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1AB14E60">
            <w:pPr>
              <w:adjustRightInd w:val="0"/>
              <w:snapToGrid w:val="0"/>
              <w:spacing w:line="360" w:lineRule="auto"/>
              <w:ind w:firstLine="480" w:firstLineChars="200"/>
              <w:jc w:val="center"/>
              <w:rPr>
                <w:rFonts w:hint="eastAsia" w:ascii="宋体" w:hAnsi="宋体" w:cs="宋体"/>
                <w:sz w:val="24"/>
                <w:szCs w:val="24"/>
                <w:highlight w:val="none"/>
              </w:rPr>
            </w:pPr>
          </w:p>
        </w:tc>
      </w:tr>
      <w:tr w14:paraId="2AE6E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19E79113">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7BB61205">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41574B89">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1975F95F">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267FC030">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4340750E">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A1CB55A">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632C0DDD">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7AAC1001">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4F1D9CBB">
            <w:pPr>
              <w:adjustRightInd w:val="0"/>
              <w:snapToGrid w:val="0"/>
              <w:spacing w:line="360" w:lineRule="auto"/>
              <w:ind w:firstLine="480" w:firstLineChars="200"/>
              <w:jc w:val="center"/>
              <w:rPr>
                <w:rFonts w:hint="eastAsia" w:ascii="宋体" w:hAnsi="宋体" w:cs="宋体"/>
                <w:sz w:val="24"/>
                <w:szCs w:val="24"/>
                <w:highlight w:val="none"/>
              </w:rPr>
            </w:pPr>
          </w:p>
        </w:tc>
      </w:tr>
      <w:tr w14:paraId="61549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19D332BE">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340A34C2">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5290CD76">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2D044FA1">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0B51FCD3">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6C339AAC">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0475BA6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0B5AEB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8AC3D9A">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3FCBF346">
            <w:pPr>
              <w:adjustRightInd w:val="0"/>
              <w:snapToGrid w:val="0"/>
              <w:spacing w:line="360" w:lineRule="auto"/>
              <w:ind w:firstLine="480" w:firstLineChars="200"/>
              <w:jc w:val="center"/>
              <w:rPr>
                <w:rFonts w:hint="eastAsia" w:ascii="宋体" w:hAnsi="宋体" w:cs="宋体"/>
                <w:sz w:val="24"/>
                <w:szCs w:val="24"/>
                <w:highlight w:val="none"/>
              </w:rPr>
            </w:pPr>
          </w:p>
        </w:tc>
      </w:tr>
      <w:tr w14:paraId="2046C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0420F160">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331B3A07">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34D335EB">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F89CFB5">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2D6F67EF">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070169A">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F98C9A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C70D900">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117DB57C">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4A6FEAF8">
            <w:pPr>
              <w:adjustRightInd w:val="0"/>
              <w:snapToGrid w:val="0"/>
              <w:spacing w:line="360" w:lineRule="auto"/>
              <w:ind w:firstLine="480" w:firstLineChars="200"/>
              <w:jc w:val="center"/>
              <w:rPr>
                <w:rFonts w:hint="eastAsia" w:ascii="宋体" w:hAnsi="宋体" w:cs="宋体"/>
                <w:sz w:val="24"/>
                <w:szCs w:val="24"/>
                <w:highlight w:val="none"/>
              </w:rPr>
            </w:pPr>
          </w:p>
        </w:tc>
      </w:tr>
      <w:tr w14:paraId="78C8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42C2AE6E">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70C56F7E">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62CB5ED6">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1ADCD7FC">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3702FAFB">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1CBDB4BF">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61674C8C">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AB75A0E">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5CA1E70">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03CFAE27">
            <w:pPr>
              <w:adjustRightInd w:val="0"/>
              <w:snapToGrid w:val="0"/>
              <w:spacing w:line="360" w:lineRule="auto"/>
              <w:ind w:firstLine="480" w:firstLineChars="200"/>
              <w:jc w:val="center"/>
              <w:rPr>
                <w:rFonts w:hint="eastAsia" w:ascii="宋体" w:hAnsi="宋体" w:cs="宋体"/>
                <w:sz w:val="24"/>
                <w:szCs w:val="24"/>
                <w:highlight w:val="none"/>
              </w:rPr>
            </w:pPr>
          </w:p>
        </w:tc>
      </w:tr>
      <w:tr w14:paraId="6B7E1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524F82E0">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69DB2FC2">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2837E525">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0493FB6">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0AB12322">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3159A59">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04635DF9">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7B5609E3">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14748F81">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54C83211">
            <w:pPr>
              <w:adjustRightInd w:val="0"/>
              <w:snapToGrid w:val="0"/>
              <w:spacing w:line="360" w:lineRule="auto"/>
              <w:ind w:firstLine="480" w:firstLineChars="200"/>
              <w:jc w:val="center"/>
              <w:rPr>
                <w:rFonts w:hint="eastAsia" w:ascii="宋体" w:hAnsi="宋体" w:cs="宋体"/>
                <w:sz w:val="24"/>
                <w:szCs w:val="24"/>
                <w:highlight w:val="none"/>
              </w:rPr>
            </w:pPr>
          </w:p>
        </w:tc>
      </w:tr>
      <w:tr w14:paraId="1936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78520C3A">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03659D94">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06AC388F">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4D65A54">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7386A0E8">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485DE1E">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64DF787A">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117C3B31">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66F0AAD9">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50199E44">
            <w:pPr>
              <w:adjustRightInd w:val="0"/>
              <w:snapToGrid w:val="0"/>
              <w:spacing w:line="360" w:lineRule="auto"/>
              <w:ind w:firstLine="480" w:firstLineChars="200"/>
              <w:jc w:val="center"/>
              <w:rPr>
                <w:rFonts w:hint="eastAsia" w:ascii="宋体" w:hAnsi="宋体" w:cs="宋体"/>
                <w:sz w:val="24"/>
                <w:szCs w:val="24"/>
                <w:highlight w:val="none"/>
              </w:rPr>
            </w:pPr>
          </w:p>
        </w:tc>
      </w:tr>
      <w:tr w14:paraId="6603C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63B365C1">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2B6637D3">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4CD63DC4">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715ED272">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0BE65F35">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303AD6D6">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2282C6F3">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0ED1333B">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24C0B867">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45F73B9D">
            <w:pPr>
              <w:adjustRightInd w:val="0"/>
              <w:snapToGrid w:val="0"/>
              <w:spacing w:line="360" w:lineRule="auto"/>
              <w:ind w:firstLine="480" w:firstLineChars="200"/>
              <w:jc w:val="center"/>
              <w:rPr>
                <w:rFonts w:hint="eastAsia" w:ascii="宋体" w:hAnsi="宋体" w:cs="宋体"/>
                <w:sz w:val="24"/>
                <w:szCs w:val="24"/>
                <w:highlight w:val="none"/>
              </w:rPr>
            </w:pPr>
          </w:p>
        </w:tc>
      </w:tr>
      <w:tr w14:paraId="088B6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48574FEC">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7C2923C5">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12934831">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5C6515D3">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6EA321BC">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04FFF145">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46F8CC30">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504EE83D">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3C0CC63E">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57C1A6BC">
            <w:pPr>
              <w:adjustRightInd w:val="0"/>
              <w:snapToGrid w:val="0"/>
              <w:spacing w:line="360" w:lineRule="auto"/>
              <w:ind w:firstLine="480" w:firstLineChars="200"/>
              <w:jc w:val="center"/>
              <w:rPr>
                <w:rFonts w:hint="eastAsia" w:ascii="宋体" w:hAnsi="宋体" w:cs="宋体"/>
                <w:sz w:val="24"/>
                <w:szCs w:val="24"/>
                <w:highlight w:val="none"/>
              </w:rPr>
            </w:pPr>
          </w:p>
        </w:tc>
      </w:tr>
      <w:tr w14:paraId="2F07B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1050" w:type="dxa"/>
            <w:vAlign w:val="center"/>
          </w:tcPr>
          <w:p w14:paraId="372A01C7">
            <w:pPr>
              <w:adjustRightInd w:val="0"/>
              <w:snapToGrid w:val="0"/>
              <w:spacing w:line="360" w:lineRule="auto"/>
              <w:ind w:firstLine="480" w:firstLineChars="200"/>
              <w:jc w:val="center"/>
              <w:rPr>
                <w:rFonts w:hint="eastAsia" w:ascii="宋体" w:hAnsi="宋体" w:cs="宋体"/>
                <w:sz w:val="24"/>
                <w:szCs w:val="24"/>
                <w:highlight w:val="none"/>
              </w:rPr>
            </w:pPr>
          </w:p>
        </w:tc>
        <w:tc>
          <w:tcPr>
            <w:tcW w:w="1128" w:type="dxa"/>
            <w:vAlign w:val="center"/>
          </w:tcPr>
          <w:p w14:paraId="3CE3A3F5">
            <w:pPr>
              <w:adjustRightInd w:val="0"/>
              <w:snapToGrid w:val="0"/>
              <w:spacing w:line="360" w:lineRule="auto"/>
              <w:ind w:firstLine="480" w:firstLineChars="200"/>
              <w:jc w:val="center"/>
              <w:rPr>
                <w:rFonts w:hint="eastAsia" w:ascii="宋体" w:hAnsi="宋体" w:cs="宋体"/>
                <w:sz w:val="24"/>
                <w:szCs w:val="24"/>
                <w:highlight w:val="none"/>
              </w:rPr>
            </w:pPr>
          </w:p>
        </w:tc>
        <w:tc>
          <w:tcPr>
            <w:tcW w:w="793" w:type="dxa"/>
            <w:vAlign w:val="center"/>
          </w:tcPr>
          <w:p w14:paraId="63DC01D7">
            <w:pPr>
              <w:adjustRightInd w:val="0"/>
              <w:snapToGrid w:val="0"/>
              <w:spacing w:line="360" w:lineRule="auto"/>
              <w:ind w:firstLine="480" w:firstLineChars="200"/>
              <w:jc w:val="center"/>
              <w:rPr>
                <w:rFonts w:hint="eastAsia" w:ascii="宋体" w:hAnsi="宋体" w:cs="宋体"/>
                <w:sz w:val="24"/>
                <w:szCs w:val="24"/>
                <w:highlight w:val="none"/>
              </w:rPr>
            </w:pPr>
          </w:p>
        </w:tc>
        <w:tc>
          <w:tcPr>
            <w:tcW w:w="459" w:type="dxa"/>
            <w:vAlign w:val="center"/>
          </w:tcPr>
          <w:p w14:paraId="217BAAD8">
            <w:pPr>
              <w:adjustRightInd w:val="0"/>
              <w:snapToGrid w:val="0"/>
              <w:spacing w:line="360" w:lineRule="auto"/>
              <w:ind w:firstLine="480" w:firstLineChars="200"/>
              <w:jc w:val="center"/>
              <w:rPr>
                <w:rFonts w:hint="eastAsia" w:ascii="宋体" w:hAnsi="宋体" w:cs="宋体"/>
                <w:sz w:val="24"/>
                <w:szCs w:val="24"/>
                <w:highlight w:val="none"/>
              </w:rPr>
            </w:pPr>
          </w:p>
        </w:tc>
        <w:tc>
          <w:tcPr>
            <w:tcW w:w="703" w:type="dxa"/>
            <w:vAlign w:val="center"/>
          </w:tcPr>
          <w:p w14:paraId="4E8E13E3">
            <w:pPr>
              <w:adjustRightInd w:val="0"/>
              <w:snapToGrid w:val="0"/>
              <w:spacing w:line="360" w:lineRule="auto"/>
              <w:ind w:firstLine="480" w:firstLineChars="200"/>
              <w:jc w:val="center"/>
              <w:rPr>
                <w:rFonts w:hint="eastAsia" w:ascii="宋体" w:hAnsi="宋体" w:cs="宋体"/>
                <w:sz w:val="24"/>
                <w:szCs w:val="24"/>
                <w:highlight w:val="none"/>
              </w:rPr>
            </w:pPr>
          </w:p>
        </w:tc>
        <w:tc>
          <w:tcPr>
            <w:tcW w:w="795" w:type="dxa"/>
            <w:vAlign w:val="center"/>
          </w:tcPr>
          <w:p w14:paraId="6395CC2D">
            <w:pPr>
              <w:adjustRightInd w:val="0"/>
              <w:snapToGrid w:val="0"/>
              <w:spacing w:line="360" w:lineRule="auto"/>
              <w:ind w:firstLine="480" w:firstLineChars="200"/>
              <w:jc w:val="center"/>
              <w:rPr>
                <w:rFonts w:hint="eastAsia" w:ascii="宋体" w:hAnsi="宋体" w:cs="宋体"/>
                <w:sz w:val="24"/>
                <w:szCs w:val="24"/>
                <w:highlight w:val="none"/>
              </w:rPr>
            </w:pPr>
          </w:p>
        </w:tc>
        <w:tc>
          <w:tcPr>
            <w:tcW w:w="1134" w:type="dxa"/>
            <w:vAlign w:val="center"/>
          </w:tcPr>
          <w:p w14:paraId="135C1F16">
            <w:pPr>
              <w:adjustRightInd w:val="0"/>
              <w:snapToGrid w:val="0"/>
              <w:spacing w:line="360" w:lineRule="auto"/>
              <w:ind w:firstLine="480" w:firstLineChars="200"/>
              <w:jc w:val="center"/>
              <w:rPr>
                <w:rFonts w:hint="eastAsia" w:ascii="宋体" w:hAnsi="宋体" w:cs="宋体"/>
                <w:sz w:val="24"/>
                <w:szCs w:val="24"/>
                <w:highlight w:val="none"/>
              </w:rPr>
            </w:pPr>
          </w:p>
        </w:tc>
        <w:tc>
          <w:tcPr>
            <w:tcW w:w="709" w:type="dxa"/>
            <w:vAlign w:val="center"/>
          </w:tcPr>
          <w:p w14:paraId="175B6023">
            <w:pPr>
              <w:adjustRightInd w:val="0"/>
              <w:snapToGrid w:val="0"/>
              <w:spacing w:line="360" w:lineRule="auto"/>
              <w:ind w:firstLine="480" w:firstLineChars="200"/>
              <w:jc w:val="center"/>
              <w:rPr>
                <w:rFonts w:hint="eastAsia" w:ascii="宋体" w:hAnsi="宋体" w:cs="宋体"/>
                <w:sz w:val="24"/>
                <w:szCs w:val="24"/>
                <w:highlight w:val="none"/>
              </w:rPr>
            </w:pPr>
          </w:p>
        </w:tc>
        <w:tc>
          <w:tcPr>
            <w:tcW w:w="850" w:type="dxa"/>
            <w:vAlign w:val="center"/>
          </w:tcPr>
          <w:p w14:paraId="1FA68CE4">
            <w:pPr>
              <w:adjustRightInd w:val="0"/>
              <w:snapToGrid w:val="0"/>
              <w:spacing w:line="360" w:lineRule="auto"/>
              <w:ind w:firstLine="480" w:firstLineChars="200"/>
              <w:jc w:val="center"/>
              <w:rPr>
                <w:rFonts w:hint="eastAsia" w:ascii="宋体" w:hAnsi="宋体" w:cs="宋体"/>
                <w:sz w:val="24"/>
                <w:szCs w:val="24"/>
                <w:highlight w:val="none"/>
              </w:rPr>
            </w:pPr>
          </w:p>
        </w:tc>
        <w:tc>
          <w:tcPr>
            <w:tcW w:w="851" w:type="dxa"/>
            <w:vAlign w:val="center"/>
          </w:tcPr>
          <w:p w14:paraId="689F3B77">
            <w:pPr>
              <w:adjustRightInd w:val="0"/>
              <w:snapToGrid w:val="0"/>
              <w:spacing w:line="360" w:lineRule="auto"/>
              <w:ind w:firstLine="480" w:firstLineChars="200"/>
              <w:jc w:val="center"/>
              <w:rPr>
                <w:rFonts w:hint="eastAsia" w:ascii="宋体" w:hAnsi="宋体" w:cs="宋体"/>
                <w:sz w:val="24"/>
                <w:szCs w:val="24"/>
                <w:highlight w:val="none"/>
              </w:rPr>
            </w:pPr>
          </w:p>
        </w:tc>
      </w:tr>
    </w:tbl>
    <w:p w14:paraId="00216E94">
      <w:pPr>
        <w:adjustRightInd w:val="0"/>
        <w:snapToGrid w:val="0"/>
        <w:spacing w:line="360" w:lineRule="auto"/>
        <w:ind w:firstLine="480" w:firstLineChars="200"/>
        <w:jc w:val="left"/>
        <w:rPr>
          <w:rFonts w:hint="eastAsia" w:ascii="宋体" w:hAnsi="宋体" w:cs="宋体"/>
          <w:sz w:val="24"/>
          <w:szCs w:val="24"/>
          <w:highlight w:val="none"/>
        </w:rPr>
      </w:pPr>
    </w:p>
    <w:p w14:paraId="7A5A01F8">
      <w:pPr>
        <w:adjustRightInd w:val="0"/>
        <w:snapToGrid w:val="0"/>
        <w:spacing w:line="360" w:lineRule="auto"/>
        <w:ind w:firstLine="480" w:firstLineChars="200"/>
        <w:jc w:val="left"/>
        <w:rPr>
          <w:rFonts w:hint="eastAsia" w:ascii="宋体" w:hAnsi="宋体" w:cs="宋体"/>
          <w:sz w:val="24"/>
          <w:szCs w:val="24"/>
          <w:highlight w:val="none"/>
        </w:rPr>
      </w:pPr>
    </w:p>
    <w:p w14:paraId="2CA3D33F">
      <w:pPr>
        <w:adjustRightInd w:val="0"/>
        <w:snapToGrid w:val="0"/>
        <w:spacing w:line="360" w:lineRule="auto"/>
        <w:rPr>
          <w:rFonts w:hint="eastAsia" w:ascii="宋体" w:hAnsi="宋体" w:cs="宋体"/>
          <w:sz w:val="24"/>
          <w:szCs w:val="24"/>
          <w:highlight w:val="none"/>
        </w:rPr>
      </w:pPr>
      <w:r>
        <w:rPr>
          <w:rFonts w:ascii="宋体" w:hAnsi="宋体" w:cs="宋体"/>
          <w:sz w:val="24"/>
          <w:szCs w:val="24"/>
          <w:highlight w:val="none"/>
        </w:rPr>
        <w:br w:type="page"/>
      </w:r>
    </w:p>
    <w:p w14:paraId="226F8738">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附件2：</w:t>
      </w:r>
    </w:p>
    <w:p w14:paraId="5E053997">
      <w:pPr>
        <w:adjustRightInd w:val="0"/>
        <w:snapToGrid w:val="0"/>
        <w:spacing w:line="360" w:lineRule="auto"/>
        <w:ind w:firstLine="482" w:firstLineChars="200"/>
        <w:jc w:val="center"/>
        <w:rPr>
          <w:rFonts w:hint="eastAsia" w:ascii="宋体" w:hAnsi="宋体" w:cs="宋体"/>
          <w:b/>
          <w:sz w:val="24"/>
          <w:szCs w:val="24"/>
          <w:highlight w:val="none"/>
        </w:rPr>
      </w:pPr>
      <w:r>
        <w:rPr>
          <w:rFonts w:hint="eastAsia" w:ascii="宋体" w:hAnsi="宋体" w:cs="宋体"/>
          <w:b/>
          <w:sz w:val="24"/>
          <w:szCs w:val="24"/>
          <w:highlight w:val="none"/>
        </w:rPr>
        <w:t>发包人供应材料设备一览表</w:t>
      </w:r>
    </w:p>
    <w:tbl>
      <w:tblPr>
        <w:tblStyle w:val="7"/>
        <w:tblW w:w="89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208"/>
        <w:gridCol w:w="1248"/>
        <w:gridCol w:w="778"/>
        <w:gridCol w:w="699"/>
        <w:gridCol w:w="699"/>
        <w:gridCol w:w="970"/>
        <w:gridCol w:w="1098"/>
        <w:gridCol w:w="907"/>
        <w:gridCol w:w="650"/>
      </w:tblGrid>
      <w:tr w14:paraId="60399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723" w:type="dxa"/>
            <w:vAlign w:val="center"/>
          </w:tcPr>
          <w:p w14:paraId="540FE8F5">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序号</w:t>
            </w:r>
          </w:p>
        </w:tc>
        <w:tc>
          <w:tcPr>
            <w:tcW w:w="1208" w:type="dxa"/>
            <w:vAlign w:val="center"/>
          </w:tcPr>
          <w:p w14:paraId="415EEBBB">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材料设备</w:t>
            </w:r>
          </w:p>
          <w:p w14:paraId="75A3FF0A">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品种</w:t>
            </w:r>
          </w:p>
        </w:tc>
        <w:tc>
          <w:tcPr>
            <w:tcW w:w="1248" w:type="dxa"/>
            <w:vAlign w:val="center"/>
          </w:tcPr>
          <w:p w14:paraId="165D78F4">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规格型号</w:t>
            </w:r>
          </w:p>
        </w:tc>
        <w:tc>
          <w:tcPr>
            <w:tcW w:w="778" w:type="dxa"/>
            <w:vAlign w:val="center"/>
          </w:tcPr>
          <w:p w14:paraId="4C010810">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单位</w:t>
            </w:r>
          </w:p>
        </w:tc>
        <w:tc>
          <w:tcPr>
            <w:tcW w:w="699" w:type="dxa"/>
            <w:vAlign w:val="center"/>
          </w:tcPr>
          <w:p w14:paraId="3F12FC33">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数量</w:t>
            </w:r>
          </w:p>
        </w:tc>
        <w:tc>
          <w:tcPr>
            <w:tcW w:w="699" w:type="dxa"/>
            <w:vAlign w:val="center"/>
          </w:tcPr>
          <w:p w14:paraId="1D8F17D3">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单价</w:t>
            </w:r>
          </w:p>
        </w:tc>
        <w:tc>
          <w:tcPr>
            <w:tcW w:w="970" w:type="dxa"/>
            <w:vAlign w:val="center"/>
          </w:tcPr>
          <w:p w14:paraId="5C7BDC95">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质量</w:t>
            </w:r>
          </w:p>
          <w:p w14:paraId="775B20CB">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等级</w:t>
            </w:r>
          </w:p>
        </w:tc>
        <w:tc>
          <w:tcPr>
            <w:tcW w:w="1098" w:type="dxa"/>
            <w:vAlign w:val="center"/>
          </w:tcPr>
          <w:p w14:paraId="320ABBB7">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供应</w:t>
            </w:r>
          </w:p>
          <w:p w14:paraId="703BB1AE">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时间</w:t>
            </w:r>
          </w:p>
        </w:tc>
        <w:tc>
          <w:tcPr>
            <w:tcW w:w="907" w:type="dxa"/>
            <w:vAlign w:val="center"/>
          </w:tcPr>
          <w:p w14:paraId="289A8EFF">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送达</w:t>
            </w:r>
          </w:p>
          <w:p w14:paraId="0A701EF5">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地点</w:t>
            </w:r>
          </w:p>
        </w:tc>
        <w:tc>
          <w:tcPr>
            <w:tcW w:w="650" w:type="dxa"/>
            <w:vAlign w:val="center"/>
          </w:tcPr>
          <w:p w14:paraId="6258CF62">
            <w:pPr>
              <w:adjustRightInd w:val="0"/>
              <w:snapToGrid w:val="0"/>
              <w:spacing w:before="0" w:beforeAutospacing="0" w:after="0" w:afterAutospacing="0" w:line="360" w:lineRule="auto"/>
              <w:jc w:val="center"/>
              <w:rPr>
                <w:rFonts w:hint="eastAsia" w:ascii="宋体" w:hAnsi="宋体" w:cs="宋体"/>
                <w:sz w:val="24"/>
                <w:szCs w:val="24"/>
                <w:highlight w:val="none"/>
              </w:rPr>
            </w:pPr>
            <w:r>
              <w:rPr>
                <w:rFonts w:hint="eastAsia" w:ascii="宋体" w:hAnsi="宋体" w:cs="宋体"/>
                <w:sz w:val="24"/>
                <w:szCs w:val="24"/>
                <w:highlight w:val="none"/>
              </w:rPr>
              <w:t>备注</w:t>
            </w:r>
          </w:p>
        </w:tc>
      </w:tr>
      <w:tr w14:paraId="173B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0C5EC4D7">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6B5F2821">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140809C0">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7126E47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62B18DA">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5B3BC51">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49812883">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3255D87E">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45A237B1">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4B7A504B">
            <w:pPr>
              <w:adjustRightInd w:val="0"/>
              <w:snapToGrid w:val="0"/>
              <w:spacing w:line="360" w:lineRule="auto"/>
              <w:ind w:firstLine="480" w:firstLineChars="200"/>
              <w:jc w:val="center"/>
              <w:rPr>
                <w:rFonts w:hint="eastAsia" w:ascii="宋体" w:hAnsi="宋体" w:cs="宋体"/>
                <w:sz w:val="24"/>
                <w:szCs w:val="24"/>
                <w:highlight w:val="none"/>
              </w:rPr>
            </w:pPr>
          </w:p>
        </w:tc>
      </w:tr>
      <w:tr w14:paraId="3539B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723" w:type="dxa"/>
            <w:vAlign w:val="center"/>
          </w:tcPr>
          <w:p w14:paraId="493BD44F">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307F477F">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5CE2B263">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0A22F82D">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F384977">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0E72455">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5395D7C9">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447711BA">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26E4AD07">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45D69E43">
            <w:pPr>
              <w:adjustRightInd w:val="0"/>
              <w:snapToGrid w:val="0"/>
              <w:spacing w:line="360" w:lineRule="auto"/>
              <w:ind w:firstLine="480" w:firstLineChars="200"/>
              <w:jc w:val="center"/>
              <w:rPr>
                <w:rFonts w:hint="eastAsia" w:ascii="宋体" w:hAnsi="宋体" w:cs="宋体"/>
                <w:sz w:val="24"/>
                <w:szCs w:val="24"/>
                <w:highlight w:val="none"/>
              </w:rPr>
            </w:pPr>
          </w:p>
        </w:tc>
      </w:tr>
      <w:tr w14:paraId="66CB5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636EEC20">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4E8915A0">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45A4A693">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2817C46D">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547C938D">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750DF61A">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7DA43662">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139AAE30">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E7FFE9A">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3CF101CF">
            <w:pPr>
              <w:adjustRightInd w:val="0"/>
              <w:snapToGrid w:val="0"/>
              <w:spacing w:line="360" w:lineRule="auto"/>
              <w:ind w:firstLine="480" w:firstLineChars="200"/>
              <w:jc w:val="center"/>
              <w:rPr>
                <w:rFonts w:hint="eastAsia" w:ascii="宋体" w:hAnsi="宋体" w:cs="宋体"/>
                <w:sz w:val="24"/>
                <w:szCs w:val="24"/>
                <w:highlight w:val="none"/>
              </w:rPr>
            </w:pPr>
          </w:p>
        </w:tc>
      </w:tr>
      <w:tr w14:paraId="5C308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04A51B1E">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15F93670">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341A8744">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5E4651CB">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54870C6">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A1FF84C">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6E98E21A">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77218BEC">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AE1FE9A">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2026E828">
            <w:pPr>
              <w:adjustRightInd w:val="0"/>
              <w:snapToGrid w:val="0"/>
              <w:spacing w:line="360" w:lineRule="auto"/>
              <w:ind w:firstLine="480" w:firstLineChars="200"/>
              <w:jc w:val="center"/>
              <w:rPr>
                <w:rFonts w:hint="eastAsia" w:ascii="宋体" w:hAnsi="宋体" w:cs="宋体"/>
                <w:sz w:val="24"/>
                <w:szCs w:val="24"/>
                <w:highlight w:val="none"/>
              </w:rPr>
            </w:pPr>
          </w:p>
        </w:tc>
      </w:tr>
      <w:tr w14:paraId="69B05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6ABE0C5C">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734792E5">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33C5E02F">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4596A40B">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2030C32">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7BE9D8C">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6CDD147D">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6CF1A336">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4265E864">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6A30B9D2">
            <w:pPr>
              <w:adjustRightInd w:val="0"/>
              <w:snapToGrid w:val="0"/>
              <w:spacing w:line="360" w:lineRule="auto"/>
              <w:ind w:firstLine="480" w:firstLineChars="200"/>
              <w:jc w:val="center"/>
              <w:rPr>
                <w:rFonts w:hint="eastAsia" w:ascii="宋体" w:hAnsi="宋体" w:cs="宋体"/>
                <w:sz w:val="24"/>
                <w:szCs w:val="24"/>
                <w:highlight w:val="none"/>
              </w:rPr>
            </w:pPr>
          </w:p>
        </w:tc>
      </w:tr>
      <w:tr w14:paraId="210D9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10B43005">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33CA35B5">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30F6758F">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60E4373A">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72245B33">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76298E9D">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14238E43">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6DE04947">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03800890">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7D8CAAB1">
            <w:pPr>
              <w:adjustRightInd w:val="0"/>
              <w:snapToGrid w:val="0"/>
              <w:spacing w:line="360" w:lineRule="auto"/>
              <w:ind w:firstLine="480" w:firstLineChars="200"/>
              <w:jc w:val="center"/>
              <w:rPr>
                <w:rFonts w:hint="eastAsia" w:ascii="宋体" w:hAnsi="宋体" w:cs="宋体"/>
                <w:sz w:val="24"/>
                <w:szCs w:val="24"/>
                <w:highlight w:val="none"/>
              </w:rPr>
            </w:pPr>
          </w:p>
        </w:tc>
      </w:tr>
      <w:tr w14:paraId="332E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7779F79D">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3CFD3700">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2B7CD49E">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7FE07B27">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CB0DCEB">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43358BD">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250246FA">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0AE578FC">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428C2838">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60114213">
            <w:pPr>
              <w:adjustRightInd w:val="0"/>
              <w:snapToGrid w:val="0"/>
              <w:spacing w:line="360" w:lineRule="auto"/>
              <w:ind w:firstLine="480" w:firstLineChars="200"/>
              <w:jc w:val="center"/>
              <w:rPr>
                <w:rFonts w:hint="eastAsia" w:ascii="宋体" w:hAnsi="宋体" w:cs="宋体"/>
                <w:sz w:val="24"/>
                <w:szCs w:val="24"/>
                <w:highlight w:val="none"/>
              </w:rPr>
            </w:pPr>
          </w:p>
        </w:tc>
      </w:tr>
      <w:tr w14:paraId="0FDCF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41552476">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4C1BA835">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6B1E0690">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1DB05FC6">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EC6D3C6">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A61F1A7">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532162D0">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5C188D36">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91F5EDF">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21A10AA7">
            <w:pPr>
              <w:adjustRightInd w:val="0"/>
              <w:snapToGrid w:val="0"/>
              <w:spacing w:line="360" w:lineRule="auto"/>
              <w:ind w:firstLine="480" w:firstLineChars="200"/>
              <w:jc w:val="center"/>
              <w:rPr>
                <w:rFonts w:hint="eastAsia" w:ascii="宋体" w:hAnsi="宋体" w:cs="宋体"/>
                <w:sz w:val="24"/>
                <w:szCs w:val="24"/>
                <w:highlight w:val="none"/>
              </w:rPr>
            </w:pPr>
          </w:p>
        </w:tc>
      </w:tr>
      <w:tr w14:paraId="28DAB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22359B79">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6D241009">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56CC4A38">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5773418F">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344A8728">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E167036">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35EA4AF8">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568F5F47">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6D1F5401">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238B4087">
            <w:pPr>
              <w:adjustRightInd w:val="0"/>
              <w:snapToGrid w:val="0"/>
              <w:spacing w:line="360" w:lineRule="auto"/>
              <w:ind w:firstLine="480" w:firstLineChars="200"/>
              <w:jc w:val="center"/>
              <w:rPr>
                <w:rFonts w:hint="eastAsia" w:ascii="宋体" w:hAnsi="宋体" w:cs="宋体"/>
                <w:sz w:val="24"/>
                <w:szCs w:val="24"/>
                <w:highlight w:val="none"/>
              </w:rPr>
            </w:pPr>
          </w:p>
        </w:tc>
      </w:tr>
      <w:tr w14:paraId="442A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5" w:hRule="atLeast"/>
          <w:jc w:val="center"/>
        </w:trPr>
        <w:tc>
          <w:tcPr>
            <w:tcW w:w="723" w:type="dxa"/>
            <w:vAlign w:val="center"/>
          </w:tcPr>
          <w:p w14:paraId="37059F19">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716CD6DF">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41F0B343">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1CBA75C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08830983">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1D949CE8">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00A30AE5">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3D4025AF">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440E936">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71E51988">
            <w:pPr>
              <w:adjustRightInd w:val="0"/>
              <w:snapToGrid w:val="0"/>
              <w:spacing w:line="360" w:lineRule="auto"/>
              <w:ind w:firstLine="480" w:firstLineChars="200"/>
              <w:jc w:val="center"/>
              <w:rPr>
                <w:rFonts w:hint="eastAsia" w:ascii="宋体" w:hAnsi="宋体" w:cs="宋体"/>
                <w:sz w:val="24"/>
                <w:szCs w:val="24"/>
                <w:highlight w:val="none"/>
              </w:rPr>
            </w:pPr>
          </w:p>
        </w:tc>
      </w:tr>
      <w:tr w14:paraId="7DE1F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71" w:hRule="atLeast"/>
          <w:jc w:val="center"/>
        </w:trPr>
        <w:tc>
          <w:tcPr>
            <w:tcW w:w="723" w:type="dxa"/>
            <w:vAlign w:val="center"/>
          </w:tcPr>
          <w:p w14:paraId="2AB2C48C">
            <w:pPr>
              <w:adjustRightInd w:val="0"/>
              <w:snapToGrid w:val="0"/>
              <w:spacing w:line="360" w:lineRule="auto"/>
              <w:ind w:firstLine="480" w:firstLineChars="200"/>
              <w:jc w:val="center"/>
              <w:rPr>
                <w:rFonts w:hint="eastAsia" w:ascii="宋体" w:hAnsi="宋体" w:cs="宋体"/>
                <w:sz w:val="24"/>
                <w:szCs w:val="24"/>
                <w:highlight w:val="none"/>
              </w:rPr>
            </w:pPr>
          </w:p>
        </w:tc>
        <w:tc>
          <w:tcPr>
            <w:tcW w:w="1208" w:type="dxa"/>
            <w:vAlign w:val="center"/>
          </w:tcPr>
          <w:p w14:paraId="2F441E72">
            <w:pPr>
              <w:adjustRightInd w:val="0"/>
              <w:snapToGrid w:val="0"/>
              <w:spacing w:line="360" w:lineRule="auto"/>
              <w:ind w:firstLine="480" w:firstLineChars="200"/>
              <w:jc w:val="center"/>
              <w:rPr>
                <w:rFonts w:hint="eastAsia" w:ascii="宋体" w:hAnsi="宋体" w:cs="宋体"/>
                <w:sz w:val="24"/>
                <w:szCs w:val="24"/>
                <w:highlight w:val="none"/>
              </w:rPr>
            </w:pPr>
          </w:p>
        </w:tc>
        <w:tc>
          <w:tcPr>
            <w:tcW w:w="1248" w:type="dxa"/>
            <w:vAlign w:val="center"/>
          </w:tcPr>
          <w:p w14:paraId="18697830">
            <w:pPr>
              <w:adjustRightInd w:val="0"/>
              <w:snapToGrid w:val="0"/>
              <w:spacing w:line="360" w:lineRule="auto"/>
              <w:ind w:firstLine="480" w:firstLineChars="200"/>
              <w:jc w:val="center"/>
              <w:rPr>
                <w:rFonts w:hint="eastAsia" w:ascii="宋体" w:hAnsi="宋体" w:cs="宋体"/>
                <w:sz w:val="24"/>
                <w:szCs w:val="24"/>
                <w:highlight w:val="none"/>
              </w:rPr>
            </w:pPr>
          </w:p>
        </w:tc>
        <w:tc>
          <w:tcPr>
            <w:tcW w:w="778" w:type="dxa"/>
            <w:vAlign w:val="center"/>
          </w:tcPr>
          <w:p w14:paraId="394D2FB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6C4ED1D5">
            <w:pPr>
              <w:adjustRightInd w:val="0"/>
              <w:snapToGrid w:val="0"/>
              <w:spacing w:line="360" w:lineRule="auto"/>
              <w:ind w:firstLine="480" w:firstLineChars="200"/>
              <w:jc w:val="center"/>
              <w:rPr>
                <w:rFonts w:hint="eastAsia" w:ascii="宋体" w:hAnsi="宋体" w:cs="宋体"/>
                <w:sz w:val="24"/>
                <w:szCs w:val="24"/>
                <w:highlight w:val="none"/>
              </w:rPr>
            </w:pPr>
          </w:p>
        </w:tc>
        <w:tc>
          <w:tcPr>
            <w:tcW w:w="699" w:type="dxa"/>
            <w:vAlign w:val="center"/>
          </w:tcPr>
          <w:p w14:paraId="29896740">
            <w:pPr>
              <w:adjustRightInd w:val="0"/>
              <w:snapToGrid w:val="0"/>
              <w:spacing w:line="360" w:lineRule="auto"/>
              <w:ind w:firstLine="480" w:firstLineChars="200"/>
              <w:jc w:val="center"/>
              <w:rPr>
                <w:rFonts w:hint="eastAsia" w:ascii="宋体" w:hAnsi="宋体" w:cs="宋体"/>
                <w:sz w:val="24"/>
                <w:szCs w:val="24"/>
                <w:highlight w:val="none"/>
              </w:rPr>
            </w:pPr>
          </w:p>
        </w:tc>
        <w:tc>
          <w:tcPr>
            <w:tcW w:w="970" w:type="dxa"/>
            <w:vAlign w:val="center"/>
          </w:tcPr>
          <w:p w14:paraId="2E49DEF2">
            <w:pPr>
              <w:adjustRightInd w:val="0"/>
              <w:snapToGrid w:val="0"/>
              <w:spacing w:line="360" w:lineRule="auto"/>
              <w:ind w:firstLine="480" w:firstLineChars="200"/>
              <w:jc w:val="center"/>
              <w:rPr>
                <w:rFonts w:hint="eastAsia" w:ascii="宋体" w:hAnsi="宋体" w:cs="宋体"/>
                <w:sz w:val="24"/>
                <w:szCs w:val="24"/>
                <w:highlight w:val="none"/>
              </w:rPr>
            </w:pPr>
          </w:p>
        </w:tc>
        <w:tc>
          <w:tcPr>
            <w:tcW w:w="1098" w:type="dxa"/>
            <w:vAlign w:val="center"/>
          </w:tcPr>
          <w:p w14:paraId="2465C435">
            <w:pPr>
              <w:adjustRightInd w:val="0"/>
              <w:snapToGrid w:val="0"/>
              <w:spacing w:line="360" w:lineRule="auto"/>
              <w:ind w:firstLine="480" w:firstLineChars="200"/>
              <w:jc w:val="center"/>
              <w:rPr>
                <w:rFonts w:hint="eastAsia" w:ascii="宋体" w:hAnsi="宋体" w:cs="宋体"/>
                <w:sz w:val="24"/>
                <w:szCs w:val="24"/>
                <w:highlight w:val="none"/>
              </w:rPr>
            </w:pPr>
          </w:p>
        </w:tc>
        <w:tc>
          <w:tcPr>
            <w:tcW w:w="907" w:type="dxa"/>
            <w:vAlign w:val="center"/>
          </w:tcPr>
          <w:p w14:paraId="1C704467">
            <w:pPr>
              <w:adjustRightInd w:val="0"/>
              <w:snapToGrid w:val="0"/>
              <w:spacing w:line="360" w:lineRule="auto"/>
              <w:ind w:firstLine="480" w:firstLineChars="200"/>
              <w:jc w:val="center"/>
              <w:rPr>
                <w:rFonts w:hint="eastAsia" w:ascii="宋体" w:hAnsi="宋体" w:cs="宋体"/>
                <w:sz w:val="24"/>
                <w:szCs w:val="24"/>
                <w:highlight w:val="none"/>
              </w:rPr>
            </w:pPr>
          </w:p>
        </w:tc>
        <w:tc>
          <w:tcPr>
            <w:tcW w:w="650" w:type="dxa"/>
            <w:vAlign w:val="center"/>
          </w:tcPr>
          <w:p w14:paraId="3170F34F">
            <w:pPr>
              <w:adjustRightInd w:val="0"/>
              <w:snapToGrid w:val="0"/>
              <w:spacing w:line="360" w:lineRule="auto"/>
              <w:ind w:firstLine="480" w:firstLineChars="200"/>
              <w:jc w:val="center"/>
              <w:rPr>
                <w:rFonts w:hint="eastAsia" w:ascii="宋体" w:hAnsi="宋体" w:cs="宋体"/>
                <w:sz w:val="24"/>
                <w:szCs w:val="24"/>
                <w:highlight w:val="none"/>
              </w:rPr>
            </w:pPr>
          </w:p>
        </w:tc>
      </w:tr>
    </w:tbl>
    <w:p w14:paraId="00A5E57E">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br w:type="page"/>
      </w:r>
    </w:p>
    <w:p w14:paraId="5EC3D642">
      <w:pPr>
        <w:adjustRightInd w:val="0"/>
        <w:snapToGrid w:val="0"/>
        <w:spacing w:line="360" w:lineRule="auto"/>
        <w:jc w:val="left"/>
        <w:rPr>
          <w:rFonts w:hint="eastAsia" w:ascii="宋体" w:hAnsi="宋体" w:cs="宋体"/>
          <w:b/>
          <w:sz w:val="24"/>
          <w:szCs w:val="24"/>
          <w:highlight w:val="none"/>
        </w:rPr>
      </w:pPr>
      <w:r>
        <w:rPr>
          <w:rFonts w:hint="eastAsia" w:ascii="宋体" w:hAnsi="宋体" w:cs="宋体"/>
          <w:b/>
          <w:sz w:val="24"/>
          <w:szCs w:val="24"/>
          <w:highlight w:val="none"/>
        </w:rPr>
        <w:t>附件3：</w:t>
      </w:r>
    </w:p>
    <w:tbl>
      <w:tblPr>
        <w:tblStyle w:val="7"/>
        <w:tblW w:w="9232" w:type="dxa"/>
        <w:jc w:val="center"/>
        <w:tblLayout w:type="fixed"/>
        <w:tblCellMar>
          <w:top w:w="0" w:type="dxa"/>
          <w:left w:w="108" w:type="dxa"/>
          <w:bottom w:w="0" w:type="dxa"/>
          <w:right w:w="108" w:type="dxa"/>
        </w:tblCellMar>
      </w:tblPr>
      <w:tblGrid>
        <w:gridCol w:w="852"/>
        <w:gridCol w:w="3021"/>
        <w:gridCol w:w="3327"/>
        <w:gridCol w:w="2032"/>
      </w:tblGrid>
      <w:tr w14:paraId="5CEB6659">
        <w:tblPrEx>
          <w:tblCellMar>
            <w:top w:w="0" w:type="dxa"/>
            <w:left w:w="108" w:type="dxa"/>
            <w:bottom w:w="0" w:type="dxa"/>
            <w:right w:w="108" w:type="dxa"/>
          </w:tblCellMar>
        </w:tblPrEx>
        <w:trPr>
          <w:trHeight w:val="585" w:hRule="atLeast"/>
          <w:jc w:val="center"/>
        </w:trPr>
        <w:tc>
          <w:tcPr>
            <w:tcW w:w="9232" w:type="dxa"/>
            <w:gridSpan w:val="4"/>
            <w:tcBorders>
              <w:top w:val="nil"/>
              <w:left w:val="nil"/>
              <w:bottom w:val="single" w:color="auto" w:sz="4" w:space="0"/>
              <w:right w:val="nil"/>
            </w:tcBorders>
            <w:vAlign w:val="center"/>
          </w:tcPr>
          <w:p w14:paraId="4CA8FCA7">
            <w:pPr>
              <w:adjustRightInd w:val="0"/>
              <w:snapToGrid w:val="0"/>
              <w:spacing w:line="360" w:lineRule="auto"/>
              <w:ind w:firstLine="482" w:firstLineChars="200"/>
              <w:jc w:val="center"/>
              <w:rPr>
                <w:rFonts w:hint="eastAsia" w:ascii="宋体" w:hAnsi="宋体" w:cs="宋体"/>
                <w:b/>
                <w:bCs/>
                <w:sz w:val="24"/>
                <w:szCs w:val="24"/>
                <w:highlight w:val="none"/>
              </w:rPr>
            </w:pPr>
            <w:r>
              <w:rPr>
                <w:rFonts w:hint="eastAsia" w:ascii="宋体" w:hAnsi="宋体" w:cs="宋体"/>
                <w:b/>
                <w:sz w:val="24"/>
                <w:szCs w:val="24"/>
                <w:highlight w:val="none"/>
              </w:rPr>
              <w:t>材料、设备品牌清单</w:t>
            </w:r>
          </w:p>
        </w:tc>
      </w:tr>
      <w:tr w14:paraId="29B3482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3576C294">
            <w:pPr>
              <w:adjustRightInd w:val="0"/>
              <w:snapToGrid w:val="0"/>
              <w:spacing w:line="360" w:lineRule="auto"/>
              <w:jc w:val="left"/>
              <w:rPr>
                <w:rFonts w:hint="eastAsia" w:ascii="宋体" w:hAnsi="宋体" w:cs="宋体"/>
                <w:sz w:val="24"/>
                <w:szCs w:val="24"/>
                <w:highlight w:val="none"/>
              </w:rPr>
            </w:pPr>
            <w:r>
              <w:rPr>
                <w:rFonts w:hint="eastAsia" w:ascii="宋体" w:hAnsi="宋体" w:cs="宋体"/>
                <w:sz w:val="24"/>
                <w:szCs w:val="24"/>
                <w:highlight w:val="none"/>
              </w:rPr>
              <w:t>序号</w:t>
            </w:r>
          </w:p>
        </w:tc>
        <w:tc>
          <w:tcPr>
            <w:tcW w:w="3021" w:type="dxa"/>
            <w:tcBorders>
              <w:top w:val="nil"/>
              <w:left w:val="nil"/>
              <w:bottom w:val="single" w:color="auto" w:sz="4" w:space="0"/>
              <w:right w:val="single" w:color="auto" w:sz="4" w:space="0"/>
            </w:tcBorders>
            <w:vAlign w:val="center"/>
          </w:tcPr>
          <w:p w14:paraId="7F70BAC1">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材料设备名称</w:t>
            </w:r>
          </w:p>
        </w:tc>
        <w:tc>
          <w:tcPr>
            <w:tcW w:w="3327" w:type="dxa"/>
            <w:tcBorders>
              <w:top w:val="nil"/>
              <w:left w:val="nil"/>
              <w:bottom w:val="single" w:color="auto" w:sz="4" w:space="0"/>
              <w:right w:val="single" w:color="auto" w:sz="4" w:space="0"/>
            </w:tcBorders>
            <w:vAlign w:val="center"/>
          </w:tcPr>
          <w:p w14:paraId="67D2AC24">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厂家/品牌名称</w:t>
            </w:r>
          </w:p>
        </w:tc>
        <w:tc>
          <w:tcPr>
            <w:tcW w:w="2032" w:type="dxa"/>
            <w:tcBorders>
              <w:top w:val="nil"/>
              <w:left w:val="nil"/>
              <w:bottom w:val="single" w:color="auto" w:sz="4" w:space="0"/>
              <w:right w:val="single" w:color="auto" w:sz="4" w:space="0"/>
            </w:tcBorders>
            <w:vAlign w:val="center"/>
          </w:tcPr>
          <w:p w14:paraId="2C46F8CB">
            <w:pPr>
              <w:adjustRightInd w:val="0"/>
              <w:snapToGrid w:val="0"/>
              <w:spacing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备注</w:t>
            </w:r>
          </w:p>
        </w:tc>
      </w:tr>
      <w:tr w14:paraId="78533B3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2AED3217">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B0C84A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5CBBC597">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5161A27B">
            <w:pPr>
              <w:adjustRightInd w:val="0"/>
              <w:snapToGrid w:val="0"/>
              <w:spacing w:line="360" w:lineRule="auto"/>
              <w:ind w:firstLine="480" w:firstLineChars="200"/>
              <w:jc w:val="left"/>
              <w:rPr>
                <w:rFonts w:hint="eastAsia" w:ascii="宋体" w:hAnsi="宋体" w:cs="宋体"/>
                <w:sz w:val="24"/>
                <w:szCs w:val="24"/>
                <w:highlight w:val="none"/>
              </w:rPr>
            </w:pPr>
          </w:p>
        </w:tc>
      </w:tr>
      <w:tr w14:paraId="05FB469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2FA51FBA">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208D0D6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58625A81">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0BFEFF7E">
            <w:pPr>
              <w:adjustRightInd w:val="0"/>
              <w:snapToGrid w:val="0"/>
              <w:spacing w:line="360" w:lineRule="auto"/>
              <w:ind w:firstLine="480" w:firstLineChars="200"/>
              <w:jc w:val="left"/>
              <w:rPr>
                <w:rFonts w:hint="eastAsia" w:ascii="宋体" w:hAnsi="宋体" w:cs="宋体"/>
                <w:sz w:val="24"/>
                <w:szCs w:val="24"/>
                <w:highlight w:val="none"/>
              </w:rPr>
            </w:pPr>
          </w:p>
        </w:tc>
      </w:tr>
      <w:tr w14:paraId="3B989A6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00F5711C">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302A527D">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3962BCEB">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4BE3281E">
            <w:pPr>
              <w:adjustRightInd w:val="0"/>
              <w:snapToGrid w:val="0"/>
              <w:spacing w:line="360" w:lineRule="auto"/>
              <w:ind w:firstLine="480" w:firstLineChars="200"/>
              <w:jc w:val="left"/>
              <w:rPr>
                <w:rFonts w:hint="eastAsia" w:ascii="宋体" w:hAnsi="宋体" w:cs="宋体"/>
                <w:sz w:val="24"/>
                <w:szCs w:val="24"/>
                <w:highlight w:val="none"/>
              </w:rPr>
            </w:pPr>
          </w:p>
        </w:tc>
      </w:tr>
      <w:tr w14:paraId="148393FD">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718A8E4B">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B4967E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6E1EE27">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0DFBBFDA">
            <w:pPr>
              <w:adjustRightInd w:val="0"/>
              <w:snapToGrid w:val="0"/>
              <w:spacing w:line="360" w:lineRule="auto"/>
              <w:ind w:firstLine="480" w:firstLineChars="200"/>
              <w:jc w:val="left"/>
              <w:rPr>
                <w:rFonts w:hint="eastAsia" w:ascii="宋体" w:hAnsi="宋体" w:cs="宋体"/>
                <w:sz w:val="24"/>
                <w:szCs w:val="24"/>
                <w:highlight w:val="none"/>
              </w:rPr>
            </w:pPr>
          </w:p>
        </w:tc>
      </w:tr>
      <w:tr w14:paraId="61FB85E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57215F1F">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2C004178">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CF28766">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53561D81">
            <w:pPr>
              <w:adjustRightInd w:val="0"/>
              <w:snapToGrid w:val="0"/>
              <w:spacing w:line="360" w:lineRule="auto"/>
              <w:ind w:firstLine="480" w:firstLineChars="200"/>
              <w:jc w:val="left"/>
              <w:rPr>
                <w:rFonts w:hint="eastAsia" w:ascii="宋体" w:hAnsi="宋体" w:cs="宋体"/>
                <w:sz w:val="24"/>
                <w:szCs w:val="24"/>
                <w:highlight w:val="none"/>
              </w:rPr>
            </w:pPr>
          </w:p>
        </w:tc>
      </w:tr>
      <w:tr w14:paraId="5EACA9BC">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3DDB79B1">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30BBE844">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0F9ED179">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6DB8D340">
            <w:pPr>
              <w:adjustRightInd w:val="0"/>
              <w:snapToGrid w:val="0"/>
              <w:spacing w:line="360" w:lineRule="auto"/>
              <w:ind w:firstLine="480" w:firstLineChars="200"/>
              <w:jc w:val="left"/>
              <w:rPr>
                <w:rFonts w:hint="eastAsia" w:ascii="宋体" w:hAnsi="宋体" w:cs="宋体"/>
                <w:sz w:val="24"/>
                <w:szCs w:val="24"/>
                <w:highlight w:val="none"/>
              </w:rPr>
            </w:pPr>
          </w:p>
        </w:tc>
      </w:tr>
      <w:tr w14:paraId="7525AD1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7C16A94D">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39B510C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678BB5CD">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5680D91F">
            <w:pPr>
              <w:adjustRightInd w:val="0"/>
              <w:snapToGrid w:val="0"/>
              <w:spacing w:line="360" w:lineRule="auto"/>
              <w:ind w:firstLine="480" w:firstLineChars="200"/>
              <w:jc w:val="left"/>
              <w:rPr>
                <w:rFonts w:hint="eastAsia" w:ascii="宋体" w:hAnsi="宋体" w:cs="宋体"/>
                <w:sz w:val="24"/>
                <w:szCs w:val="24"/>
                <w:highlight w:val="none"/>
              </w:rPr>
            </w:pPr>
          </w:p>
        </w:tc>
      </w:tr>
      <w:tr w14:paraId="5426275F">
        <w:tblPrEx>
          <w:tblCellMar>
            <w:top w:w="0" w:type="dxa"/>
            <w:left w:w="108" w:type="dxa"/>
            <w:bottom w:w="0" w:type="dxa"/>
            <w:right w:w="108" w:type="dxa"/>
          </w:tblCellMar>
        </w:tblPrEx>
        <w:trPr>
          <w:trHeight w:val="855" w:hRule="atLeast"/>
          <w:jc w:val="center"/>
        </w:trPr>
        <w:tc>
          <w:tcPr>
            <w:tcW w:w="852" w:type="dxa"/>
            <w:tcBorders>
              <w:top w:val="nil"/>
              <w:left w:val="single" w:color="auto" w:sz="4" w:space="0"/>
              <w:bottom w:val="single" w:color="auto" w:sz="4" w:space="0"/>
              <w:right w:val="single" w:color="auto" w:sz="4" w:space="0"/>
            </w:tcBorders>
            <w:vAlign w:val="center"/>
          </w:tcPr>
          <w:p w14:paraId="4DC2CF89">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66D2A397">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049AE71E">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201B2CB4">
            <w:pPr>
              <w:adjustRightInd w:val="0"/>
              <w:snapToGrid w:val="0"/>
              <w:spacing w:line="360" w:lineRule="auto"/>
              <w:ind w:firstLine="480" w:firstLineChars="200"/>
              <w:jc w:val="left"/>
              <w:rPr>
                <w:rFonts w:hint="eastAsia" w:ascii="宋体" w:hAnsi="宋体" w:cs="宋体"/>
                <w:sz w:val="24"/>
                <w:szCs w:val="24"/>
                <w:highlight w:val="none"/>
              </w:rPr>
            </w:pPr>
          </w:p>
        </w:tc>
      </w:tr>
      <w:tr w14:paraId="4A543D49">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3EE3CE21">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468A74FF">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318DE78">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1044917F">
            <w:pPr>
              <w:adjustRightInd w:val="0"/>
              <w:snapToGrid w:val="0"/>
              <w:spacing w:line="360" w:lineRule="auto"/>
              <w:ind w:firstLine="480" w:firstLineChars="200"/>
              <w:jc w:val="left"/>
              <w:rPr>
                <w:rFonts w:hint="eastAsia" w:ascii="宋体" w:hAnsi="宋体" w:cs="宋体"/>
                <w:sz w:val="24"/>
                <w:szCs w:val="24"/>
                <w:highlight w:val="none"/>
              </w:rPr>
            </w:pPr>
          </w:p>
        </w:tc>
      </w:tr>
      <w:tr w14:paraId="7EAC48D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08932C52">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552FB06">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3C61B317">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0EDB4670">
            <w:pPr>
              <w:adjustRightInd w:val="0"/>
              <w:snapToGrid w:val="0"/>
              <w:spacing w:line="360" w:lineRule="auto"/>
              <w:ind w:firstLine="480" w:firstLineChars="200"/>
              <w:jc w:val="left"/>
              <w:rPr>
                <w:rFonts w:hint="eastAsia" w:ascii="宋体" w:hAnsi="宋体" w:cs="宋体"/>
                <w:sz w:val="24"/>
                <w:szCs w:val="24"/>
                <w:highlight w:val="none"/>
              </w:rPr>
            </w:pPr>
          </w:p>
        </w:tc>
      </w:tr>
      <w:tr w14:paraId="3961C7B1">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044DD04E">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505D7650">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14F025A5">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6CF23F49">
            <w:pPr>
              <w:adjustRightInd w:val="0"/>
              <w:snapToGrid w:val="0"/>
              <w:spacing w:line="360" w:lineRule="auto"/>
              <w:ind w:firstLine="480" w:firstLineChars="200"/>
              <w:jc w:val="left"/>
              <w:rPr>
                <w:rFonts w:hint="eastAsia" w:ascii="宋体" w:hAnsi="宋体" w:cs="宋体"/>
                <w:sz w:val="24"/>
                <w:szCs w:val="24"/>
                <w:highlight w:val="none"/>
              </w:rPr>
            </w:pPr>
          </w:p>
        </w:tc>
      </w:tr>
      <w:tr w14:paraId="1AB1DF4B">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6F4F8C76">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79C0420D">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28440E86">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34209AA6">
            <w:pPr>
              <w:adjustRightInd w:val="0"/>
              <w:snapToGrid w:val="0"/>
              <w:spacing w:line="360" w:lineRule="auto"/>
              <w:ind w:firstLine="480" w:firstLineChars="200"/>
              <w:jc w:val="left"/>
              <w:rPr>
                <w:rFonts w:hint="eastAsia" w:ascii="宋体" w:hAnsi="宋体" w:cs="宋体"/>
                <w:sz w:val="24"/>
                <w:szCs w:val="24"/>
                <w:highlight w:val="none"/>
              </w:rPr>
            </w:pPr>
          </w:p>
        </w:tc>
      </w:tr>
      <w:tr w14:paraId="2C769B47">
        <w:tblPrEx>
          <w:tblCellMar>
            <w:top w:w="0" w:type="dxa"/>
            <w:left w:w="108" w:type="dxa"/>
            <w:bottom w:w="0" w:type="dxa"/>
            <w:right w:w="108" w:type="dxa"/>
          </w:tblCellMar>
        </w:tblPrEx>
        <w:trPr>
          <w:trHeight w:val="585" w:hRule="atLeast"/>
          <w:jc w:val="center"/>
        </w:trPr>
        <w:tc>
          <w:tcPr>
            <w:tcW w:w="852" w:type="dxa"/>
            <w:tcBorders>
              <w:top w:val="nil"/>
              <w:left w:val="single" w:color="auto" w:sz="4" w:space="0"/>
              <w:bottom w:val="single" w:color="auto" w:sz="4" w:space="0"/>
              <w:right w:val="single" w:color="auto" w:sz="4" w:space="0"/>
            </w:tcBorders>
            <w:vAlign w:val="center"/>
          </w:tcPr>
          <w:p w14:paraId="7A866311">
            <w:pPr>
              <w:adjustRightInd w:val="0"/>
              <w:snapToGrid w:val="0"/>
              <w:spacing w:line="360" w:lineRule="auto"/>
              <w:ind w:firstLine="480" w:firstLineChars="200"/>
              <w:jc w:val="left"/>
              <w:rPr>
                <w:rFonts w:hint="eastAsia" w:ascii="宋体" w:hAnsi="宋体" w:cs="宋体"/>
                <w:sz w:val="24"/>
                <w:szCs w:val="24"/>
                <w:highlight w:val="none"/>
              </w:rPr>
            </w:pPr>
          </w:p>
        </w:tc>
        <w:tc>
          <w:tcPr>
            <w:tcW w:w="3021" w:type="dxa"/>
            <w:tcBorders>
              <w:top w:val="nil"/>
              <w:left w:val="nil"/>
              <w:bottom w:val="single" w:color="auto" w:sz="4" w:space="0"/>
              <w:right w:val="single" w:color="auto" w:sz="4" w:space="0"/>
            </w:tcBorders>
            <w:vAlign w:val="center"/>
          </w:tcPr>
          <w:p w14:paraId="468A8F10">
            <w:pPr>
              <w:adjustRightInd w:val="0"/>
              <w:snapToGrid w:val="0"/>
              <w:spacing w:line="360" w:lineRule="auto"/>
              <w:ind w:firstLine="480" w:firstLineChars="200"/>
              <w:jc w:val="left"/>
              <w:rPr>
                <w:rFonts w:hint="eastAsia" w:ascii="宋体" w:hAnsi="宋体" w:cs="宋体"/>
                <w:sz w:val="24"/>
                <w:szCs w:val="24"/>
                <w:highlight w:val="none"/>
              </w:rPr>
            </w:pPr>
          </w:p>
        </w:tc>
        <w:tc>
          <w:tcPr>
            <w:tcW w:w="3327" w:type="dxa"/>
            <w:tcBorders>
              <w:top w:val="nil"/>
              <w:left w:val="nil"/>
              <w:bottom w:val="single" w:color="auto" w:sz="4" w:space="0"/>
              <w:right w:val="single" w:color="auto" w:sz="4" w:space="0"/>
            </w:tcBorders>
            <w:vAlign w:val="center"/>
          </w:tcPr>
          <w:p w14:paraId="56C71B34">
            <w:pPr>
              <w:adjustRightInd w:val="0"/>
              <w:snapToGrid w:val="0"/>
              <w:spacing w:line="360" w:lineRule="auto"/>
              <w:ind w:firstLine="480" w:firstLineChars="200"/>
              <w:jc w:val="left"/>
              <w:rPr>
                <w:rFonts w:hint="eastAsia" w:ascii="宋体" w:hAnsi="宋体" w:cs="宋体"/>
                <w:sz w:val="24"/>
                <w:szCs w:val="24"/>
                <w:highlight w:val="none"/>
              </w:rPr>
            </w:pPr>
          </w:p>
        </w:tc>
        <w:tc>
          <w:tcPr>
            <w:tcW w:w="2032" w:type="dxa"/>
            <w:tcBorders>
              <w:top w:val="nil"/>
              <w:left w:val="nil"/>
              <w:bottom w:val="single" w:color="auto" w:sz="4" w:space="0"/>
              <w:right w:val="single" w:color="auto" w:sz="4" w:space="0"/>
            </w:tcBorders>
            <w:vAlign w:val="center"/>
          </w:tcPr>
          <w:p w14:paraId="6CB586D3">
            <w:pPr>
              <w:adjustRightInd w:val="0"/>
              <w:snapToGrid w:val="0"/>
              <w:spacing w:line="360" w:lineRule="auto"/>
              <w:ind w:firstLine="480" w:firstLineChars="200"/>
              <w:jc w:val="left"/>
              <w:rPr>
                <w:rFonts w:hint="eastAsia" w:ascii="宋体" w:hAnsi="宋体" w:cs="宋体"/>
                <w:sz w:val="24"/>
                <w:szCs w:val="24"/>
                <w:highlight w:val="none"/>
              </w:rPr>
            </w:pPr>
          </w:p>
        </w:tc>
      </w:tr>
    </w:tbl>
    <w:p w14:paraId="76C38801">
      <w:pPr>
        <w:adjustRightInd w:val="0"/>
        <w:snapToGrid w:val="0"/>
        <w:spacing w:line="360" w:lineRule="auto"/>
        <w:jc w:val="left"/>
        <w:rPr>
          <w:rFonts w:hint="eastAsia" w:ascii="宋体" w:hAnsi="宋体" w:cs="宋体"/>
          <w:sz w:val="24"/>
          <w:szCs w:val="24"/>
          <w:highlight w:val="none"/>
        </w:rPr>
      </w:pPr>
      <w:r>
        <w:rPr>
          <w:rFonts w:hint="eastAsia" w:ascii="宋体" w:hAnsi="宋体" w:cs="宋体"/>
          <w:sz w:val="24"/>
          <w:szCs w:val="24"/>
          <w:highlight w:val="none"/>
        </w:rPr>
        <w:t>备注：承包人须选择上表所列品牌或其它经发包人认可的同档次品牌。</w:t>
      </w:r>
    </w:p>
    <w:p w14:paraId="2A381C74">
      <w:pPr>
        <w:adjustRightInd w:val="0"/>
        <w:snapToGrid w:val="0"/>
        <w:spacing w:line="360" w:lineRule="auto"/>
        <w:ind w:firstLine="482" w:firstLineChars="200"/>
        <w:jc w:val="left"/>
        <w:rPr>
          <w:rFonts w:hint="eastAsia" w:ascii="宋体" w:hAnsi="宋体" w:cs="宋体"/>
          <w:b/>
          <w:bCs/>
          <w:sz w:val="24"/>
          <w:szCs w:val="24"/>
          <w:highlight w:val="none"/>
        </w:rPr>
      </w:pPr>
    </w:p>
    <w:p w14:paraId="2C333330">
      <w:pPr>
        <w:adjustRightInd w:val="0"/>
        <w:snapToGrid w:val="0"/>
        <w:spacing w:line="360" w:lineRule="auto"/>
        <w:ind w:firstLine="482" w:firstLineChars="200"/>
        <w:jc w:val="left"/>
        <w:rPr>
          <w:rFonts w:hint="eastAsia" w:ascii="宋体" w:hAnsi="宋体" w:cs="宋体"/>
          <w:b/>
          <w:bCs/>
          <w:sz w:val="24"/>
          <w:szCs w:val="24"/>
          <w:highlight w:val="none"/>
        </w:rPr>
      </w:pPr>
    </w:p>
    <w:p w14:paraId="1A20BC04">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br w:type="page"/>
      </w:r>
      <w:r>
        <w:rPr>
          <w:rFonts w:hint="eastAsia" w:ascii="宋体" w:hAnsi="宋体" w:cs="宋体"/>
          <w:b/>
          <w:bCs/>
          <w:sz w:val="24"/>
          <w:szCs w:val="24"/>
          <w:highlight w:val="none"/>
        </w:rPr>
        <w:t>附件4：</w:t>
      </w:r>
    </w:p>
    <w:p w14:paraId="17CF4987">
      <w:pPr>
        <w:adjustRightInd w:val="0"/>
        <w:snapToGrid w:val="0"/>
        <w:spacing w:before="0" w:beforeAutospacing="0" w:after="0" w:afterAutospacing="0" w:line="360" w:lineRule="auto"/>
        <w:ind w:firstLine="482" w:firstLineChars="200"/>
        <w:jc w:val="center"/>
        <w:rPr>
          <w:rFonts w:hint="eastAsia" w:ascii="宋体" w:hAnsi="宋体" w:cs="宋体"/>
          <w:b/>
          <w:bCs/>
          <w:sz w:val="24"/>
          <w:szCs w:val="24"/>
          <w:highlight w:val="none"/>
        </w:rPr>
      </w:pPr>
      <w:r>
        <w:rPr>
          <w:rFonts w:hint="eastAsia" w:ascii="宋体" w:hAnsi="宋体" w:cs="宋体"/>
          <w:b/>
          <w:bCs/>
          <w:sz w:val="24"/>
          <w:szCs w:val="24"/>
          <w:highlight w:val="none"/>
        </w:rPr>
        <w:t>工程质量保修书</w:t>
      </w:r>
    </w:p>
    <w:p w14:paraId="58BB0B26">
      <w:pPr>
        <w:adjustRightInd w:val="0"/>
        <w:snapToGrid w:val="0"/>
        <w:spacing w:before="0" w:beforeAutospacing="0" w:after="0" w:afterAutospacing="0" w:line="360" w:lineRule="auto"/>
        <w:ind w:firstLine="480" w:firstLineChars="200"/>
        <w:jc w:val="left"/>
        <w:rPr>
          <w:rFonts w:hint="eastAsia" w:ascii="宋体" w:hAnsi="宋体" w:eastAsia="宋体" w:cs="宋体"/>
          <w:sz w:val="24"/>
          <w:szCs w:val="24"/>
          <w:highlight w:val="none"/>
          <w:u w:val="single"/>
          <w:lang w:eastAsia="zh-CN"/>
        </w:rPr>
      </w:pPr>
      <w:r>
        <w:rPr>
          <w:rFonts w:hint="eastAsia" w:ascii="宋体" w:hAnsi="宋体" w:cs="宋体"/>
          <w:sz w:val="24"/>
          <w:szCs w:val="24"/>
          <w:highlight w:val="none"/>
        </w:rPr>
        <w:t xml:space="preserve">发包人(全称): </w:t>
      </w:r>
      <w:r>
        <w:rPr>
          <w:rFonts w:hint="eastAsia" w:ascii="宋体" w:hAnsi="宋体" w:cs="宋体"/>
          <w:sz w:val="24"/>
          <w:szCs w:val="24"/>
          <w:highlight w:val="none"/>
          <w:u w:val="single"/>
          <w:lang w:eastAsia="zh-CN"/>
        </w:rPr>
        <w:t>镇安县民政局</w:t>
      </w:r>
    </w:p>
    <w:p w14:paraId="28A84BF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rPr>
        <w:t>承包人(全称)：</w:t>
      </w:r>
      <w:r>
        <w:rPr>
          <w:rFonts w:hint="eastAsia" w:ascii="宋体" w:hAnsi="宋体" w:cs="宋体"/>
          <w:sz w:val="24"/>
          <w:szCs w:val="24"/>
          <w:highlight w:val="none"/>
          <w:u w:val="single"/>
        </w:rPr>
        <w:t xml:space="preserve">           </w:t>
      </w:r>
    </w:p>
    <w:p w14:paraId="571F86C5">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为保证</w:t>
      </w:r>
      <w:r>
        <w:rPr>
          <w:rFonts w:hint="eastAsia" w:ascii="宋体" w:hAnsi="宋体" w:cs="宋体"/>
          <w:sz w:val="24"/>
          <w:szCs w:val="24"/>
          <w:highlight w:val="none"/>
          <w:u w:val="single"/>
          <w:lang w:eastAsia="zh-CN"/>
        </w:rPr>
        <w:t xml:space="preserve">镇安县大坪镇区域敬老院标准化建设提升项目   </w:t>
      </w:r>
      <w:r>
        <w:rPr>
          <w:rFonts w:hint="eastAsia" w:ascii="宋体" w:hAnsi="宋体" w:cs="宋体"/>
          <w:sz w:val="24"/>
          <w:szCs w:val="24"/>
          <w:highlight w:val="none"/>
        </w:rPr>
        <w:t>(工程名称)在合理使用期限内正常使用，发包人、承包人协商一致签订工程质量保修书。承包人在保修期内按照有关管理规定及双方约定承担工程质量保修责任。</w:t>
      </w:r>
    </w:p>
    <w:p w14:paraId="1A0D34A1">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一、工程质量保修范围和内容</w:t>
      </w:r>
    </w:p>
    <w:p w14:paraId="165975F1">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质量保修范围包括地基基础工程、主体结构工程、屋面防水工程和双方约定的其他土建工程，以及电气管线、上下水管线的安装工程，供热、供冷系统工程等项目。具体质量保修内容双方约定如下：</w:t>
      </w:r>
    </w:p>
    <w:p w14:paraId="1CCBD53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235831D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u w:val="single"/>
        </w:rPr>
      </w:pPr>
      <w:r>
        <w:rPr>
          <w:rFonts w:hint="eastAsia" w:ascii="宋体" w:hAnsi="宋体" w:cs="宋体"/>
          <w:sz w:val="24"/>
          <w:szCs w:val="24"/>
          <w:highlight w:val="none"/>
          <w:u w:val="single"/>
        </w:rPr>
        <w:t xml:space="preserve">                                                                                          </w:t>
      </w:r>
    </w:p>
    <w:p w14:paraId="53502E16">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二、质量保修期</w:t>
      </w:r>
    </w:p>
    <w:p w14:paraId="39D5EE06">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质量保修期自工程实际竣工之日算起。分单项竣工验收的工程，按单项工程分别计算质量保修期。</w:t>
      </w:r>
    </w:p>
    <w:p w14:paraId="370CD83E">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双方根据《建设工程质量管理条例》及国家有关规定，结合具体工程约定质量保修期如下：</w:t>
      </w:r>
    </w:p>
    <w:p w14:paraId="5E41275E">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1.基础、主体、结构部分：</w:t>
      </w:r>
      <w:r>
        <w:rPr>
          <w:rFonts w:hint="eastAsia" w:ascii="宋体" w:hAnsi="宋体" w:cs="宋体"/>
          <w:sz w:val="24"/>
          <w:szCs w:val="24"/>
          <w:highlight w:val="none"/>
          <w:u w:val="single"/>
        </w:rPr>
        <w:t>为设计合理使用年限</w:t>
      </w:r>
      <w:r>
        <w:rPr>
          <w:rFonts w:hint="eastAsia" w:ascii="宋体" w:hAnsi="宋体" w:cs="宋体"/>
          <w:sz w:val="24"/>
          <w:szCs w:val="24"/>
          <w:highlight w:val="none"/>
        </w:rPr>
        <w:t>。</w:t>
      </w:r>
    </w:p>
    <w:p w14:paraId="5117728A">
      <w:pPr>
        <w:tabs>
          <w:tab w:val="left" w:pos="640"/>
        </w:tabs>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2.屋面防水工程、防水要求的卫生间、房间和外墙面防渗漏</w:t>
      </w:r>
      <w:r>
        <w:rPr>
          <w:rFonts w:hint="eastAsia" w:ascii="宋体" w:hAnsi="宋体" w:cs="宋体"/>
          <w:sz w:val="24"/>
          <w:szCs w:val="24"/>
          <w:highlight w:val="none"/>
          <w:u w:val="single"/>
        </w:rPr>
        <w:t xml:space="preserve"> 5</w:t>
      </w:r>
      <w:r>
        <w:rPr>
          <w:rFonts w:hint="eastAsia" w:ascii="宋体" w:hAnsi="宋体" w:cs="宋体"/>
          <w:sz w:val="24"/>
          <w:szCs w:val="24"/>
          <w:highlight w:val="none"/>
        </w:rPr>
        <w:t>年；</w:t>
      </w:r>
    </w:p>
    <w:p w14:paraId="3B12AD24">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3.电气管线、上下水管线安装工程为</w:t>
      </w:r>
      <w:r>
        <w:rPr>
          <w:rFonts w:hint="eastAsia" w:ascii="宋体" w:hAnsi="宋体" w:cs="宋体"/>
          <w:sz w:val="24"/>
          <w:szCs w:val="24"/>
          <w:highlight w:val="none"/>
          <w:u w:val="single"/>
        </w:rPr>
        <w:t xml:space="preserve"> 2 </w:t>
      </w:r>
      <w:r>
        <w:rPr>
          <w:rFonts w:hint="eastAsia" w:ascii="宋体" w:hAnsi="宋体" w:cs="宋体"/>
          <w:sz w:val="24"/>
          <w:szCs w:val="24"/>
          <w:highlight w:val="none"/>
        </w:rPr>
        <w:t>年；</w:t>
      </w:r>
    </w:p>
    <w:p w14:paraId="1ECBFAA0">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4.供热及供冷为</w:t>
      </w:r>
      <w:r>
        <w:rPr>
          <w:rFonts w:hint="eastAsia" w:ascii="宋体" w:hAnsi="宋体" w:cs="宋体"/>
          <w:sz w:val="24"/>
          <w:szCs w:val="24"/>
          <w:highlight w:val="none"/>
          <w:u w:val="single"/>
        </w:rPr>
        <w:t>2</w:t>
      </w:r>
      <w:r>
        <w:rPr>
          <w:rFonts w:hint="eastAsia" w:ascii="宋体" w:hAnsi="宋体" w:cs="宋体"/>
          <w:sz w:val="24"/>
          <w:szCs w:val="24"/>
          <w:highlight w:val="none"/>
        </w:rPr>
        <w:t>个采暖期及供冷期；</w:t>
      </w:r>
    </w:p>
    <w:p w14:paraId="2CC20569">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5.其他约定：</w:t>
      </w:r>
      <w:r>
        <w:rPr>
          <w:rFonts w:hint="eastAsia" w:ascii="宋体" w:hAnsi="宋体" w:cs="宋体"/>
          <w:sz w:val="24"/>
          <w:szCs w:val="24"/>
          <w:highlight w:val="none"/>
          <w:u w:val="single"/>
        </w:rPr>
        <w:t xml:space="preserve">  /  </w:t>
      </w:r>
      <w:r>
        <w:rPr>
          <w:rFonts w:hint="eastAsia" w:ascii="宋体" w:hAnsi="宋体" w:cs="宋体"/>
          <w:sz w:val="24"/>
          <w:szCs w:val="24"/>
          <w:highlight w:val="none"/>
        </w:rPr>
        <w:t xml:space="preserve">。 </w:t>
      </w:r>
    </w:p>
    <w:p w14:paraId="2C3CED07">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三、质量保修责任</w:t>
      </w:r>
    </w:p>
    <w:p w14:paraId="0F25DCAC">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1.属于保修范围和内容的项目，承包人应在接到修理通知之日后7天内派人修理。承包人不在约定期限内，派人修理，发包人可委托其他人员修理，保修费用从质量保修金内扣除。</w:t>
      </w:r>
    </w:p>
    <w:p w14:paraId="1EFE63BB">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2.发生须紧急抢修事故(如上水跑水、暖气漏水漏气、燃气漏气等)，承包人接到事故通知后，应立即到达事故现场抢修。非承包人施工质量引起的事故，抢修费用由发包人承担。</w:t>
      </w:r>
    </w:p>
    <w:p w14:paraId="06A6EFF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3.在国家规定的工程合理使用期限内，承包人确保地基基础工程和主体结构的质量。因承包人原因致使工程在合理使用期限内造成人身和财产损害的，承包人应承担损害赔偿责任。</w:t>
      </w:r>
    </w:p>
    <w:p w14:paraId="12C7CE89">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4.质量保修完成后，由发包人组织验收。</w:t>
      </w:r>
    </w:p>
    <w:p w14:paraId="5189C9C5">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四、质量保修金的支付</w:t>
      </w:r>
    </w:p>
    <w:p w14:paraId="37EAC5A9">
      <w:pPr>
        <w:adjustRightInd w:val="0"/>
        <w:snapToGrid w:val="0"/>
        <w:spacing w:before="0" w:beforeAutospacing="0" w:after="0" w:afterAutospacing="0" w:line="360" w:lineRule="auto"/>
        <w:ind w:firstLine="480" w:firstLineChars="200"/>
        <w:jc w:val="left"/>
        <w:rPr>
          <w:rFonts w:hint="eastAsia" w:ascii="宋体" w:hAnsi="宋体" w:cs="宋体"/>
          <w:b/>
          <w:bCs/>
          <w:sz w:val="24"/>
          <w:szCs w:val="24"/>
          <w:highlight w:val="none"/>
        </w:rPr>
      </w:pPr>
      <w:r>
        <w:rPr>
          <w:rFonts w:hint="eastAsia" w:ascii="宋体" w:hAnsi="宋体" w:cs="宋体"/>
          <w:bCs/>
          <w:sz w:val="24"/>
          <w:szCs w:val="24"/>
          <w:highlight w:val="none"/>
          <w:u w:val="single"/>
        </w:rPr>
        <w:t xml:space="preserve">                                          </w:t>
      </w:r>
    </w:p>
    <w:p w14:paraId="03559DA5">
      <w:pPr>
        <w:adjustRightInd w:val="0"/>
        <w:snapToGrid w:val="0"/>
        <w:spacing w:before="0" w:beforeAutospacing="0" w:after="0" w:afterAutospacing="0" w:line="360" w:lineRule="auto"/>
        <w:ind w:firstLine="482" w:firstLineChars="200"/>
        <w:jc w:val="left"/>
        <w:rPr>
          <w:rFonts w:hint="eastAsia" w:ascii="宋体" w:hAnsi="宋体" w:cs="宋体"/>
          <w:b/>
          <w:bCs/>
          <w:sz w:val="24"/>
          <w:szCs w:val="24"/>
          <w:highlight w:val="none"/>
        </w:rPr>
      </w:pPr>
      <w:r>
        <w:rPr>
          <w:rFonts w:hint="eastAsia" w:ascii="宋体" w:hAnsi="宋体" w:cs="宋体"/>
          <w:b/>
          <w:bCs/>
          <w:sz w:val="24"/>
          <w:szCs w:val="24"/>
          <w:highlight w:val="none"/>
        </w:rPr>
        <w:t>五、其他</w:t>
      </w:r>
    </w:p>
    <w:p w14:paraId="31F2DEA3">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r>
        <w:rPr>
          <w:rFonts w:hint="eastAsia" w:ascii="宋体" w:hAnsi="宋体" w:cs="宋体"/>
          <w:sz w:val="24"/>
          <w:szCs w:val="24"/>
          <w:highlight w:val="none"/>
        </w:rPr>
        <w:t>本工程质量保修书作为施工合同附件，由施工合同发包人、承包人双方共同签署。</w:t>
      </w:r>
    </w:p>
    <w:p w14:paraId="53970D5D">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40670CCA">
      <w:pPr>
        <w:adjustRightInd w:val="0"/>
        <w:snapToGrid w:val="0"/>
        <w:spacing w:before="0" w:beforeAutospacing="0" w:after="0" w:afterAutospacing="0" w:line="360" w:lineRule="auto"/>
        <w:ind w:firstLine="480" w:firstLineChars="200"/>
        <w:jc w:val="left"/>
        <w:rPr>
          <w:rFonts w:hint="eastAsia" w:ascii="宋体" w:hAnsi="宋体" w:cs="宋体"/>
          <w:sz w:val="24"/>
          <w:szCs w:val="24"/>
          <w:highlight w:val="none"/>
        </w:rPr>
      </w:pPr>
    </w:p>
    <w:p w14:paraId="7E23D601">
      <w:pPr>
        <w:adjustRightInd w:val="0"/>
        <w:snapToGrid w:val="0"/>
        <w:spacing w:before="0" w:beforeAutospacing="0" w:after="0" w:afterAutospacing="0" w:line="360" w:lineRule="auto"/>
        <w:jc w:val="left"/>
        <w:rPr>
          <w:rFonts w:hint="eastAsia" w:ascii="宋体" w:hAnsi="宋体" w:cs="宋体"/>
          <w:bCs/>
          <w:sz w:val="24"/>
          <w:szCs w:val="24"/>
          <w:highlight w:val="none"/>
          <w:u w:val="single"/>
        </w:rPr>
      </w:pPr>
      <w:r>
        <w:rPr>
          <w:rFonts w:hint="eastAsia" w:ascii="宋体" w:hAnsi="宋体" w:cs="宋体"/>
          <w:bCs/>
          <w:sz w:val="24"/>
          <w:szCs w:val="24"/>
          <w:highlight w:val="none"/>
        </w:rPr>
        <w:t>发 包 人：</w:t>
      </w:r>
      <w:r>
        <w:rPr>
          <w:rFonts w:hint="eastAsia" w:ascii="宋体" w:hAnsi="宋体" w:cs="宋体"/>
          <w:bCs/>
          <w:sz w:val="24"/>
          <w:szCs w:val="24"/>
          <w:highlight w:val="none"/>
          <w:u w:val="single"/>
        </w:rPr>
        <w:t xml:space="preserve">   （盖章）              </w:t>
      </w:r>
      <w:r>
        <w:rPr>
          <w:rFonts w:hint="eastAsia" w:ascii="宋体" w:hAnsi="宋体" w:cs="宋体"/>
          <w:bCs/>
          <w:sz w:val="24"/>
          <w:szCs w:val="24"/>
          <w:highlight w:val="none"/>
        </w:rPr>
        <w:t xml:space="preserve">      承 包 人：</w:t>
      </w:r>
      <w:r>
        <w:rPr>
          <w:rFonts w:hint="eastAsia" w:ascii="宋体" w:hAnsi="宋体" w:cs="宋体"/>
          <w:bCs/>
          <w:sz w:val="24"/>
          <w:szCs w:val="24"/>
          <w:highlight w:val="none"/>
          <w:u w:val="single"/>
        </w:rPr>
        <w:t xml:space="preserve">   （盖章）      </w:t>
      </w:r>
    </w:p>
    <w:p w14:paraId="239246A5">
      <w:pPr>
        <w:adjustRightInd w:val="0"/>
        <w:snapToGrid w:val="0"/>
        <w:spacing w:before="0" w:beforeAutospacing="0" w:after="0" w:afterAutospacing="0" w:line="360" w:lineRule="auto"/>
        <w:ind w:firstLine="480" w:firstLineChars="200"/>
        <w:jc w:val="left"/>
        <w:rPr>
          <w:rFonts w:hint="eastAsia" w:ascii="宋体" w:hAnsi="宋体" w:cs="宋体"/>
          <w:bCs/>
          <w:sz w:val="24"/>
          <w:szCs w:val="24"/>
          <w:highlight w:val="none"/>
        </w:rPr>
      </w:pPr>
    </w:p>
    <w:p w14:paraId="12BFBF45">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法定代表人（签字或盖章）                 法定代表人（签字或盖章）</w:t>
      </w:r>
    </w:p>
    <w:p w14:paraId="635D67CA">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或其授权代理人（签字）：</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或其授权代理人（签字）：</w:t>
      </w:r>
      <w:r>
        <w:rPr>
          <w:rFonts w:hint="eastAsia" w:ascii="宋体" w:hAnsi="宋体" w:cs="宋体"/>
          <w:sz w:val="24"/>
          <w:szCs w:val="24"/>
          <w:highlight w:val="none"/>
          <w:u w:val="single"/>
        </w:rPr>
        <w:t xml:space="preserve">             </w:t>
      </w:r>
    </w:p>
    <w:p w14:paraId="3FDF3E84">
      <w:pPr>
        <w:adjustRightInd w:val="0"/>
        <w:snapToGrid w:val="0"/>
        <w:spacing w:before="0" w:beforeAutospacing="0" w:after="0" w:afterAutospacing="0" w:line="360" w:lineRule="auto"/>
        <w:jc w:val="left"/>
        <w:rPr>
          <w:rFonts w:hint="eastAsia" w:ascii="宋体" w:hAnsi="宋体" w:cs="宋体"/>
          <w:sz w:val="24"/>
          <w:szCs w:val="24"/>
          <w:highlight w:val="none"/>
        </w:rPr>
      </w:pPr>
    </w:p>
    <w:p w14:paraId="3418F8D6">
      <w:pPr>
        <w:adjustRightInd w:val="0"/>
        <w:snapToGrid w:val="0"/>
        <w:spacing w:before="0" w:beforeAutospacing="0" w:after="0" w:afterAutospacing="0" w:line="360" w:lineRule="auto"/>
        <w:jc w:val="left"/>
        <w:rPr>
          <w:rFonts w:hint="eastAsia" w:ascii="宋体" w:hAnsi="宋体" w:cs="宋体"/>
          <w:sz w:val="24"/>
          <w:szCs w:val="24"/>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年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月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日</w:t>
      </w:r>
    </w:p>
    <w:p w14:paraId="28295C72">
      <w:pPr>
        <w:adjustRightInd w:val="0"/>
        <w:snapToGrid w:val="0"/>
        <w:spacing w:line="360" w:lineRule="auto"/>
        <w:ind w:right="-6" w:rightChars="-3"/>
        <w:rPr>
          <w:rFonts w:ascii="宋体"/>
          <w:sz w:val="24"/>
          <w:highlight w:val="none"/>
        </w:rPr>
      </w:pPr>
    </w:p>
    <w:p w14:paraId="43726551">
      <w:pPr>
        <w:adjustRightInd w:val="0"/>
        <w:snapToGrid w:val="0"/>
        <w:spacing w:line="360" w:lineRule="auto"/>
        <w:ind w:right="-6" w:rightChars="-3"/>
        <w:rPr>
          <w:rFonts w:ascii="宋体"/>
          <w:sz w:val="24"/>
          <w:highlight w:val="none"/>
        </w:rPr>
      </w:pPr>
    </w:p>
    <w:p w14:paraId="66615C98">
      <w:pPr>
        <w:adjustRightInd w:val="0"/>
        <w:snapToGrid w:val="0"/>
        <w:spacing w:line="360" w:lineRule="auto"/>
        <w:ind w:right="-6" w:rightChars="-3"/>
        <w:rPr>
          <w:rFonts w:ascii="宋体"/>
          <w:sz w:val="24"/>
          <w:highlight w:val="none"/>
        </w:rPr>
      </w:pPr>
    </w:p>
    <w:p w14:paraId="30C88EF9">
      <w:pPr>
        <w:pStyle w:val="5"/>
        <w:adjustRightInd w:val="0"/>
        <w:snapToGrid w:val="0"/>
        <w:spacing w:line="360" w:lineRule="auto"/>
        <w:rPr>
          <w:rFonts w:ascii="宋体"/>
          <w:sz w:val="24"/>
          <w:highlight w:val="none"/>
        </w:rPr>
      </w:pPr>
    </w:p>
    <w:p w14:paraId="63F8F894">
      <w:pPr>
        <w:pStyle w:val="5"/>
        <w:adjustRightInd w:val="0"/>
        <w:snapToGrid w:val="0"/>
        <w:spacing w:line="360" w:lineRule="auto"/>
        <w:rPr>
          <w:rFonts w:ascii="宋体"/>
          <w:sz w:val="24"/>
          <w:highlight w:val="none"/>
        </w:rPr>
      </w:pPr>
    </w:p>
    <w:p w14:paraId="73B1A85C">
      <w:pPr>
        <w:pStyle w:val="5"/>
        <w:adjustRightInd w:val="0"/>
        <w:snapToGrid w:val="0"/>
        <w:spacing w:line="360" w:lineRule="auto"/>
        <w:rPr>
          <w:rFonts w:ascii="宋体"/>
          <w:sz w:val="24"/>
          <w:highlight w:val="none"/>
        </w:rPr>
      </w:pPr>
    </w:p>
    <w:p w14:paraId="08556651">
      <w:pPr>
        <w:pStyle w:val="5"/>
        <w:adjustRightInd w:val="0"/>
        <w:snapToGrid w:val="0"/>
        <w:spacing w:line="360" w:lineRule="auto"/>
        <w:rPr>
          <w:rFonts w:ascii="宋体"/>
          <w:sz w:val="24"/>
          <w:highlight w:val="none"/>
        </w:rPr>
      </w:pPr>
    </w:p>
    <w:p w14:paraId="365955D2">
      <w:pPr>
        <w:rPr>
          <w:rFonts w:hint="eastAsia" w:ascii="宋体" w:hAnsi="宋体"/>
          <w:b/>
          <w:sz w:val="24"/>
          <w:highlight w:val="none"/>
        </w:rPr>
      </w:pPr>
      <w:r>
        <w:rPr>
          <w:rFonts w:hint="eastAsia" w:ascii="宋体" w:hAnsi="宋体"/>
          <w:b/>
          <w:sz w:val="24"/>
          <w:highlight w:val="none"/>
        </w:rPr>
        <w:br w:type="page"/>
      </w:r>
    </w:p>
    <w:p w14:paraId="09D755C9">
      <w:pPr>
        <w:adjustRightInd w:val="0"/>
        <w:snapToGrid w:val="0"/>
        <w:spacing w:before="0" w:beforeAutospacing="0" w:after="0" w:afterAutospacing="0" w:line="360" w:lineRule="auto"/>
        <w:rPr>
          <w:rFonts w:ascii="宋体"/>
          <w:b/>
          <w:sz w:val="24"/>
          <w:highlight w:val="none"/>
        </w:rPr>
      </w:pPr>
      <w:r>
        <w:rPr>
          <w:rFonts w:hint="eastAsia" w:ascii="宋体" w:hAnsi="宋体"/>
          <w:b/>
          <w:sz w:val="24"/>
          <w:highlight w:val="none"/>
        </w:rPr>
        <w:t>附件</w:t>
      </w:r>
      <w:r>
        <w:rPr>
          <w:rFonts w:ascii="宋体" w:hAnsi="宋体"/>
          <w:b/>
          <w:sz w:val="24"/>
          <w:highlight w:val="none"/>
        </w:rPr>
        <w:t>5</w:t>
      </w:r>
      <w:r>
        <w:rPr>
          <w:rFonts w:hint="eastAsia" w:ascii="宋体" w:hAnsi="宋体"/>
          <w:b/>
          <w:sz w:val="24"/>
          <w:highlight w:val="none"/>
        </w:rPr>
        <w:t>：</w:t>
      </w:r>
    </w:p>
    <w:p w14:paraId="09419426">
      <w:pPr>
        <w:adjustRightInd w:val="0"/>
        <w:snapToGrid w:val="0"/>
        <w:spacing w:before="0" w:beforeAutospacing="0" w:after="0" w:afterAutospacing="0" w:line="360" w:lineRule="auto"/>
        <w:jc w:val="center"/>
        <w:rPr>
          <w:rFonts w:ascii="宋体"/>
          <w:b/>
          <w:sz w:val="24"/>
          <w:szCs w:val="24"/>
          <w:highlight w:val="none"/>
        </w:rPr>
      </w:pPr>
      <w:r>
        <w:rPr>
          <w:rFonts w:hint="eastAsia" w:ascii="宋体" w:hAnsi="宋体"/>
          <w:b/>
          <w:sz w:val="24"/>
          <w:szCs w:val="24"/>
          <w:highlight w:val="none"/>
        </w:rPr>
        <w:t>工程建设廉政合同</w:t>
      </w:r>
    </w:p>
    <w:p w14:paraId="483CC662">
      <w:pPr>
        <w:adjustRightInd w:val="0"/>
        <w:snapToGrid w:val="0"/>
        <w:spacing w:before="0" w:beforeAutospacing="0" w:after="0" w:afterAutospacing="0" w:line="360" w:lineRule="auto"/>
        <w:ind w:firstLine="480" w:firstLineChars="200"/>
        <w:rPr>
          <w:rFonts w:hint="eastAsia" w:asci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u w:val="single"/>
          <w:lang w:eastAsia="zh-CN"/>
        </w:rPr>
        <w:t>镇安县民政局</w:t>
      </w:r>
    </w:p>
    <w:p w14:paraId="3D453686">
      <w:pPr>
        <w:adjustRightInd w:val="0"/>
        <w:snapToGrid w:val="0"/>
        <w:spacing w:before="0" w:beforeAutospacing="0" w:after="0" w:afterAutospacing="0" w:line="360" w:lineRule="auto"/>
        <w:ind w:firstLine="480" w:firstLineChars="200"/>
        <w:rPr>
          <w:rFonts w:ascii="宋体"/>
          <w:sz w:val="24"/>
          <w:szCs w:val="24"/>
          <w:highlight w:val="none"/>
          <w:u w:val="single"/>
        </w:rPr>
      </w:pPr>
      <w:r>
        <w:rPr>
          <w:rFonts w:hint="eastAsia" w:ascii="宋体" w:hAnsi="宋体"/>
          <w:sz w:val="24"/>
          <w:szCs w:val="24"/>
          <w:highlight w:val="none"/>
        </w:rPr>
        <w:t>乙方：</w:t>
      </w:r>
      <w:r>
        <w:rPr>
          <w:rFonts w:ascii="宋体" w:hAnsi="宋体"/>
          <w:sz w:val="24"/>
          <w:szCs w:val="24"/>
          <w:highlight w:val="none"/>
          <w:u w:val="single"/>
        </w:rPr>
        <w:t xml:space="preserve">                       </w:t>
      </w:r>
    </w:p>
    <w:p w14:paraId="446D224E">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为了贯彻落实党和国家关于在工程建设领域中加强党风廉政建设的精神，进一步规范各方工程技术管理人员的行为，预防和遏制工程建设领域中腐败现象的滋生，保证</w:t>
      </w:r>
      <w:r>
        <w:rPr>
          <w:rFonts w:hint="eastAsia" w:ascii="宋体" w:hAnsi="宋体" w:cs="宋体"/>
          <w:sz w:val="24"/>
          <w:szCs w:val="24"/>
          <w:highlight w:val="none"/>
          <w:u w:val="single"/>
          <w:lang w:eastAsia="zh-CN"/>
        </w:rPr>
        <w:t xml:space="preserve">镇安县大坪镇区域敬老院标准化建设提升项目   </w:t>
      </w:r>
      <w:r>
        <w:rPr>
          <w:rFonts w:hint="eastAsia" w:ascii="宋体" w:hAnsi="宋体"/>
          <w:sz w:val="24"/>
          <w:szCs w:val="24"/>
          <w:highlight w:val="none"/>
        </w:rPr>
        <w:t>项目建设的顺利进行，经甲乙双方共同协商，特订立以下工程建设廉政合同。</w:t>
      </w:r>
    </w:p>
    <w:p w14:paraId="5DF9AF2C">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第一条</w:t>
      </w:r>
      <w:r>
        <w:rPr>
          <w:rFonts w:ascii="宋体" w:hAnsi="宋体"/>
          <w:sz w:val="24"/>
          <w:szCs w:val="24"/>
          <w:highlight w:val="none"/>
        </w:rPr>
        <w:t xml:space="preserve">  </w:t>
      </w:r>
      <w:r>
        <w:rPr>
          <w:rFonts w:hint="eastAsia" w:ascii="宋体" w:hAnsi="宋体"/>
          <w:sz w:val="24"/>
          <w:szCs w:val="24"/>
          <w:highlight w:val="none"/>
        </w:rPr>
        <w:t>甲、乙双方共同的权利和义务：</w:t>
      </w:r>
    </w:p>
    <w:p w14:paraId="4D2051C1">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合同双方必须恪守“诚信、公正、科学”的原则，按照工程项目的设计要求，把保质保量和及时完成合同要求项目作为各自最终的权利和义务。严禁损害国家和各方的合法利益。</w:t>
      </w:r>
    </w:p>
    <w:p w14:paraId="581399A8">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合同各方必须经常教育各自的业务人员严格遵守国家的法律、法规和政策，遵守党的纪律和各项廉政规定，遵守社会公德和职业道德，防止一切违纪违法的行为发生，使工程项目建设的过程同时成为党风气廉政建设的过程。</w:t>
      </w:r>
    </w:p>
    <w:p w14:paraId="7F9B158B">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涉及发生合同各方的不洁行为，合同各方有查处和支持、配合查处的权利和义务。</w:t>
      </w:r>
    </w:p>
    <w:p w14:paraId="38FC9105">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第二条</w:t>
      </w:r>
      <w:r>
        <w:rPr>
          <w:rFonts w:ascii="宋体" w:hAnsi="宋体"/>
          <w:sz w:val="24"/>
          <w:szCs w:val="24"/>
          <w:highlight w:val="none"/>
        </w:rPr>
        <w:t xml:space="preserve">  </w:t>
      </w:r>
      <w:r>
        <w:rPr>
          <w:rFonts w:hint="eastAsia" w:ascii="宋体" w:hAnsi="宋体"/>
          <w:sz w:val="24"/>
          <w:szCs w:val="24"/>
          <w:highlight w:val="none"/>
        </w:rPr>
        <w:t>甲方廉政建设义务。</w:t>
      </w:r>
    </w:p>
    <w:p w14:paraId="4A7CC334">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业务人员不准向乙方索请、索礼、索贿；不准收受乙方赠送的礼物、礼金和礼券；不准向乙方报销应自理的各种费用；不准向乙方购买廉价商品和物资；不准参加由乙方提供的公费旅游；不准接受乙方可能影响公正执行公务的宴请和娱乐活动；不准为亲属、子女向乙方分包工程项目；不准为亲属、子女向乙方介绍或推销物资和商品；不准把亲属、子女安排到乙方工作；不准接受乙方提供的住房装修等劳务。</w:t>
      </w:r>
    </w:p>
    <w:p w14:paraId="1B151BD1">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第三条：乙方廉政建设义务。</w:t>
      </w:r>
    </w:p>
    <w:p w14:paraId="4E011AC6">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乙方不准向甲方工作人员送礼、行贿和给予报销应由自己支付的各类费用；不准用公款宴请甲方工作人员或提供公费娱乐活动；不准向甲方工作人员提供廉价的物资和商品；不准安排甲方工作人员的子女或亲属到本单位工作</w:t>
      </w:r>
      <w:r>
        <w:rPr>
          <w:rFonts w:ascii="宋体" w:hAnsi="宋体"/>
          <w:sz w:val="24"/>
          <w:szCs w:val="24"/>
          <w:highlight w:val="none"/>
        </w:rPr>
        <w:t>;</w:t>
      </w:r>
      <w:r>
        <w:rPr>
          <w:rFonts w:hint="eastAsia" w:ascii="宋体" w:hAnsi="宋体"/>
          <w:sz w:val="24"/>
          <w:szCs w:val="24"/>
          <w:highlight w:val="none"/>
        </w:rPr>
        <w:t>不准提供资金邀请甲方工作人员及其子女、亲属进行旅游；不准为甲方工作人员的子女或亲属购买或推销商品；不准向甲方工作人员提供住房装修等劳务。</w:t>
      </w:r>
    </w:p>
    <w:p w14:paraId="01FF92A6">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第四条</w:t>
      </w:r>
      <w:r>
        <w:rPr>
          <w:rFonts w:ascii="宋体" w:hAnsi="宋体"/>
          <w:sz w:val="24"/>
          <w:szCs w:val="24"/>
          <w:highlight w:val="none"/>
        </w:rPr>
        <w:t xml:space="preserve">  </w:t>
      </w:r>
      <w:r>
        <w:rPr>
          <w:rFonts w:hint="eastAsia" w:ascii="宋体" w:hAnsi="宋体"/>
          <w:sz w:val="24"/>
          <w:szCs w:val="24"/>
          <w:highlight w:val="none"/>
        </w:rPr>
        <w:t>合同各方的权利。</w:t>
      </w:r>
    </w:p>
    <w:p w14:paraId="452D7520">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甲方、乙方单位发现有违反本合同第二条、第三条所规定的情况时，有权予以拒绝，并有权向有关各方党组织及其上级机关反映和举报。</w:t>
      </w:r>
    </w:p>
    <w:p w14:paraId="5A7B28ED">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第五条：违约责任。</w:t>
      </w:r>
    </w:p>
    <w:p w14:paraId="73320754">
      <w:pPr>
        <w:adjustRightInd w:val="0"/>
        <w:snapToGrid w:val="0"/>
        <w:spacing w:before="0" w:beforeAutospacing="0" w:after="0" w:afterAutospacing="0" w:line="360" w:lineRule="auto"/>
        <w:ind w:firstLine="476"/>
        <w:rPr>
          <w:rFonts w:ascii="宋体"/>
          <w:sz w:val="24"/>
          <w:szCs w:val="24"/>
          <w:highlight w:val="none"/>
        </w:rPr>
      </w:pPr>
      <w:r>
        <w:rPr>
          <w:rFonts w:hint="eastAsia" w:ascii="宋体" w:hAnsi="宋体"/>
          <w:sz w:val="24"/>
          <w:szCs w:val="24"/>
          <w:highlight w:val="none"/>
        </w:rPr>
        <w:t>甲方单位如发现乙方单位有违反本合同第三条规定行为的，视情作出必要处理，直至解除“工程建设合同”，为此而造成的一切损失，乙方承担全部责任；乙方如发现甲方违反本合同规定第二条规定行为的，并由此而造成乙方损失的，甲方单位应承担全部责任。</w:t>
      </w:r>
    </w:p>
    <w:p w14:paraId="15B79B65">
      <w:pPr>
        <w:adjustRightInd w:val="0"/>
        <w:snapToGrid w:val="0"/>
        <w:spacing w:before="0" w:beforeAutospacing="0" w:after="0" w:afterAutospacing="0" w:line="360" w:lineRule="auto"/>
        <w:ind w:firstLine="480" w:firstLineChars="200"/>
        <w:rPr>
          <w:rFonts w:ascii="宋体"/>
          <w:sz w:val="24"/>
          <w:szCs w:val="24"/>
          <w:highlight w:val="none"/>
        </w:rPr>
      </w:pPr>
      <w:r>
        <w:rPr>
          <w:rFonts w:hint="eastAsia" w:ascii="宋体" w:hAnsi="宋体"/>
          <w:sz w:val="24"/>
          <w:szCs w:val="24"/>
          <w:highlight w:val="none"/>
        </w:rPr>
        <w:t>第六条　本合同与工程建设合同同时签订，同时生效。甲方、乙方各执一份，双方必须认真履行、相互监督。</w:t>
      </w:r>
    </w:p>
    <w:p w14:paraId="3E95E2D2">
      <w:pPr>
        <w:adjustRightInd w:val="0"/>
        <w:snapToGrid w:val="0"/>
        <w:spacing w:before="0" w:beforeAutospacing="0" w:after="0" w:afterAutospacing="0" w:line="360" w:lineRule="auto"/>
        <w:rPr>
          <w:rFonts w:hint="eastAsia" w:ascii="宋体" w:hAnsi="宋体"/>
          <w:bCs/>
          <w:sz w:val="24"/>
          <w:szCs w:val="24"/>
          <w:highlight w:val="none"/>
        </w:rPr>
      </w:pPr>
    </w:p>
    <w:p w14:paraId="5FE12C61">
      <w:pPr>
        <w:adjustRightInd w:val="0"/>
        <w:snapToGrid w:val="0"/>
        <w:spacing w:before="0" w:beforeAutospacing="0" w:after="0" w:afterAutospacing="0" w:line="360" w:lineRule="auto"/>
        <w:rPr>
          <w:rFonts w:ascii="宋体"/>
          <w:bCs/>
          <w:sz w:val="24"/>
          <w:szCs w:val="24"/>
          <w:highlight w:val="none"/>
          <w:u w:val="single"/>
        </w:rPr>
      </w:pPr>
      <w:r>
        <w:rPr>
          <w:rFonts w:hint="eastAsia" w:ascii="宋体" w:hAnsi="宋体"/>
          <w:bCs/>
          <w:sz w:val="24"/>
          <w:szCs w:val="24"/>
          <w:highlight w:val="none"/>
        </w:rPr>
        <w:t>甲</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r>
        <w:rPr>
          <w:rFonts w:ascii="宋体" w:hAnsi="宋体"/>
          <w:bCs/>
          <w:sz w:val="24"/>
          <w:szCs w:val="24"/>
          <w:highlight w:val="none"/>
        </w:rPr>
        <w:t xml:space="preserve">  </w:t>
      </w:r>
      <w:r>
        <w:rPr>
          <w:rFonts w:hint="eastAsia" w:ascii="宋体" w:hAnsi="宋体"/>
          <w:bCs/>
          <w:sz w:val="24"/>
          <w:szCs w:val="24"/>
          <w:highlight w:val="none"/>
        </w:rPr>
        <w:t xml:space="preserve">  乙</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p>
    <w:p w14:paraId="3869A2FD">
      <w:pPr>
        <w:adjustRightInd w:val="0"/>
        <w:snapToGrid w:val="0"/>
        <w:spacing w:before="0" w:beforeAutospacing="0" w:after="0" w:afterAutospacing="0" w:line="360" w:lineRule="auto"/>
        <w:ind w:firstLine="570"/>
        <w:rPr>
          <w:rFonts w:ascii="宋体"/>
          <w:bCs/>
          <w:sz w:val="24"/>
          <w:szCs w:val="24"/>
          <w:highlight w:val="none"/>
        </w:rPr>
      </w:pPr>
    </w:p>
    <w:p w14:paraId="38E8B2BB">
      <w:pPr>
        <w:adjustRightInd w:val="0"/>
        <w:snapToGrid w:val="0"/>
        <w:spacing w:before="0" w:beforeAutospacing="0" w:after="0" w:afterAutospacing="0" w:line="360" w:lineRule="auto"/>
        <w:rPr>
          <w:rFonts w:ascii="宋体"/>
          <w:sz w:val="24"/>
          <w:szCs w:val="24"/>
          <w:highlight w:val="none"/>
        </w:rPr>
      </w:pPr>
      <w:r>
        <w:rPr>
          <w:rFonts w:hint="eastAsia" w:ascii="宋体" w:hAnsi="宋体"/>
          <w:sz w:val="24"/>
          <w:szCs w:val="24"/>
          <w:highlight w:val="none"/>
        </w:rPr>
        <w:t>法定代表人（签字或盖章）</w:t>
      </w:r>
      <w:r>
        <w:rPr>
          <w:rFonts w:ascii="宋体" w:hAnsi="宋体"/>
          <w:sz w:val="24"/>
          <w:szCs w:val="24"/>
          <w:highlight w:val="none"/>
        </w:rPr>
        <w:t xml:space="preserve">             </w:t>
      </w:r>
      <w:r>
        <w:rPr>
          <w:rFonts w:hint="eastAsia" w:ascii="宋体" w:hAnsi="宋体"/>
          <w:sz w:val="24"/>
          <w:szCs w:val="24"/>
          <w:highlight w:val="none"/>
        </w:rPr>
        <w:t xml:space="preserve">  法定代表人（签字或盖章）</w:t>
      </w:r>
    </w:p>
    <w:p w14:paraId="6A66F99A">
      <w:pPr>
        <w:adjustRightInd w:val="0"/>
        <w:snapToGrid w:val="0"/>
        <w:spacing w:before="0" w:beforeAutospacing="0" w:after="0" w:afterAutospacing="0" w:line="360" w:lineRule="auto"/>
        <w:rPr>
          <w:rFonts w:ascii="宋体"/>
          <w:sz w:val="24"/>
          <w:szCs w:val="24"/>
          <w:highlight w:val="none"/>
        </w:rPr>
      </w:pPr>
      <w:r>
        <w:rPr>
          <w:rFonts w:hint="eastAsia" w:ascii="宋体" w:hAnsi="宋体"/>
          <w:sz w:val="24"/>
          <w:szCs w:val="24"/>
          <w:highlight w:val="none"/>
        </w:rPr>
        <w:t>或其授权代理人（签字）：</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 xml:space="preserve"> 或其授权代理人（签字）：</w:t>
      </w:r>
      <w:r>
        <w:rPr>
          <w:rFonts w:ascii="宋体" w:hAnsi="宋体"/>
          <w:sz w:val="24"/>
          <w:szCs w:val="24"/>
          <w:highlight w:val="none"/>
          <w:u w:val="single"/>
        </w:rPr>
        <w:t xml:space="preserve">             </w:t>
      </w:r>
    </w:p>
    <w:p w14:paraId="60024DF4">
      <w:pPr>
        <w:adjustRightInd w:val="0"/>
        <w:snapToGrid w:val="0"/>
        <w:spacing w:before="0" w:beforeAutospacing="0" w:after="0" w:afterAutospacing="0" w:line="360" w:lineRule="auto"/>
        <w:rPr>
          <w:rFonts w:ascii="宋体"/>
          <w:sz w:val="24"/>
          <w:szCs w:val="24"/>
          <w:highlight w:val="none"/>
        </w:rPr>
      </w:pPr>
    </w:p>
    <w:p w14:paraId="4108D628">
      <w:pPr>
        <w:adjustRightInd w:val="0"/>
        <w:snapToGrid w:val="0"/>
        <w:spacing w:before="0" w:beforeAutospacing="0" w:after="0" w:afterAutospacing="0" w:line="360" w:lineRule="auto"/>
        <w:rPr>
          <w:rFonts w:ascii="宋体"/>
          <w:highlight w:val="none"/>
        </w:rPr>
      </w:pPr>
      <w:r>
        <w:rPr>
          <w:rFonts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p>
    <w:p w14:paraId="5E604C1E">
      <w:pPr>
        <w:adjustRightInd w:val="0"/>
        <w:snapToGrid w:val="0"/>
        <w:spacing w:line="360" w:lineRule="auto"/>
        <w:ind w:right="701"/>
        <w:rPr>
          <w:rFonts w:ascii="宋体"/>
          <w:sz w:val="24"/>
          <w:highlight w:val="none"/>
        </w:rPr>
      </w:pPr>
    </w:p>
    <w:p w14:paraId="29C59A9A">
      <w:pPr>
        <w:adjustRightInd w:val="0"/>
        <w:snapToGrid w:val="0"/>
        <w:spacing w:line="360" w:lineRule="auto"/>
        <w:ind w:right="701" w:firstLine="4080" w:firstLineChars="1700"/>
        <w:rPr>
          <w:rFonts w:ascii="宋体"/>
          <w:sz w:val="24"/>
          <w:highlight w:val="none"/>
        </w:rPr>
      </w:pPr>
    </w:p>
    <w:p w14:paraId="7716B15D">
      <w:pPr>
        <w:adjustRightInd w:val="0"/>
        <w:snapToGrid w:val="0"/>
        <w:spacing w:line="360" w:lineRule="auto"/>
        <w:ind w:right="701" w:firstLine="4080" w:firstLineChars="1700"/>
        <w:rPr>
          <w:rFonts w:ascii="宋体"/>
          <w:sz w:val="24"/>
          <w:highlight w:val="none"/>
        </w:rPr>
      </w:pPr>
    </w:p>
    <w:p w14:paraId="73117A20">
      <w:pPr>
        <w:adjustRightInd w:val="0"/>
        <w:snapToGrid w:val="0"/>
        <w:spacing w:line="360" w:lineRule="auto"/>
        <w:ind w:right="701" w:firstLine="4080" w:firstLineChars="1700"/>
        <w:rPr>
          <w:rFonts w:ascii="宋体"/>
          <w:sz w:val="24"/>
          <w:highlight w:val="none"/>
        </w:rPr>
      </w:pPr>
    </w:p>
    <w:p w14:paraId="7D12DF48">
      <w:pPr>
        <w:adjustRightInd w:val="0"/>
        <w:snapToGrid w:val="0"/>
        <w:spacing w:line="360" w:lineRule="auto"/>
        <w:ind w:right="701" w:firstLine="4080" w:firstLineChars="1700"/>
        <w:rPr>
          <w:rFonts w:ascii="宋体"/>
          <w:sz w:val="24"/>
          <w:highlight w:val="none"/>
        </w:rPr>
      </w:pPr>
    </w:p>
    <w:p w14:paraId="1507FF1D">
      <w:pPr>
        <w:adjustRightInd w:val="0"/>
        <w:snapToGrid w:val="0"/>
        <w:spacing w:line="360" w:lineRule="auto"/>
        <w:ind w:right="701" w:firstLine="4080" w:firstLineChars="1700"/>
        <w:rPr>
          <w:rFonts w:ascii="宋体"/>
          <w:sz w:val="24"/>
          <w:highlight w:val="none"/>
        </w:rPr>
      </w:pPr>
    </w:p>
    <w:p w14:paraId="2D002CC2">
      <w:pPr>
        <w:adjustRightInd w:val="0"/>
        <w:snapToGrid w:val="0"/>
        <w:spacing w:line="360" w:lineRule="auto"/>
        <w:ind w:right="701" w:firstLine="4080" w:firstLineChars="1700"/>
        <w:rPr>
          <w:rFonts w:ascii="宋体"/>
          <w:sz w:val="24"/>
          <w:highlight w:val="none"/>
        </w:rPr>
      </w:pPr>
    </w:p>
    <w:p w14:paraId="0352A160">
      <w:pPr>
        <w:adjustRightInd w:val="0"/>
        <w:snapToGrid w:val="0"/>
        <w:spacing w:before="0" w:beforeAutospacing="0" w:after="0" w:afterAutospacing="0" w:line="348" w:lineRule="auto"/>
        <w:rPr>
          <w:rFonts w:ascii="宋体"/>
          <w:b/>
          <w:sz w:val="24"/>
          <w:highlight w:val="none"/>
        </w:rPr>
      </w:pPr>
      <w:r>
        <w:rPr>
          <w:rFonts w:hint="eastAsia" w:ascii="宋体" w:hAnsi="宋体"/>
          <w:b/>
          <w:sz w:val="24"/>
          <w:highlight w:val="none"/>
        </w:rPr>
        <w:br w:type="page"/>
      </w:r>
      <w:r>
        <w:rPr>
          <w:rFonts w:hint="eastAsia" w:ascii="宋体" w:hAnsi="宋体"/>
          <w:b/>
          <w:sz w:val="24"/>
          <w:highlight w:val="none"/>
        </w:rPr>
        <w:t>附件</w:t>
      </w:r>
      <w:r>
        <w:rPr>
          <w:rFonts w:ascii="宋体" w:hAnsi="宋体"/>
          <w:b/>
          <w:sz w:val="24"/>
          <w:highlight w:val="none"/>
        </w:rPr>
        <w:t>6</w:t>
      </w:r>
      <w:r>
        <w:rPr>
          <w:rFonts w:hint="eastAsia" w:ascii="宋体" w:hAnsi="宋体"/>
          <w:b/>
          <w:sz w:val="24"/>
          <w:highlight w:val="none"/>
        </w:rPr>
        <w:t>：</w:t>
      </w:r>
    </w:p>
    <w:p w14:paraId="6F5051CC">
      <w:pPr>
        <w:adjustRightInd w:val="0"/>
        <w:snapToGrid w:val="0"/>
        <w:spacing w:before="0" w:beforeAutospacing="0" w:after="0" w:afterAutospacing="0" w:line="348" w:lineRule="auto"/>
        <w:jc w:val="center"/>
        <w:rPr>
          <w:rFonts w:ascii="宋体"/>
          <w:b/>
          <w:bCs/>
          <w:sz w:val="24"/>
          <w:szCs w:val="24"/>
          <w:highlight w:val="none"/>
        </w:rPr>
      </w:pPr>
      <w:r>
        <w:rPr>
          <w:rFonts w:hint="eastAsia" w:ascii="宋体" w:hAnsi="宋体"/>
          <w:b/>
          <w:bCs/>
          <w:sz w:val="24"/>
          <w:szCs w:val="24"/>
          <w:highlight w:val="none"/>
        </w:rPr>
        <w:t>安全文明生产合同</w:t>
      </w:r>
    </w:p>
    <w:p w14:paraId="3AC2EC79">
      <w:pPr>
        <w:adjustRightInd w:val="0"/>
        <w:snapToGrid w:val="0"/>
        <w:spacing w:before="0" w:beforeAutospacing="0" w:after="0" w:afterAutospacing="0" w:line="348" w:lineRule="auto"/>
        <w:ind w:firstLine="480" w:firstLineChars="200"/>
        <w:rPr>
          <w:rFonts w:hint="eastAsia" w:ascii="宋体" w:eastAsia="宋体"/>
          <w:sz w:val="24"/>
          <w:szCs w:val="24"/>
          <w:highlight w:val="none"/>
          <w:lang w:eastAsia="zh-CN"/>
        </w:rPr>
      </w:pPr>
      <w:r>
        <w:rPr>
          <w:rFonts w:hint="eastAsia" w:ascii="宋体" w:hAnsi="宋体"/>
          <w:sz w:val="24"/>
          <w:szCs w:val="24"/>
          <w:highlight w:val="none"/>
        </w:rPr>
        <w:t>甲方：</w:t>
      </w:r>
      <w:r>
        <w:rPr>
          <w:rFonts w:hint="eastAsia" w:ascii="宋体" w:hAnsi="宋体"/>
          <w:sz w:val="24"/>
          <w:szCs w:val="24"/>
          <w:highlight w:val="none"/>
          <w:u w:val="single"/>
          <w:lang w:eastAsia="zh-CN"/>
        </w:rPr>
        <w:t>镇安县民政局</w:t>
      </w:r>
    </w:p>
    <w:p w14:paraId="1B7D5BA4">
      <w:pPr>
        <w:adjustRightInd w:val="0"/>
        <w:snapToGrid w:val="0"/>
        <w:spacing w:before="0" w:beforeAutospacing="0" w:after="0" w:afterAutospacing="0" w:line="348" w:lineRule="auto"/>
        <w:ind w:firstLine="480" w:firstLineChars="200"/>
        <w:rPr>
          <w:rFonts w:ascii="宋体"/>
          <w:sz w:val="24"/>
          <w:szCs w:val="24"/>
          <w:highlight w:val="none"/>
          <w:u w:val="single"/>
        </w:rPr>
      </w:pPr>
      <w:r>
        <w:rPr>
          <w:rFonts w:hint="eastAsia" w:ascii="宋体" w:hAnsi="宋体"/>
          <w:sz w:val="24"/>
          <w:szCs w:val="24"/>
          <w:highlight w:val="none"/>
        </w:rPr>
        <w:t>乙方：</w:t>
      </w:r>
      <w:r>
        <w:rPr>
          <w:rFonts w:ascii="宋体" w:hAnsi="宋体"/>
          <w:sz w:val="24"/>
          <w:szCs w:val="24"/>
          <w:highlight w:val="none"/>
          <w:u w:val="single"/>
        </w:rPr>
        <w:t xml:space="preserve">            </w:t>
      </w:r>
    </w:p>
    <w:p w14:paraId="79E1991B">
      <w:pPr>
        <w:adjustRightInd w:val="0"/>
        <w:snapToGrid w:val="0"/>
        <w:spacing w:before="0" w:beforeAutospacing="0" w:after="0" w:afterAutospacing="0" w:line="348" w:lineRule="auto"/>
        <w:ind w:firstLine="480" w:firstLineChars="200"/>
        <w:rPr>
          <w:rFonts w:ascii="宋体"/>
          <w:sz w:val="24"/>
          <w:szCs w:val="24"/>
          <w:highlight w:val="none"/>
        </w:rPr>
      </w:pPr>
      <w:r>
        <w:rPr>
          <w:rFonts w:hint="eastAsia" w:ascii="宋体" w:hAnsi="宋体"/>
          <w:bCs/>
          <w:sz w:val="24"/>
          <w:szCs w:val="24"/>
          <w:highlight w:val="none"/>
        </w:rPr>
        <w:t>为在</w:t>
      </w:r>
      <w:r>
        <w:rPr>
          <w:rFonts w:hint="eastAsia" w:ascii="宋体" w:hAnsi="宋体" w:cs="宋体"/>
          <w:sz w:val="24"/>
          <w:szCs w:val="24"/>
          <w:highlight w:val="none"/>
          <w:u w:val="single"/>
          <w:lang w:eastAsia="zh-CN"/>
        </w:rPr>
        <w:t xml:space="preserve">镇安县大坪镇区域敬老院标准化建设提升项目   </w:t>
      </w:r>
      <w:r>
        <w:rPr>
          <w:rFonts w:hint="eastAsia" w:ascii="宋体" w:hAnsi="宋体"/>
          <w:bCs/>
          <w:sz w:val="24"/>
          <w:szCs w:val="24"/>
          <w:highlight w:val="none"/>
        </w:rPr>
        <w:t>的实施过程中创造安全、高效的施工环境，切实搞好本项目的安全管理工作，</w:t>
      </w:r>
      <w:r>
        <w:rPr>
          <w:rFonts w:hint="eastAsia" w:ascii="宋体" w:hAnsi="宋体"/>
          <w:sz w:val="24"/>
          <w:szCs w:val="24"/>
          <w:highlight w:val="none"/>
        </w:rPr>
        <w:t>经甲乙双方共同协商，</w:t>
      </w:r>
      <w:r>
        <w:rPr>
          <w:rFonts w:hint="eastAsia" w:ascii="宋体" w:hAnsi="宋体"/>
          <w:bCs/>
          <w:sz w:val="24"/>
          <w:szCs w:val="24"/>
          <w:highlight w:val="none"/>
        </w:rPr>
        <w:t>特此签订安全生产合同：</w:t>
      </w:r>
    </w:p>
    <w:p w14:paraId="4194D6CB">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一、甲方职责：</w:t>
      </w:r>
    </w:p>
    <w:p w14:paraId="1E6C11A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w:t>
      </w:r>
      <w:r>
        <w:rPr>
          <w:rFonts w:hint="eastAsia" w:ascii="宋体" w:hAnsi="宋体"/>
          <w:bCs/>
          <w:sz w:val="24"/>
          <w:szCs w:val="24"/>
          <w:highlight w:val="none"/>
        </w:rPr>
        <w:t>.严格遵守国家有关安全生产的法律法规，认真执行工程承包合同中的有关安全要求。</w:t>
      </w:r>
    </w:p>
    <w:p w14:paraId="76AAAD61">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2</w:t>
      </w:r>
      <w:r>
        <w:rPr>
          <w:rFonts w:hint="eastAsia" w:ascii="宋体" w:hAnsi="宋体"/>
          <w:bCs/>
          <w:sz w:val="24"/>
          <w:szCs w:val="24"/>
          <w:highlight w:val="none"/>
        </w:rPr>
        <w:t>.按照“安全第一、预防为主、综合治理”和坚持“管生产必须管安全”的原则进行安全生产管理，做到生产与安全工作同时计划、布置、检查、总结和评比。</w:t>
      </w:r>
    </w:p>
    <w:p w14:paraId="6BC0599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3</w:t>
      </w:r>
      <w:r>
        <w:rPr>
          <w:rFonts w:hint="eastAsia" w:ascii="宋体" w:hAnsi="宋体"/>
          <w:bCs/>
          <w:sz w:val="24"/>
          <w:szCs w:val="24"/>
          <w:highlight w:val="none"/>
        </w:rPr>
        <w:t>.重要的安全设施必须坚持与主体工程“三同时”的原则，既：同时设计，同时施工，同时验收，投入使用。</w:t>
      </w:r>
    </w:p>
    <w:p w14:paraId="4060BAA0">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4</w:t>
      </w:r>
      <w:r>
        <w:rPr>
          <w:rFonts w:hint="eastAsia" w:ascii="宋体" w:hAnsi="宋体"/>
          <w:bCs/>
          <w:sz w:val="24"/>
          <w:szCs w:val="24"/>
          <w:highlight w:val="none"/>
        </w:rPr>
        <w:t>.定期召开安全生产会议，及时传达中央及地方有关安全生产的精神。</w:t>
      </w:r>
    </w:p>
    <w:p w14:paraId="2416BBF5">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5</w:t>
      </w:r>
      <w:r>
        <w:rPr>
          <w:rFonts w:hint="eastAsia" w:ascii="宋体" w:hAnsi="宋体"/>
          <w:bCs/>
          <w:sz w:val="24"/>
          <w:szCs w:val="24"/>
          <w:highlight w:val="none"/>
        </w:rPr>
        <w:t>.组织对承包人施工现场现场安全生产检查，监督承包人及时处理发现的各项安全隐患。</w:t>
      </w:r>
    </w:p>
    <w:p w14:paraId="432D2FD1">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二、乙方职责：</w:t>
      </w:r>
    </w:p>
    <w:p w14:paraId="3F213A40">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w:t>
      </w:r>
      <w:r>
        <w:rPr>
          <w:rFonts w:hint="eastAsia" w:ascii="宋体" w:hAnsi="宋体"/>
          <w:bCs/>
          <w:sz w:val="24"/>
          <w:szCs w:val="24"/>
          <w:highlight w:val="none"/>
        </w:rPr>
        <w:t>.严格遵守国家有关安全生产的法律法规和有关安全生产的规定，认真执行工程承包合同中的有关安全要求。</w:t>
      </w:r>
    </w:p>
    <w:p w14:paraId="3CD89278">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2</w:t>
      </w:r>
      <w:r>
        <w:rPr>
          <w:rFonts w:hint="eastAsia" w:ascii="宋体" w:hAnsi="宋体"/>
          <w:bCs/>
          <w:sz w:val="24"/>
          <w:szCs w:val="24"/>
          <w:highlight w:val="none"/>
        </w:rPr>
        <w:t>.坚持按照“安全第一、预防为主”和坚持“管生产必须管安全”的原则，加强安全生产教育，增强安全生产意识，建立健全各项安全生产的管理机构和安全生产管理制度，配置专职及兼职安全检查人员，有组织有领导地开展安全生产活动。各级领导、工程技术人员、生产管理人员和具体操作人员，必须熟悉和遵守本条款的各项规定，做到安全生产工作同时计划、布置、检查、总结和评比。</w:t>
      </w:r>
    </w:p>
    <w:p w14:paraId="5AF6AA2D">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3</w:t>
      </w:r>
      <w:r>
        <w:rPr>
          <w:rFonts w:hint="eastAsia" w:ascii="宋体" w:hAnsi="宋体"/>
          <w:bCs/>
          <w:sz w:val="24"/>
          <w:szCs w:val="24"/>
          <w:highlight w:val="none"/>
        </w:rPr>
        <w:t>.建立健全安全生产责任制。从派往项目实施的项目负责人到生产工人（包括临时雇请的民工）的安全生产管理系统必须做到纵向到底，一环不漏；各职能部门、人员的安全生产责任制做到横向到边人人有责。项目负责人是安全生产的第一责任人。现场设置的安全机构，应配置</w:t>
      </w:r>
      <w:r>
        <w:rPr>
          <w:rFonts w:ascii="宋体" w:hAnsi="宋体"/>
          <w:bCs/>
          <w:sz w:val="24"/>
          <w:szCs w:val="24"/>
          <w:highlight w:val="none"/>
        </w:rPr>
        <w:t>1</w:t>
      </w:r>
      <w:r>
        <w:rPr>
          <w:rFonts w:hint="eastAsia" w:ascii="宋体" w:hAnsi="宋体"/>
          <w:bCs/>
          <w:sz w:val="24"/>
          <w:szCs w:val="24"/>
          <w:highlight w:val="none"/>
        </w:rPr>
        <w:t>名专职安全员，专职负责所有员工的安全和治安保卫工作及预防事故的发生。安全机构人员有权按有关规定发布指令，并采取保护性措施防止事故发生。</w:t>
      </w:r>
    </w:p>
    <w:p w14:paraId="5DF3D35E">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4</w:t>
      </w:r>
      <w:r>
        <w:rPr>
          <w:rFonts w:hint="eastAsia" w:ascii="宋体" w:hAnsi="宋体"/>
          <w:bCs/>
          <w:sz w:val="24"/>
          <w:szCs w:val="24"/>
          <w:highlight w:val="none"/>
        </w:rPr>
        <w:t>.乙方在任何时候都应采取各种合理的预防措施，防止其员工发生任何违法、违禁、暴力或妨碍治安的行为。</w:t>
      </w:r>
    </w:p>
    <w:p w14:paraId="38B5664A">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5</w:t>
      </w:r>
      <w:r>
        <w:rPr>
          <w:rFonts w:hint="eastAsia" w:ascii="宋体" w:hAnsi="宋体"/>
          <w:bCs/>
          <w:sz w:val="24"/>
          <w:szCs w:val="24"/>
          <w:highlight w:val="none"/>
        </w:rPr>
        <w:t>.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船驾驶、爆破、潜水、瓦斯检验等特殊工种的人员，经过专业培训，获得《安全操作合格证》后，方准持证上岗。施工现场如出现特种工作业无证操作的现象时，项目经理必须承担管理责任。</w:t>
      </w:r>
    </w:p>
    <w:p w14:paraId="5D31FBB5">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6</w:t>
      </w:r>
      <w:r>
        <w:rPr>
          <w:rFonts w:hint="eastAsia" w:ascii="宋体" w:hAnsi="宋体"/>
          <w:bCs/>
          <w:sz w:val="24"/>
          <w:szCs w:val="24"/>
          <w:highlight w:val="none"/>
        </w:rPr>
        <w:t>.对于易燃易爆的材料除应专门妥善保管之外，还应配备有足够的消防设施，所有施工人员都应熟悉消防设备的性能和使用方法；乙方不得将任何种类的爆炸物给予、易货或以其他方式转让给任何其他人，或允许、容忍上述同样行为。</w:t>
      </w:r>
    </w:p>
    <w:p w14:paraId="3CB40FA4">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7</w:t>
      </w:r>
      <w:r>
        <w:rPr>
          <w:rFonts w:hint="eastAsia" w:ascii="宋体" w:hAnsi="宋体"/>
          <w:bCs/>
          <w:sz w:val="24"/>
          <w:szCs w:val="24"/>
          <w:highlight w:val="none"/>
        </w:rPr>
        <w:t>.操作人员上岗，必须按规定穿戴防护用品。施工负责人和安全检查员应随时检查劳动防护用品穿戴情况，不按规定穿戴防护用品的人员不得上岗。</w:t>
      </w:r>
    </w:p>
    <w:p w14:paraId="3620D0B0">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8</w:t>
      </w:r>
      <w:r>
        <w:rPr>
          <w:rFonts w:hint="eastAsia" w:ascii="宋体" w:hAnsi="宋体"/>
          <w:bCs/>
          <w:sz w:val="24"/>
          <w:szCs w:val="24"/>
          <w:highlight w:val="none"/>
        </w:rPr>
        <w:t>.所有施工机具设备和高空作业的设备均应定期检查，并有安全员的签字记录，保证其经常处于完好状态；不合格的机具、设备和劳动保护用品严禁使用。</w:t>
      </w:r>
    </w:p>
    <w:p w14:paraId="4EE5B712">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9</w:t>
      </w:r>
      <w:r>
        <w:rPr>
          <w:rFonts w:hint="eastAsia" w:ascii="宋体" w:hAnsi="宋体"/>
          <w:bCs/>
          <w:sz w:val="24"/>
          <w:szCs w:val="24"/>
          <w:highlight w:val="none"/>
        </w:rPr>
        <w:t>.施工中采用新技术、新工艺、新设备、新材料时，必须规定相应的安全技术措施，施工现场必须具有相关的安全标志牌。</w:t>
      </w:r>
    </w:p>
    <w:p w14:paraId="4B3A50DE">
      <w:pPr>
        <w:adjustRightInd w:val="0"/>
        <w:snapToGrid w:val="0"/>
        <w:spacing w:before="0" w:beforeAutospacing="0" w:after="0" w:afterAutospacing="0" w:line="348" w:lineRule="auto"/>
        <w:ind w:firstLine="480" w:firstLineChars="200"/>
        <w:rPr>
          <w:rFonts w:ascii="宋体"/>
          <w:bCs/>
          <w:sz w:val="24"/>
          <w:szCs w:val="24"/>
          <w:highlight w:val="none"/>
        </w:rPr>
      </w:pPr>
      <w:r>
        <w:rPr>
          <w:rFonts w:ascii="宋体" w:hAnsi="宋体"/>
          <w:bCs/>
          <w:sz w:val="24"/>
          <w:szCs w:val="24"/>
          <w:highlight w:val="none"/>
        </w:rPr>
        <w:t>10</w:t>
      </w:r>
      <w:r>
        <w:rPr>
          <w:rFonts w:hint="eastAsia" w:ascii="宋体" w:hAnsi="宋体"/>
          <w:bCs/>
          <w:sz w:val="24"/>
          <w:szCs w:val="24"/>
          <w:highlight w:val="none"/>
        </w:rPr>
        <w:t>.乙方必须按照本工程项目特点，组织制定本工程实施中的生产安全事故应急救援预案；如果发生安全事故，按照《国务院关于特大安全事故行政责任追究的规定》以及其他有关规定，及时上报有关部门，并坚持“四不放过”的原则，严肃处理相关责任人。</w:t>
      </w:r>
    </w:p>
    <w:p w14:paraId="7FA3A6CD">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三、违约责任：</w:t>
      </w:r>
    </w:p>
    <w:p w14:paraId="1B0DB71A">
      <w:pPr>
        <w:adjustRightInd w:val="0"/>
        <w:snapToGrid w:val="0"/>
        <w:spacing w:before="0" w:beforeAutospacing="0" w:after="0" w:afterAutospacing="0" w:line="348" w:lineRule="auto"/>
        <w:ind w:firstLine="480" w:firstLineChars="200"/>
        <w:rPr>
          <w:rFonts w:ascii="宋体"/>
          <w:bCs/>
          <w:sz w:val="24"/>
          <w:szCs w:val="24"/>
          <w:highlight w:val="none"/>
        </w:rPr>
      </w:pPr>
      <w:r>
        <w:rPr>
          <w:rFonts w:hint="eastAsia" w:ascii="宋体" w:hAnsi="宋体"/>
          <w:bCs/>
          <w:sz w:val="24"/>
          <w:szCs w:val="24"/>
          <w:highlight w:val="none"/>
        </w:rPr>
        <w:t>如因甲方或乙方违约造成安全事故，将依法追究责任。</w:t>
      </w:r>
    </w:p>
    <w:p w14:paraId="63BC5895">
      <w:pPr>
        <w:adjustRightInd w:val="0"/>
        <w:snapToGrid w:val="0"/>
        <w:spacing w:before="0" w:beforeAutospacing="0" w:after="0" w:afterAutospacing="0" w:line="348" w:lineRule="auto"/>
        <w:ind w:firstLine="480" w:firstLineChars="200"/>
        <w:rPr>
          <w:rFonts w:hint="eastAsia" w:ascii="宋体" w:hAnsi="宋体"/>
          <w:bCs/>
          <w:sz w:val="24"/>
          <w:szCs w:val="24"/>
          <w:highlight w:val="none"/>
        </w:rPr>
      </w:pPr>
      <w:r>
        <w:rPr>
          <w:rFonts w:hint="eastAsia" w:ascii="宋体" w:hAnsi="宋体"/>
          <w:bCs/>
          <w:sz w:val="24"/>
          <w:szCs w:val="24"/>
          <w:highlight w:val="none"/>
        </w:rPr>
        <w:t>本协议书一式两份，合同双方各执一份。由双方签字及加盖公章生效，全部工程竣工验收合格后失效。</w:t>
      </w:r>
    </w:p>
    <w:p w14:paraId="1E8B222B">
      <w:pPr>
        <w:adjustRightInd w:val="0"/>
        <w:snapToGrid w:val="0"/>
        <w:spacing w:before="0" w:beforeAutospacing="0" w:after="0" w:afterAutospacing="0" w:line="348" w:lineRule="auto"/>
        <w:ind w:firstLine="480" w:firstLineChars="200"/>
        <w:rPr>
          <w:rFonts w:hint="eastAsia" w:ascii="宋体" w:hAnsi="宋体"/>
          <w:bCs/>
          <w:sz w:val="24"/>
          <w:szCs w:val="24"/>
          <w:highlight w:val="none"/>
          <w:u w:val="single"/>
        </w:rPr>
      </w:pPr>
      <w:r>
        <w:rPr>
          <w:rFonts w:hint="eastAsia" w:ascii="宋体" w:hAnsi="宋体"/>
          <w:bCs/>
          <w:sz w:val="24"/>
          <w:szCs w:val="24"/>
          <w:highlight w:val="none"/>
        </w:rPr>
        <w:t>甲</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r>
        <w:rPr>
          <w:rFonts w:ascii="宋体" w:hAnsi="宋体"/>
          <w:bCs/>
          <w:sz w:val="24"/>
          <w:szCs w:val="24"/>
          <w:highlight w:val="none"/>
        </w:rPr>
        <w:t xml:space="preserve">      </w:t>
      </w:r>
      <w:r>
        <w:rPr>
          <w:rFonts w:hint="eastAsia" w:ascii="宋体" w:hAnsi="宋体"/>
          <w:bCs/>
          <w:sz w:val="24"/>
          <w:szCs w:val="24"/>
          <w:highlight w:val="none"/>
        </w:rPr>
        <w:t xml:space="preserve">       乙</w:t>
      </w:r>
      <w:r>
        <w:rPr>
          <w:rFonts w:ascii="宋体" w:hAnsi="宋体"/>
          <w:bCs/>
          <w:sz w:val="24"/>
          <w:szCs w:val="24"/>
          <w:highlight w:val="none"/>
        </w:rPr>
        <w:t xml:space="preserve">    </w:t>
      </w:r>
      <w:r>
        <w:rPr>
          <w:rFonts w:hint="eastAsia" w:ascii="宋体" w:hAnsi="宋体"/>
          <w:bCs/>
          <w:sz w:val="24"/>
          <w:szCs w:val="24"/>
          <w:highlight w:val="none"/>
        </w:rPr>
        <w:t>方：</w:t>
      </w:r>
      <w:r>
        <w:rPr>
          <w:rFonts w:ascii="宋体" w:hAnsi="宋体"/>
          <w:bCs/>
          <w:sz w:val="24"/>
          <w:szCs w:val="24"/>
          <w:highlight w:val="none"/>
          <w:u w:val="single"/>
        </w:rPr>
        <w:t xml:space="preserve">   </w:t>
      </w:r>
      <w:r>
        <w:rPr>
          <w:rFonts w:hint="eastAsia" w:ascii="宋体" w:hAnsi="宋体"/>
          <w:bCs/>
          <w:sz w:val="24"/>
          <w:szCs w:val="24"/>
          <w:highlight w:val="none"/>
          <w:u w:val="single"/>
        </w:rPr>
        <w:t>（盖章）</w:t>
      </w:r>
      <w:r>
        <w:rPr>
          <w:rFonts w:ascii="宋体" w:hAnsi="宋体"/>
          <w:bCs/>
          <w:sz w:val="24"/>
          <w:szCs w:val="24"/>
          <w:highlight w:val="none"/>
          <w:u w:val="single"/>
        </w:rPr>
        <w:t xml:space="preserve">      </w:t>
      </w:r>
    </w:p>
    <w:p w14:paraId="6B0A459D">
      <w:pPr>
        <w:adjustRightInd w:val="0"/>
        <w:snapToGrid w:val="0"/>
        <w:spacing w:before="0" w:beforeAutospacing="0" w:after="0" w:afterAutospacing="0" w:line="348" w:lineRule="auto"/>
        <w:ind w:firstLine="480" w:firstLineChars="200"/>
        <w:rPr>
          <w:rFonts w:hint="eastAsia" w:ascii="宋体" w:hAnsi="宋体"/>
          <w:sz w:val="24"/>
          <w:szCs w:val="24"/>
          <w:highlight w:val="none"/>
        </w:rPr>
      </w:pPr>
      <w:r>
        <w:rPr>
          <w:rFonts w:hint="eastAsia" w:ascii="宋体" w:hAnsi="宋体"/>
          <w:sz w:val="24"/>
          <w:szCs w:val="24"/>
          <w:highlight w:val="none"/>
        </w:rPr>
        <w:t>法定代表人（签字或盖章）</w:t>
      </w:r>
      <w:r>
        <w:rPr>
          <w:rFonts w:ascii="宋体" w:hAnsi="宋体"/>
          <w:sz w:val="24"/>
          <w:szCs w:val="24"/>
          <w:highlight w:val="none"/>
        </w:rPr>
        <w:t xml:space="preserve">             </w:t>
      </w:r>
      <w:r>
        <w:rPr>
          <w:rFonts w:hint="eastAsia" w:ascii="宋体" w:hAnsi="宋体"/>
          <w:sz w:val="24"/>
          <w:szCs w:val="24"/>
          <w:highlight w:val="none"/>
        </w:rPr>
        <w:t>法定代表人（签字或盖章）</w:t>
      </w:r>
    </w:p>
    <w:p w14:paraId="55EA5D24">
      <w:pPr>
        <w:adjustRightInd w:val="0"/>
        <w:snapToGrid w:val="0"/>
        <w:spacing w:before="0" w:beforeAutospacing="0" w:after="0" w:afterAutospacing="0" w:line="348" w:lineRule="auto"/>
        <w:ind w:firstLine="480" w:firstLineChars="200"/>
        <w:rPr>
          <w:rFonts w:hint="eastAsia" w:ascii="宋体" w:hAnsi="宋体"/>
          <w:sz w:val="24"/>
          <w:szCs w:val="24"/>
          <w:highlight w:val="none"/>
        </w:rPr>
      </w:pPr>
      <w:r>
        <w:rPr>
          <w:rFonts w:hint="eastAsia" w:ascii="宋体" w:hAnsi="宋体"/>
          <w:sz w:val="24"/>
          <w:szCs w:val="24"/>
          <w:highlight w:val="none"/>
        </w:rPr>
        <w:t xml:space="preserve">或其授权代理人（签字）：           </w:t>
      </w:r>
      <w:r>
        <w:rPr>
          <w:rFonts w:ascii="宋体" w:hAnsi="宋体"/>
          <w:sz w:val="24"/>
          <w:szCs w:val="24"/>
          <w:highlight w:val="none"/>
        </w:rPr>
        <w:t xml:space="preserve">  </w:t>
      </w:r>
      <w:r>
        <w:rPr>
          <w:rFonts w:hint="eastAsia" w:ascii="宋体" w:hAnsi="宋体"/>
          <w:sz w:val="24"/>
          <w:szCs w:val="24"/>
          <w:highlight w:val="none"/>
        </w:rPr>
        <w:t>或其授权代理人（签字）：</w:t>
      </w:r>
    </w:p>
    <w:p w14:paraId="4FCA8320">
      <w:pPr>
        <w:adjustRightInd w:val="0"/>
        <w:snapToGrid w:val="0"/>
        <w:spacing w:before="0" w:beforeAutospacing="0" w:after="0" w:afterAutospacing="0" w:line="348" w:lineRule="auto"/>
        <w:jc w:val="left"/>
      </w:pPr>
      <w:r>
        <w:rPr>
          <w:rFonts w:ascii="宋体" w:hAnsi="宋体"/>
          <w:sz w:val="24"/>
          <w:szCs w:val="24"/>
          <w:highlight w:val="none"/>
        </w:rPr>
        <w:t xml:space="preserve"> </w:t>
      </w:r>
      <w:r>
        <w:rPr>
          <w:rFonts w:hint="eastAsia" w:ascii="宋体" w:hAnsi="宋体"/>
          <w:sz w:val="24"/>
          <w:szCs w:val="24"/>
          <w:highlight w:val="none"/>
        </w:rPr>
        <w:t xml:space="preserve">   </w:t>
      </w:r>
      <w:r>
        <w:rPr>
          <w:rFonts w:ascii="宋体" w:hAnsi="宋体"/>
          <w:sz w:val="24"/>
          <w:szCs w:val="24"/>
          <w:highlight w:val="none"/>
          <w:u w:val="singl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年</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月</w:t>
      </w:r>
      <w:r>
        <w:rPr>
          <w:rFonts w:ascii="宋体" w:hAnsi="宋体"/>
          <w:sz w:val="24"/>
          <w:szCs w:val="24"/>
          <w:highlight w:val="none"/>
        </w:rPr>
        <w:t xml:space="preserve"> </w:t>
      </w:r>
      <w:r>
        <w:rPr>
          <w:rFonts w:ascii="宋体" w:hAnsi="宋体"/>
          <w:sz w:val="24"/>
          <w:szCs w:val="24"/>
          <w:highlight w:val="none"/>
          <w:u w:val="single"/>
        </w:rPr>
        <w:t xml:space="preserve">    </w:t>
      </w:r>
      <w:r>
        <w:rPr>
          <w:rFonts w:ascii="宋体" w:hAnsi="宋体"/>
          <w:sz w:val="24"/>
          <w:szCs w:val="24"/>
          <w:highlight w:val="none"/>
        </w:rPr>
        <w:t xml:space="preserve"> </w:t>
      </w:r>
      <w:r>
        <w:rPr>
          <w:rFonts w:hint="eastAsia" w:ascii="宋体" w:hAnsi="宋体"/>
          <w:sz w:val="24"/>
          <w:szCs w:val="24"/>
          <w:highlight w:val="none"/>
        </w:rPr>
        <w:t>日</w:t>
      </w:r>
    </w:p>
    <w:sectPr>
      <w:headerReference r:id="rId4" w:type="default"/>
      <w:footerReference r:id="rId5" w:type="default"/>
      <w:pgSz w:w="11906" w:h="16838"/>
      <w:pgMar w:top="1440" w:right="1800" w:bottom="1440" w:left="1800" w:header="851" w:footer="992" w:gutter="0"/>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keymaps>
    <wne:keymap wne:kcmPrimary="0235">
      <wne:fci wne:fciName="Strikethought" wne:swArg="0000"/>
    </wne:keymap>
  </wne:keymap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C0673">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339B61A">
                          <w:pPr>
                            <w:pStyle w:val="6"/>
                          </w:pPr>
                          <w:r>
                            <w:t xml:space="preserve">第 </w:t>
                          </w:r>
                          <w:r>
                            <w:fldChar w:fldCharType="begin"/>
                          </w:r>
                          <w:r>
                            <w:instrText xml:space="preserve"> PAGE  \* MERGEFORMAT </w:instrText>
                          </w:r>
                          <w:r>
                            <w:fldChar w:fldCharType="separate"/>
                          </w:r>
                          <w:r>
                            <w:t>102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339B61A">
                    <w:pPr>
                      <w:pStyle w:val="6"/>
                    </w:pPr>
                    <w:r>
                      <w:t xml:space="preserve">第 </w:t>
                    </w:r>
                    <w:r>
                      <w:fldChar w:fldCharType="begin"/>
                    </w:r>
                    <w:r>
                      <w:instrText xml:space="preserve"> PAGE  \* MERGEFORMAT </w:instrText>
                    </w:r>
                    <w:r>
                      <w:fldChar w:fldCharType="separate"/>
                    </w:r>
                    <w:r>
                      <w:t>102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8AE02B">
    <w:pPr>
      <w:spacing w:line="14" w:lineRule="auto"/>
      <w:rPr>
        <w:rFonts w:ascii="Arial"/>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B97816"/>
    <w:rsid w:val="329C1497"/>
    <w:rsid w:val="48E519A0"/>
    <w:rsid w:val="4BC352D8"/>
    <w:rsid w:val="4CF3124D"/>
    <w:rsid w:val="5C5C0921"/>
    <w:rsid w:val="5FAE2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100" w:beforeAutospacing="1" w:after="100" w:afterAutospacing="1"/>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9"/>
    <w:pPr>
      <w:keepNext/>
      <w:jc w:val="center"/>
      <w:outlineLvl w:val="0"/>
    </w:pPr>
    <w:rPr>
      <w:rFonts w:eastAsia="黑体"/>
      <w:b/>
      <w:kern w:val="0"/>
      <w:sz w:val="32"/>
    </w:rPr>
  </w:style>
  <w:style w:type="paragraph" w:styleId="4">
    <w:name w:val="heading 4"/>
    <w:basedOn w:val="1"/>
    <w:next w:val="1"/>
    <w:qFormat/>
    <w:uiPriority w:val="0"/>
    <w:pPr>
      <w:jc w:val="left"/>
      <w:outlineLvl w:val="3"/>
    </w:pPr>
    <w:rPr>
      <w:rFonts w:hint="eastAsia" w:ascii="宋体" w:hAnsi="宋体"/>
      <w:b/>
      <w:kern w:val="0"/>
      <w:sz w:val="24"/>
      <w:szCs w:val="24"/>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5">
    <w:name w:val="Body Text"/>
    <w:basedOn w:val="1"/>
    <w:next w:val="1"/>
    <w:qFormat/>
    <w:uiPriority w:val="99"/>
    <w:pPr>
      <w:spacing w:after="120"/>
    </w:pPr>
    <w:rPr>
      <w:szCs w:val="24"/>
    </w:rPr>
  </w:style>
  <w:style w:type="paragraph" w:styleId="6">
    <w:name w:val="footer"/>
    <w:basedOn w:val="1"/>
    <w:qFormat/>
    <w:uiPriority w:val="99"/>
    <w:pPr>
      <w:tabs>
        <w:tab w:val="center" w:pos="4153"/>
        <w:tab w:val="right" w:pos="8306"/>
      </w:tabs>
      <w:adjustRightInd w:val="0"/>
      <w:spacing w:line="240" w:lineRule="atLeast"/>
      <w:jc w:val="left"/>
      <w:textAlignment w:val="baseline"/>
    </w:pPr>
    <w:rPr>
      <w:kern w:val="0"/>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9731</Words>
  <Characters>9903</Characters>
  <Lines>0</Lines>
  <Paragraphs>0</Paragraphs>
  <TotalTime>6</TotalTime>
  <ScaleCrop>false</ScaleCrop>
  <LinksUpToDate>false</LinksUpToDate>
  <CharactersWithSpaces>11207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2026-07-28T03:01:00Z</dcterms:created>
  <dc:creator>Administrator</dc:creator>
  <cp:lastModifiedBy>徐徐</cp:lastModifiedBy>
  <dcterms:modified xsi:type="dcterms:W3CDTF">2026-08-18T09:17:33Z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1C440D487C324866A2F594E6E1F2DBE0_12</vt:lpwstr>
  </property>
  <property fmtid="{D5CDD505-2E9C-101B-9397-08002B2CF9AE}" pid="4" name="KSOTemplateDocerSaveRecord">
    <vt:lpwstr>eyJoZGlkIjoiZTc4YWQ2MDA3OTdlYzkxOGVlMjBhMmQ2NzBiMGU3ZmYiLCJ1c2VySWQiOiI0MTk4Mzk3OTcifQ==</vt:lpwstr>
  </property>
</Properties>
</file>