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版本号：HXZK2026ZC050600320260507001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2026年省级视频云联网监测系统公有云资源及传输网络租用</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HXZK2026ZC0506003</w:t>
      </w:r>
      <w:r>
        <w:br/>
      </w:r>
      <w:r>
        <w:br/>
      </w:r>
      <w:r>
        <w:br/>
      </w:r>
    </w:p>
    <w:p>
      <w:pPr>
        <w:pStyle w:val="null3"/>
        <w:jc w:val="center"/>
        <w:outlineLvl w:val="2"/>
      </w:pPr>
      <w:r>
        <w:rPr>
          <w:rFonts w:ascii="仿宋_GB2312" w:hAnsi="仿宋_GB2312" w:cs="仿宋_GB2312" w:eastAsia="仿宋_GB2312"/>
          <w:sz w:val="28"/>
          <w:b/>
        </w:rPr>
        <w:t>陕西省高速公路收费中心</w:t>
      </w:r>
    </w:p>
    <w:p>
      <w:pPr>
        <w:pStyle w:val="null3"/>
        <w:jc w:val="center"/>
        <w:outlineLvl w:val="2"/>
      </w:pPr>
      <w:r>
        <w:rPr>
          <w:rFonts w:ascii="仿宋_GB2312" w:hAnsi="仿宋_GB2312" w:cs="仿宋_GB2312" w:eastAsia="仿宋_GB2312"/>
          <w:sz w:val="28"/>
          <w:b/>
        </w:rPr>
        <w:t>华夏正康（陕西）工程技术有限公司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华夏正康（陕西）工程技术有限公司</w:t>
      </w:r>
      <w:r>
        <w:rPr>
          <w:rFonts w:ascii="仿宋_GB2312" w:hAnsi="仿宋_GB2312" w:cs="仿宋_GB2312" w:eastAsia="仿宋_GB2312"/>
        </w:rPr>
        <w:t>（以下简称“代理机构”）受</w:t>
      </w:r>
      <w:r>
        <w:rPr>
          <w:rFonts w:ascii="仿宋_GB2312" w:hAnsi="仿宋_GB2312" w:cs="仿宋_GB2312" w:eastAsia="仿宋_GB2312"/>
        </w:rPr>
        <w:t>陕西省高速公路收费中心</w:t>
      </w:r>
      <w:r>
        <w:rPr>
          <w:rFonts w:ascii="仿宋_GB2312" w:hAnsi="仿宋_GB2312" w:cs="仿宋_GB2312" w:eastAsia="仿宋_GB2312"/>
        </w:rPr>
        <w:t>委托，拟对</w:t>
      </w:r>
      <w:r>
        <w:rPr>
          <w:rFonts w:ascii="仿宋_GB2312" w:hAnsi="仿宋_GB2312" w:cs="仿宋_GB2312" w:eastAsia="仿宋_GB2312"/>
        </w:rPr>
        <w:t>2026年省级视频云联网监测系统公有云资源及传输网络租用</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HXZK2026ZC0506003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2026年省级视频云联网监测系统公有云资源及传输网络租用</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为落实部省视频联网及优化提升要求，租用云运营商提供的平台服务层和基础服务层成熟资源，为省级视频云平台业务服务提供基础支撑。</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1、营业执照或其他组织：具有独立承担民事责任能力的法人、其他组织或自然人，提供营业执照/事业单位法人证书/非企业专业服务机构执业许可证/自然人身份证。 供应商需在项目电子化交易系统中按要求上传相应证明文件并进行电子签章。</w:t>
      </w:r>
    </w:p>
    <w:p>
      <w:pPr>
        <w:pStyle w:val="null3"/>
      </w:pPr>
      <w:r>
        <w:rPr>
          <w:rFonts w:ascii="仿宋_GB2312" w:hAnsi="仿宋_GB2312" w:cs="仿宋_GB2312" w:eastAsia="仿宋_GB2312"/>
        </w:rPr>
        <w:t>2、供应商应授权合法的人员参加磋商全过程：法定代表人直接参加的，提供法定代表人身份证；授权代表参加的，提供法定代表人授权书（附法定代表人及授权代表身份证）；非法人单位参照执行。 供应商需在项目电子化交易系统中按要求上传相应证明文件并进行电子签章。</w:t>
      </w:r>
    </w:p>
    <w:p>
      <w:pPr>
        <w:pStyle w:val="null3"/>
      </w:pPr>
      <w:r>
        <w:rPr>
          <w:rFonts w:ascii="仿宋_GB2312" w:hAnsi="仿宋_GB2312" w:cs="仿宋_GB2312" w:eastAsia="仿宋_GB2312"/>
        </w:rPr>
        <w:t>3、财务状况：提供2024年度或2025年度的财务审计报告并具有在“注册会计师行业统一监管平台”赋予的验证码(包括审计报告、资产负债表、利润表、现金流量表、所有者权益变动表及其附注等，成立时间至提交响应文件截止时间不足一年的可提供成立后任意时段的资产负债表)，或其响应文件提交截止时间前三个月内银行出具的资信证明，或信用担保机构出具的投标担保函(以上三种形式的资料提供任何一种即可)。 供应商需在项目电子化交易系统中按要求上传相应证明文件并进行电子签章。</w:t>
      </w:r>
    </w:p>
    <w:p>
      <w:pPr>
        <w:pStyle w:val="null3"/>
      </w:pPr>
      <w:r>
        <w:rPr>
          <w:rFonts w:ascii="仿宋_GB2312" w:hAnsi="仿宋_GB2312" w:cs="仿宋_GB2312" w:eastAsia="仿宋_GB2312"/>
        </w:rPr>
        <w:t>4、依法缴纳税收证明资料：提供响应文件提交截止时间前一年内至少一个月已缴纳的纳税证明或完税证明(时间以税款所属日期为准)，依法免税的单位应提供相关证明材料，凭据应有税务机关或代收机关的公章或业务专用章；依法免税或无须缴纳税收的供应商，应提供相应证明文件。 供应商需在项目电子化交易系统中按要求上传相应证明文件并进行电子签章。</w:t>
      </w:r>
    </w:p>
    <w:p>
      <w:pPr>
        <w:pStyle w:val="null3"/>
      </w:pPr>
      <w:r>
        <w:rPr>
          <w:rFonts w:ascii="仿宋_GB2312" w:hAnsi="仿宋_GB2312" w:cs="仿宋_GB2312" w:eastAsia="仿宋_GB2312"/>
        </w:rPr>
        <w:t>5、依法缴纳社会保险证明资料：提供响应文件提交截止时间前一年内至少一个月已缴纳的社会保障资金缴存单据或社保机构开具的社会保险参保缴费情况证明，依法不需要缴纳社会保障资金的单位应提供相关证明材料。 供应商需在项目电子化交易系统中按要求上传相应证明文件并进行电子签章。</w:t>
      </w:r>
    </w:p>
    <w:p>
      <w:pPr>
        <w:pStyle w:val="null3"/>
      </w:pPr>
      <w:r>
        <w:rPr>
          <w:rFonts w:ascii="仿宋_GB2312" w:hAnsi="仿宋_GB2312" w:cs="仿宋_GB2312" w:eastAsia="仿宋_GB2312"/>
        </w:rPr>
        <w:t>6、承诺书：提供具有履行合同所必需的设备和专业技术能力的承诺。 供应商需在项目电子化交易系统中按要求上传相应证明文件并进行电子签章。</w:t>
      </w:r>
    </w:p>
    <w:p>
      <w:pPr>
        <w:pStyle w:val="null3"/>
      </w:pPr>
      <w:r>
        <w:rPr>
          <w:rFonts w:ascii="仿宋_GB2312" w:hAnsi="仿宋_GB2312" w:cs="仿宋_GB2312" w:eastAsia="仿宋_GB2312"/>
        </w:rPr>
        <w:t>7、书面声明：提供参加政府采购活动前三年内在经营活动中没有重大违法记录的书面声明。</w:t>
      </w:r>
    </w:p>
    <w:p>
      <w:pPr>
        <w:pStyle w:val="null3"/>
      </w:pPr>
      <w:r>
        <w:rPr>
          <w:rFonts w:ascii="仿宋_GB2312" w:hAnsi="仿宋_GB2312" w:cs="仿宋_GB2312" w:eastAsia="仿宋_GB2312"/>
        </w:rPr>
        <w:t>8、控股管理关系：单位负责人为同一人或者存在直接控股、管理关系的不同供应商，不得参加同一合同项下的政府采购活动。供应商需在项目电子化交易系统中按要求上传相应证明文件并进行电子签章。</w:t>
      </w:r>
    </w:p>
    <w:p>
      <w:pPr>
        <w:pStyle w:val="null3"/>
      </w:pPr>
      <w:r>
        <w:rPr>
          <w:rFonts w:ascii="仿宋_GB2312" w:hAnsi="仿宋_GB2312" w:cs="仿宋_GB2312" w:eastAsia="仿宋_GB2312"/>
        </w:rPr>
        <w:t>9、非联合体磋商：本采购包不接受联合体磋商，供应商提供非联合体磋商承诺书。 供应商需在项目电子化交易系统中按要求上传相应证明文件并进行电子签章。</w:t>
      </w:r>
    </w:p>
    <w:p>
      <w:pPr>
        <w:pStyle w:val="null3"/>
      </w:pPr>
      <w:r>
        <w:rPr>
          <w:rFonts w:ascii="仿宋_GB2312" w:hAnsi="仿宋_GB2312" w:cs="仿宋_GB2312" w:eastAsia="仿宋_GB2312"/>
        </w:rPr>
        <w:t>10、供应商提供的云平台、网络传输链路若租用第三方的，须提供相应云服务商、网络运营商（省级及以上）的项目授权书及售后服务承诺。：供应商提供的云平台、网络传输链路若租用第三方的，须提供相应云服务商、网络运营商（省级及以上）的项目授权书及售后服务承诺。 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陕西省高速公路收费中心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陕西省西安市未央区未央路208号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029-86250115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华夏正康（陕西）工程技术有限公司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陕西省西安市雁塔区高新路15号城建大厦4楼401室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薛淑丹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17791951522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采购包1：2,982,300.00元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无产品</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无产品</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无产品</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开户名称：华夏正康（陕西）工程技术有限公司</w:t>
            </w:r>
          </w:p>
          <w:p>
            <w:pPr>
              <w:pStyle w:val="null3"/>
            </w:pPr>
            <w:r>
              <w:rPr>
                <w:rFonts w:ascii="仿宋_GB2312" w:hAnsi="仿宋_GB2312" w:cs="仿宋_GB2312" w:eastAsia="仿宋_GB2312"/>
              </w:rPr>
              <w:t>开户银行：中国建设银行股份有限公司西安咸宁中路支行</w:t>
            </w:r>
          </w:p>
          <w:p>
            <w:pPr>
              <w:pStyle w:val="null3"/>
            </w:pPr>
            <w:r>
              <w:rPr>
                <w:rFonts w:ascii="仿宋_GB2312" w:hAnsi="仿宋_GB2312" w:cs="仿宋_GB2312" w:eastAsia="仿宋_GB2312"/>
              </w:rPr>
              <w:t>银行账号：61050173430000001131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和国家发展改革委办公厅颁发的《关于招标代理服务收费有关问题的通知》（发改办价格『2003』857号）规定，代理采购项目实际成交金额为计算基准按1980号文件类标准的 89% 向中标（成交）供应商收取代理服务费。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陕西省高速公路收费中心</w:t>
      </w:r>
      <w:r>
        <w:rPr>
          <w:rFonts w:ascii="仿宋_GB2312" w:hAnsi="仿宋_GB2312" w:cs="仿宋_GB2312" w:eastAsia="仿宋_GB2312"/>
        </w:rPr>
        <w:t>和</w:t>
      </w:r>
      <w:r>
        <w:rPr>
          <w:rFonts w:ascii="仿宋_GB2312" w:hAnsi="仿宋_GB2312" w:cs="仿宋_GB2312" w:eastAsia="仿宋_GB2312"/>
        </w:rPr>
        <w:t>华夏正康（陕西）工程技术有限公司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陕西省高速公路收费中心</w:t>
      </w:r>
      <w:r>
        <w:rPr>
          <w:rFonts w:ascii="仿宋_GB2312" w:hAnsi="仿宋_GB2312" w:cs="仿宋_GB2312" w:eastAsia="仿宋_GB2312"/>
        </w:rPr>
        <w:t>负责解释。除上述磋商文件内容，其他内容由</w:t>
      </w:r>
      <w:r>
        <w:rPr>
          <w:rFonts w:ascii="仿宋_GB2312" w:hAnsi="仿宋_GB2312" w:cs="仿宋_GB2312" w:eastAsia="仿宋_GB2312"/>
        </w:rPr>
        <w:t>华夏正康（陕西）工程技术有限公司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陕西省高速公路收费中心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华夏正康（陕西）工程技术有限公司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华夏正康（陕西）工程技术有限公司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华夏正康（陕西）工程技术有限公司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华夏正康（陕西）工程技术有限公司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联系人：薛淑丹</w:t>
      </w:r>
    </w:p>
    <w:p>
      <w:pPr>
        <w:pStyle w:val="null3"/>
      </w:pPr>
      <w:r>
        <w:rPr>
          <w:rFonts w:ascii="仿宋_GB2312" w:hAnsi="仿宋_GB2312" w:cs="仿宋_GB2312" w:eastAsia="仿宋_GB2312"/>
        </w:rPr>
        <w:t>联系电话：17791951522</w:t>
      </w:r>
    </w:p>
    <w:p>
      <w:pPr>
        <w:pStyle w:val="null3"/>
      </w:pPr>
      <w:r>
        <w:rPr>
          <w:rFonts w:ascii="仿宋_GB2312" w:hAnsi="仿宋_GB2312" w:cs="仿宋_GB2312" w:eastAsia="仿宋_GB2312"/>
        </w:rPr>
        <w:t>地址：陕西省西安市雁塔区高新路15号城建大厦4楼401室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为落实部省视频联网及优化提升要求，租用云运营商提供的平台服务层和基础服务层成熟资源，为省级视频云平台业务服务提供基础支撑。</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2,982,300.00</w:t>
      </w:r>
    </w:p>
    <w:p>
      <w:pPr>
        <w:pStyle w:val="null3"/>
      </w:pPr>
      <w:r>
        <w:rPr>
          <w:rFonts w:ascii="仿宋_GB2312" w:hAnsi="仿宋_GB2312" w:cs="仿宋_GB2312" w:eastAsia="仿宋_GB2312"/>
        </w:rPr>
        <w:t>采购包最高限价（元）: 2,982,300.00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2026年省级视频云联网监测系统公有云资源及传输网络租用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2,982,300.00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标的名称：2026年省级视频云联网监测系统公有云资源及传输网络租用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02"/>
              <w:jc w:val="left"/>
            </w:pPr>
            <w:r>
              <w:rPr>
                <w:rFonts w:ascii="仿宋_GB2312" w:hAnsi="仿宋_GB2312" w:cs="仿宋_GB2312" w:eastAsia="仿宋_GB2312"/>
                <w:sz w:val="20"/>
                <w:b/>
              </w:rPr>
              <w:t>一、</w:t>
            </w:r>
            <w:r>
              <w:rPr>
                <w:rFonts w:ascii="仿宋_GB2312" w:hAnsi="仿宋_GB2312" w:cs="仿宋_GB2312" w:eastAsia="仿宋_GB2312"/>
                <w:sz w:val="20"/>
                <w:b/>
              </w:rPr>
              <w:t>服务内容</w:t>
            </w:r>
          </w:p>
          <w:p>
            <w:pPr>
              <w:pStyle w:val="null3"/>
              <w:ind w:firstLine="400"/>
              <w:jc w:val="left"/>
            </w:pPr>
            <w:r>
              <w:rPr>
                <w:rFonts w:ascii="仿宋_GB2312" w:hAnsi="仿宋_GB2312" w:cs="仿宋_GB2312" w:eastAsia="仿宋_GB2312"/>
                <w:sz w:val="20"/>
              </w:rPr>
              <w:t>为落实部省视频联网及优化提升要求，租用云运营商提供的平台服务层和基础服务层成熟资源，为省级视频云平台业务服务提供基础支撑。</w:t>
            </w:r>
          </w:p>
          <w:p>
            <w:pPr>
              <w:pStyle w:val="null3"/>
              <w:ind w:firstLine="400"/>
              <w:jc w:val="left"/>
            </w:pPr>
            <w:r>
              <w:rPr>
                <w:rFonts w:ascii="仿宋_GB2312" w:hAnsi="仿宋_GB2312" w:cs="仿宋_GB2312" w:eastAsia="仿宋_GB2312"/>
                <w:sz w:val="20"/>
              </w:rPr>
              <w:t>1.租用公有云资源及配套网络安全产品，服务周期为</w:t>
            </w:r>
            <w:r>
              <w:rPr>
                <w:rFonts w:ascii="仿宋_GB2312" w:hAnsi="仿宋_GB2312" w:cs="仿宋_GB2312" w:eastAsia="仿宋_GB2312"/>
                <w:sz w:val="20"/>
              </w:rPr>
              <w:t>不少于</w:t>
            </w:r>
            <w:r>
              <w:rPr>
                <w:rFonts w:ascii="仿宋_GB2312" w:hAnsi="仿宋_GB2312" w:cs="仿宋_GB2312" w:eastAsia="仿宋_GB2312"/>
                <w:sz w:val="20"/>
              </w:rPr>
              <w:t>12个月；</w:t>
            </w:r>
          </w:p>
          <w:p>
            <w:pPr>
              <w:pStyle w:val="null3"/>
              <w:ind w:firstLine="400"/>
              <w:jc w:val="left"/>
            </w:pPr>
            <w:r>
              <w:rPr>
                <w:rFonts w:ascii="仿宋_GB2312" w:hAnsi="仿宋_GB2312" w:cs="仿宋_GB2312" w:eastAsia="仿宋_GB2312"/>
                <w:sz w:val="20"/>
              </w:rPr>
              <w:t>2.租用省中心至省级视频云平台传输链路，服务周期为</w:t>
            </w:r>
            <w:r>
              <w:rPr>
                <w:rFonts w:ascii="仿宋_GB2312" w:hAnsi="仿宋_GB2312" w:cs="仿宋_GB2312" w:eastAsia="仿宋_GB2312"/>
                <w:sz w:val="20"/>
              </w:rPr>
              <w:t>不少于</w:t>
            </w:r>
            <w:r>
              <w:rPr>
                <w:rFonts w:ascii="仿宋_GB2312" w:hAnsi="仿宋_GB2312" w:cs="仿宋_GB2312" w:eastAsia="仿宋_GB2312"/>
                <w:sz w:val="20"/>
              </w:rPr>
              <w:t>12个月；</w:t>
            </w:r>
          </w:p>
          <w:p>
            <w:pPr>
              <w:pStyle w:val="null3"/>
              <w:ind w:firstLine="400"/>
              <w:jc w:val="left"/>
            </w:pPr>
            <w:r>
              <w:rPr>
                <w:rFonts w:ascii="仿宋_GB2312" w:hAnsi="仿宋_GB2312" w:cs="仿宋_GB2312" w:eastAsia="仿宋_GB2312"/>
                <w:sz w:val="20"/>
              </w:rPr>
              <w:t>3.提供部署迁移测试服务，云网资源开通部署、对接调试、性能测试、应用系统及数据迁移、安全保障以及日常维护巡查等。</w:t>
            </w:r>
            <w:r>
              <w:rPr>
                <w:rFonts w:ascii="仿宋_GB2312" w:hAnsi="仿宋_GB2312" w:cs="仿宋_GB2312" w:eastAsia="仿宋_GB2312"/>
              </w:rPr>
              <w:t>如未产生</w:t>
            </w:r>
            <w:r>
              <w:rPr>
                <w:rFonts w:ascii="仿宋_GB2312" w:hAnsi="仿宋_GB2312" w:cs="仿宋_GB2312" w:eastAsia="仿宋_GB2312"/>
              </w:rPr>
              <w:t>须</w:t>
            </w:r>
            <w:r>
              <w:rPr>
                <w:rFonts w:ascii="仿宋_GB2312" w:hAnsi="仿宋_GB2312" w:cs="仿宋_GB2312" w:eastAsia="仿宋_GB2312"/>
              </w:rPr>
              <w:t>按照单价延期服务。</w:t>
            </w:r>
          </w:p>
          <w:p>
            <w:pPr>
              <w:pStyle w:val="null3"/>
              <w:ind w:firstLine="402"/>
              <w:jc w:val="left"/>
            </w:pPr>
            <w:r>
              <w:rPr>
                <w:rFonts w:ascii="仿宋_GB2312" w:hAnsi="仿宋_GB2312" w:cs="仿宋_GB2312" w:eastAsia="仿宋_GB2312"/>
                <w:sz w:val="20"/>
                <w:b/>
              </w:rPr>
              <w:t>二、技术要求</w:t>
            </w:r>
          </w:p>
          <w:p>
            <w:pPr>
              <w:pStyle w:val="null3"/>
              <w:ind w:firstLine="402"/>
              <w:jc w:val="left"/>
            </w:pPr>
            <w:r>
              <w:rPr>
                <w:rFonts w:ascii="仿宋_GB2312" w:hAnsi="仿宋_GB2312" w:cs="仿宋_GB2312" w:eastAsia="仿宋_GB2312"/>
                <w:sz w:val="20"/>
                <w:b/>
              </w:rPr>
              <w:t>（一）公有云资源及网络安全产品</w:t>
            </w:r>
          </w:p>
          <w:p>
            <w:pPr>
              <w:pStyle w:val="null3"/>
              <w:ind w:firstLine="402"/>
              <w:jc w:val="left"/>
            </w:pPr>
            <w:r>
              <w:rPr>
                <w:rFonts w:ascii="仿宋_GB2312" w:hAnsi="仿宋_GB2312" w:cs="仿宋_GB2312" w:eastAsia="仿宋_GB2312"/>
                <w:sz w:val="20"/>
                <w:b/>
              </w:rPr>
              <w:t>1.产品清单</w:t>
            </w:r>
          </w:p>
          <w:tbl>
            <w:tblPr>
              <w:tblBorders>
                <w:top w:val="none" w:color="000000" w:sz="4"/>
                <w:left w:val="none" w:color="000000" w:sz="4"/>
                <w:bottom w:val="none" w:color="000000" w:sz="4"/>
                <w:right w:val="none" w:color="000000" w:sz="4"/>
                <w:insideH w:val="none"/>
                <w:insideV w:val="none"/>
              </w:tblBorders>
            </w:tblPr>
            <w:tblGrid>
              <w:gridCol w:w="489"/>
              <w:gridCol w:w="1052"/>
              <w:gridCol w:w="464"/>
              <w:gridCol w:w="538"/>
            </w:tblGrid>
            <w:tr>
              <w:tc>
                <w:tcPr>
                  <w:tcW w:type="dxa" w:w="48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序号</w:t>
                  </w:r>
                </w:p>
              </w:tc>
              <w:tc>
                <w:tcPr>
                  <w:tcW w:type="dxa" w:w="105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设备</w:t>
                  </w:r>
                  <w:r>
                    <w:rPr>
                      <w:rFonts w:ascii="仿宋_GB2312" w:hAnsi="仿宋_GB2312" w:cs="仿宋_GB2312" w:eastAsia="仿宋_GB2312"/>
                      <w:sz w:val="20"/>
                      <w:b/>
                    </w:rPr>
                    <w:t>(主材)名称</w:t>
                  </w:r>
                </w:p>
              </w:tc>
              <w:tc>
                <w:tcPr>
                  <w:tcW w:type="dxa" w:w="46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单位</w:t>
                  </w:r>
                </w:p>
              </w:tc>
              <w:tc>
                <w:tcPr>
                  <w:tcW w:type="dxa" w:w="53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数量</w:t>
                  </w:r>
                </w:p>
              </w:tc>
            </w:tr>
            <w:tr>
              <w:tc>
                <w:tcPr>
                  <w:tcW w:type="dxa" w:w="4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1</w:t>
                  </w:r>
                </w:p>
              </w:tc>
              <w:tc>
                <w:tcPr>
                  <w:tcW w:type="dxa" w:w="10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b/>
                    </w:rPr>
                    <w:t>省级云平台</w:t>
                  </w:r>
                </w:p>
              </w:tc>
              <w:tc>
                <w:tcPr>
                  <w:tcW w:type="dxa" w:w="4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4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1.1</w:t>
                  </w:r>
                </w:p>
              </w:tc>
              <w:tc>
                <w:tcPr>
                  <w:tcW w:type="dxa" w:w="10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云主机</w:t>
                  </w:r>
                </w:p>
              </w:tc>
              <w:tc>
                <w:tcPr>
                  <w:tcW w:type="dxa" w:w="4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台</w:t>
                  </w:r>
                </w:p>
              </w:tc>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31</w:t>
                  </w:r>
                </w:p>
              </w:tc>
            </w:tr>
            <w:tr>
              <w:tc>
                <w:tcPr>
                  <w:tcW w:type="dxa" w:w="4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1.2</w:t>
                  </w:r>
                </w:p>
              </w:tc>
              <w:tc>
                <w:tcPr>
                  <w:tcW w:type="dxa" w:w="10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云主机</w:t>
                  </w:r>
                </w:p>
              </w:tc>
              <w:tc>
                <w:tcPr>
                  <w:tcW w:type="dxa" w:w="4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台</w:t>
                  </w:r>
                </w:p>
              </w:tc>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10</w:t>
                  </w:r>
                </w:p>
              </w:tc>
            </w:tr>
            <w:tr>
              <w:tc>
                <w:tcPr>
                  <w:tcW w:type="dxa" w:w="4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1.3</w:t>
                  </w:r>
                </w:p>
              </w:tc>
              <w:tc>
                <w:tcPr>
                  <w:tcW w:type="dxa" w:w="10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云主机</w:t>
                  </w:r>
                </w:p>
              </w:tc>
              <w:tc>
                <w:tcPr>
                  <w:tcW w:type="dxa" w:w="4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台</w:t>
                  </w:r>
                </w:p>
              </w:tc>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5</w:t>
                  </w:r>
                </w:p>
              </w:tc>
            </w:tr>
            <w:tr>
              <w:tc>
                <w:tcPr>
                  <w:tcW w:type="dxa" w:w="4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1.4</w:t>
                  </w:r>
                </w:p>
              </w:tc>
              <w:tc>
                <w:tcPr>
                  <w:tcW w:type="dxa" w:w="10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云主机</w:t>
                  </w:r>
                </w:p>
              </w:tc>
              <w:tc>
                <w:tcPr>
                  <w:tcW w:type="dxa" w:w="4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台</w:t>
                  </w:r>
                </w:p>
              </w:tc>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r>
            <w:tr>
              <w:tc>
                <w:tcPr>
                  <w:tcW w:type="dxa" w:w="4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1.5</w:t>
                  </w:r>
                </w:p>
              </w:tc>
              <w:tc>
                <w:tcPr>
                  <w:tcW w:type="dxa" w:w="10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云主机</w:t>
                  </w:r>
                </w:p>
              </w:tc>
              <w:tc>
                <w:tcPr>
                  <w:tcW w:type="dxa" w:w="4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台</w:t>
                  </w:r>
                </w:p>
              </w:tc>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r>
            <w:tr>
              <w:tc>
                <w:tcPr>
                  <w:tcW w:type="dxa" w:w="4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1.6</w:t>
                  </w:r>
                </w:p>
              </w:tc>
              <w:tc>
                <w:tcPr>
                  <w:tcW w:type="dxa" w:w="10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云主机</w:t>
                  </w:r>
                </w:p>
              </w:tc>
              <w:tc>
                <w:tcPr>
                  <w:tcW w:type="dxa" w:w="4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台</w:t>
                  </w:r>
                </w:p>
              </w:tc>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r>
            <w:tr>
              <w:tc>
                <w:tcPr>
                  <w:tcW w:type="dxa" w:w="4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1.7</w:t>
                  </w:r>
                </w:p>
              </w:tc>
              <w:tc>
                <w:tcPr>
                  <w:tcW w:type="dxa" w:w="10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云主机</w:t>
                  </w:r>
                </w:p>
              </w:tc>
              <w:tc>
                <w:tcPr>
                  <w:tcW w:type="dxa" w:w="4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台</w:t>
                  </w:r>
                </w:p>
              </w:tc>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r>
            <w:tr>
              <w:tc>
                <w:tcPr>
                  <w:tcW w:type="dxa" w:w="4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1.8</w:t>
                  </w:r>
                </w:p>
              </w:tc>
              <w:tc>
                <w:tcPr>
                  <w:tcW w:type="dxa" w:w="10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云主机</w:t>
                  </w:r>
                </w:p>
              </w:tc>
              <w:tc>
                <w:tcPr>
                  <w:tcW w:type="dxa" w:w="4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台</w:t>
                  </w:r>
                </w:p>
              </w:tc>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r>
            <w:tr>
              <w:tc>
                <w:tcPr>
                  <w:tcW w:type="dxa" w:w="4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1.9</w:t>
                  </w:r>
                </w:p>
              </w:tc>
              <w:tc>
                <w:tcPr>
                  <w:tcW w:type="dxa" w:w="10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面向对象存储（</w:t>
                  </w:r>
                  <w:r>
                    <w:rPr>
                      <w:rFonts w:ascii="仿宋_GB2312" w:hAnsi="仿宋_GB2312" w:cs="仿宋_GB2312" w:eastAsia="仿宋_GB2312"/>
                      <w:sz w:val="20"/>
                    </w:rPr>
                    <w:t>1</w:t>
                  </w:r>
                  <w:r>
                    <w:rPr>
                      <w:rFonts w:ascii="仿宋_GB2312" w:hAnsi="仿宋_GB2312" w:cs="仿宋_GB2312" w:eastAsia="仿宋_GB2312"/>
                      <w:sz w:val="20"/>
                    </w:rPr>
                    <w:t>20TB）</w:t>
                  </w:r>
                </w:p>
              </w:tc>
              <w:tc>
                <w:tcPr>
                  <w:tcW w:type="dxa" w:w="4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项</w:t>
                  </w:r>
                </w:p>
              </w:tc>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r>
            <w:tr>
              <w:tc>
                <w:tcPr>
                  <w:tcW w:type="dxa" w:w="4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1.1</w:t>
                  </w:r>
                  <w:r>
                    <w:rPr>
                      <w:rFonts w:ascii="仿宋_GB2312" w:hAnsi="仿宋_GB2312" w:cs="仿宋_GB2312" w:eastAsia="仿宋_GB2312"/>
                      <w:sz w:val="20"/>
                    </w:rPr>
                    <w:t>0</w:t>
                  </w:r>
                </w:p>
              </w:tc>
              <w:tc>
                <w:tcPr>
                  <w:tcW w:type="dxa" w:w="10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文件存储（</w:t>
                  </w:r>
                  <w:r>
                    <w:rPr>
                      <w:rFonts w:ascii="仿宋_GB2312" w:hAnsi="仿宋_GB2312" w:cs="仿宋_GB2312" w:eastAsia="仿宋_GB2312"/>
                      <w:sz w:val="20"/>
                    </w:rPr>
                    <w:t>4</w:t>
                  </w:r>
                  <w:r>
                    <w:rPr>
                      <w:rFonts w:ascii="仿宋_GB2312" w:hAnsi="仿宋_GB2312" w:cs="仿宋_GB2312" w:eastAsia="仿宋_GB2312"/>
                      <w:sz w:val="20"/>
                    </w:rPr>
                    <w:t>TB）</w:t>
                  </w:r>
                </w:p>
              </w:tc>
              <w:tc>
                <w:tcPr>
                  <w:tcW w:type="dxa" w:w="4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项</w:t>
                  </w:r>
                </w:p>
              </w:tc>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r>
            <w:tr>
              <w:tc>
                <w:tcPr>
                  <w:tcW w:type="dxa" w:w="4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1.1</w:t>
                  </w:r>
                  <w:r>
                    <w:rPr>
                      <w:rFonts w:ascii="仿宋_GB2312" w:hAnsi="仿宋_GB2312" w:cs="仿宋_GB2312" w:eastAsia="仿宋_GB2312"/>
                      <w:sz w:val="20"/>
                    </w:rPr>
                    <w:t>1</w:t>
                  </w:r>
                </w:p>
              </w:tc>
              <w:tc>
                <w:tcPr>
                  <w:tcW w:type="dxa" w:w="10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数据库服务器</w:t>
                  </w:r>
                </w:p>
              </w:tc>
              <w:tc>
                <w:tcPr>
                  <w:tcW w:type="dxa" w:w="4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套</w:t>
                  </w:r>
                </w:p>
              </w:tc>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r>
            <w:tr>
              <w:tc>
                <w:tcPr>
                  <w:tcW w:type="dxa" w:w="4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1.1</w:t>
                  </w:r>
                  <w:r>
                    <w:rPr>
                      <w:rFonts w:ascii="仿宋_GB2312" w:hAnsi="仿宋_GB2312" w:cs="仿宋_GB2312" w:eastAsia="仿宋_GB2312"/>
                      <w:sz w:val="20"/>
                    </w:rPr>
                    <w:t>2</w:t>
                  </w:r>
                </w:p>
              </w:tc>
              <w:tc>
                <w:tcPr>
                  <w:tcW w:type="dxa" w:w="10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数据库服务器</w:t>
                  </w:r>
                </w:p>
              </w:tc>
              <w:tc>
                <w:tcPr>
                  <w:tcW w:type="dxa" w:w="4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套</w:t>
                  </w:r>
                </w:p>
              </w:tc>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r>
            <w:tr>
              <w:tc>
                <w:tcPr>
                  <w:tcW w:type="dxa" w:w="4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1.1</w:t>
                  </w:r>
                  <w:r>
                    <w:rPr>
                      <w:rFonts w:ascii="仿宋_GB2312" w:hAnsi="仿宋_GB2312" w:cs="仿宋_GB2312" w:eastAsia="仿宋_GB2312"/>
                      <w:sz w:val="20"/>
                    </w:rPr>
                    <w:t>3</w:t>
                  </w:r>
                </w:p>
              </w:tc>
              <w:tc>
                <w:tcPr>
                  <w:tcW w:type="dxa" w:w="10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数据库服务器</w:t>
                  </w:r>
                </w:p>
              </w:tc>
              <w:tc>
                <w:tcPr>
                  <w:tcW w:type="dxa" w:w="4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套</w:t>
                  </w:r>
                </w:p>
              </w:tc>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r>
            <w:tr>
              <w:tc>
                <w:tcPr>
                  <w:tcW w:type="dxa" w:w="4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1.1</w:t>
                  </w:r>
                  <w:r>
                    <w:rPr>
                      <w:rFonts w:ascii="仿宋_GB2312" w:hAnsi="仿宋_GB2312" w:cs="仿宋_GB2312" w:eastAsia="仿宋_GB2312"/>
                      <w:sz w:val="20"/>
                    </w:rPr>
                    <w:t>4</w:t>
                  </w:r>
                </w:p>
              </w:tc>
              <w:tc>
                <w:tcPr>
                  <w:tcW w:type="dxa" w:w="10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数据库服务器</w:t>
                  </w:r>
                </w:p>
              </w:tc>
              <w:tc>
                <w:tcPr>
                  <w:tcW w:type="dxa" w:w="4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套</w:t>
                  </w:r>
                </w:p>
              </w:tc>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r>
            <w:tr>
              <w:tc>
                <w:tcPr>
                  <w:tcW w:type="dxa" w:w="4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1.1</w:t>
                  </w:r>
                  <w:r>
                    <w:rPr>
                      <w:rFonts w:ascii="仿宋_GB2312" w:hAnsi="仿宋_GB2312" w:cs="仿宋_GB2312" w:eastAsia="仿宋_GB2312"/>
                      <w:sz w:val="20"/>
                    </w:rPr>
                    <w:t>5</w:t>
                  </w:r>
                </w:p>
              </w:tc>
              <w:tc>
                <w:tcPr>
                  <w:tcW w:type="dxa" w:w="10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互联网弹性出口带宽（</w:t>
                  </w:r>
                  <w:r>
                    <w:rPr>
                      <w:rFonts w:ascii="仿宋_GB2312" w:hAnsi="仿宋_GB2312" w:cs="仿宋_GB2312" w:eastAsia="仿宋_GB2312"/>
                      <w:sz w:val="20"/>
                    </w:rPr>
                    <w:t>EIP)（6Gb ps）</w:t>
                  </w:r>
                </w:p>
              </w:tc>
              <w:tc>
                <w:tcPr>
                  <w:tcW w:type="dxa" w:w="4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项</w:t>
                  </w:r>
                </w:p>
              </w:tc>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r>
            <w:tr>
              <w:tc>
                <w:tcPr>
                  <w:tcW w:type="dxa" w:w="4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1.1</w:t>
                  </w:r>
                  <w:r>
                    <w:rPr>
                      <w:rFonts w:ascii="仿宋_GB2312" w:hAnsi="仿宋_GB2312" w:cs="仿宋_GB2312" w:eastAsia="仿宋_GB2312"/>
                      <w:sz w:val="20"/>
                    </w:rPr>
                    <w:t>6</w:t>
                  </w:r>
                </w:p>
              </w:tc>
              <w:tc>
                <w:tcPr>
                  <w:tcW w:type="dxa" w:w="10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CDN加速服务（1PB）</w:t>
                  </w:r>
                </w:p>
              </w:tc>
              <w:tc>
                <w:tcPr>
                  <w:tcW w:type="dxa" w:w="4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项</w:t>
                  </w:r>
                </w:p>
              </w:tc>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r>
            <w:tr>
              <w:tc>
                <w:tcPr>
                  <w:tcW w:type="dxa" w:w="4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1.1</w:t>
                  </w:r>
                  <w:r>
                    <w:rPr>
                      <w:rFonts w:ascii="仿宋_GB2312" w:hAnsi="仿宋_GB2312" w:cs="仿宋_GB2312" w:eastAsia="仿宋_GB2312"/>
                      <w:sz w:val="20"/>
                    </w:rPr>
                    <w:t>7</w:t>
                  </w:r>
                </w:p>
              </w:tc>
              <w:tc>
                <w:tcPr>
                  <w:tcW w:type="dxa" w:w="10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VPN服务（5Mbps）</w:t>
                  </w:r>
                </w:p>
              </w:tc>
              <w:tc>
                <w:tcPr>
                  <w:tcW w:type="dxa" w:w="4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项</w:t>
                  </w:r>
                </w:p>
              </w:tc>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r>
            <w:tr>
              <w:tc>
                <w:tcPr>
                  <w:tcW w:type="dxa" w:w="4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1.1</w:t>
                  </w:r>
                  <w:r>
                    <w:rPr>
                      <w:rFonts w:ascii="仿宋_GB2312" w:hAnsi="仿宋_GB2312" w:cs="仿宋_GB2312" w:eastAsia="仿宋_GB2312"/>
                      <w:sz w:val="20"/>
                    </w:rPr>
                    <w:t>8</w:t>
                  </w:r>
                </w:p>
              </w:tc>
              <w:tc>
                <w:tcPr>
                  <w:tcW w:type="dxa" w:w="10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NAT网关</w:t>
                  </w:r>
                </w:p>
              </w:tc>
              <w:tc>
                <w:tcPr>
                  <w:tcW w:type="dxa" w:w="4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台</w:t>
                  </w:r>
                </w:p>
              </w:tc>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r>
            <w:tr>
              <w:tc>
                <w:tcPr>
                  <w:tcW w:type="dxa" w:w="4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1.19</w:t>
                  </w:r>
                </w:p>
              </w:tc>
              <w:tc>
                <w:tcPr>
                  <w:tcW w:type="dxa" w:w="10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数据同步工具</w:t>
                  </w:r>
                </w:p>
              </w:tc>
              <w:tc>
                <w:tcPr>
                  <w:tcW w:type="dxa" w:w="4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项</w:t>
                  </w:r>
                </w:p>
              </w:tc>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r>
            <w:tr>
              <w:tc>
                <w:tcPr>
                  <w:tcW w:type="dxa" w:w="4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2</w:t>
                  </w:r>
                </w:p>
              </w:tc>
              <w:tc>
                <w:tcPr>
                  <w:tcW w:type="dxa" w:w="10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b/>
                    </w:rPr>
                    <w:t>网络安全保障</w:t>
                  </w:r>
                </w:p>
              </w:tc>
              <w:tc>
                <w:tcPr>
                  <w:tcW w:type="dxa" w:w="4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4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2.1</w:t>
                  </w:r>
                </w:p>
              </w:tc>
              <w:tc>
                <w:tcPr>
                  <w:tcW w:type="dxa" w:w="10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云堡垒机</w:t>
                  </w:r>
                </w:p>
              </w:tc>
              <w:tc>
                <w:tcPr>
                  <w:tcW w:type="dxa" w:w="4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台</w:t>
                  </w:r>
                </w:p>
              </w:tc>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r>
            <w:tr>
              <w:tc>
                <w:tcPr>
                  <w:tcW w:type="dxa" w:w="4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2.2</w:t>
                  </w:r>
                </w:p>
              </w:tc>
              <w:tc>
                <w:tcPr>
                  <w:tcW w:type="dxa" w:w="10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云防火墙</w:t>
                  </w:r>
                </w:p>
              </w:tc>
              <w:tc>
                <w:tcPr>
                  <w:tcW w:type="dxa" w:w="4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套</w:t>
                  </w:r>
                </w:p>
              </w:tc>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r>
            <w:tr>
              <w:tc>
                <w:tcPr>
                  <w:tcW w:type="dxa" w:w="4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2.3</w:t>
                  </w:r>
                </w:p>
              </w:tc>
              <w:tc>
                <w:tcPr>
                  <w:tcW w:type="dxa" w:w="10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日志审计</w:t>
                  </w:r>
                </w:p>
              </w:tc>
              <w:tc>
                <w:tcPr>
                  <w:tcW w:type="dxa" w:w="4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套</w:t>
                  </w:r>
                </w:p>
              </w:tc>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r>
            <w:tr>
              <w:tc>
                <w:tcPr>
                  <w:tcW w:type="dxa" w:w="4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2.4</w:t>
                  </w:r>
                </w:p>
              </w:tc>
              <w:tc>
                <w:tcPr>
                  <w:tcW w:type="dxa" w:w="10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漏洞扫描</w:t>
                  </w:r>
                </w:p>
              </w:tc>
              <w:tc>
                <w:tcPr>
                  <w:tcW w:type="dxa" w:w="4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台</w:t>
                  </w:r>
                </w:p>
              </w:tc>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62</w:t>
                  </w:r>
                </w:p>
              </w:tc>
            </w:tr>
            <w:tr>
              <w:tc>
                <w:tcPr>
                  <w:tcW w:type="dxa" w:w="4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2.5</w:t>
                  </w:r>
                </w:p>
              </w:tc>
              <w:tc>
                <w:tcPr>
                  <w:tcW w:type="dxa" w:w="10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DDOS流量防护</w:t>
                  </w:r>
                </w:p>
              </w:tc>
              <w:tc>
                <w:tcPr>
                  <w:tcW w:type="dxa" w:w="4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项</w:t>
                  </w:r>
                </w:p>
              </w:tc>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r>
            <w:tr>
              <w:tc>
                <w:tcPr>
                  <w:tcW w:type="dxa" w:w="4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2.6</w:t>
                  </w:r>
                </w:p>
              </w:tc>
              <w:tc>
                <w:tcPr>
                  <w:tcW w:type="dxa" w:w="10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威胁感知</w:t>
                  </w:r>
                </w:p>
              </w:tc>
              <w:tc>
                <w:tcPr>
                  <w:tcW w:type="dxa" w:w="4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套</w:t>
                  </w:r>
                </w:p>
              </w:tc>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62</w:t>
                  </w:r>
                </w:p>
              </w:tc>
            </w:tr>
            <w:tr>
              <w:tc>
                <w:tcPr>
                  <w:tcW w:type="dxa" w:w="4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2.7</w:t>
                  </w:r>
                </w:p>
              </w:tc>
              <w:tc>
                <w:tcPr>
                  <w:tcW w:type="dxa" w:w="10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WAF</w:t>
                  </w:r>
                </w:p>
              </w:tc>
              <w:tc>
                <w:tcPr>
                  <w:tcW w:type="dxa" w:w="4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套</w:t>
                  </w:r>
                </w:p>
              </w:tc>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r>
            <w:tr>
              <w:tc>
                <w:tcPr>
                  <w:tcW w:type="dxa" w:w="4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2.8</w:t>
                  </w:r>
                </w:p>
              </w:tc>
              <w:tc>
                <w:tcPr>
                  <w:tcW w:type="dxa" w:w="10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云硬盘备份</w:t>
                  </w:r>
                </w:p>
              </w:tc>
              <w:tc>
                <w:tcPr>
                  <w:tcW w:type="dxa" w:w="4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TB</w:t>
                  </w:r>
                </w:p>
              </w:tc>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10</w:t>
                  </w:r>
                </w:p>
              </w:tc>
            </w:tr>
            <w:tr>
              <w:tc>
                <w:tcPr>
                  <w:tcW w:type="dxa" w:w="4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2.9</w:t>
                  </w:r>
                </w:p>
              </w:tc>
              <w:tc>
                <w:tcPr>
                  <w:tcW w:type="dxa" w:w="10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服务器安全卫士</w:t>
                  </w:r>
                </w:p>
              </w:tc>
              <w:tc>
                <w:tcPr>
                  <w:tcW w:type="dxa" w:w="4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套</w:t>
                  </w:r>
                </w:p>
              </w:tc>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62</w:t>
                  </w:r>
                </w:p>
              </w:tc>
            </w:tr>
          </w:tbl>
          <w:p>
            <w:pPr>
              <w:pStyle w:val="null3"/>
              <w:ind w:firstLine="402"/>
              <w:jc w:val="left"/>
            </w:pPr>
            <w:r>
              <w:rPr>
                <w:rFonts w:ascii="仿宋_GB2312" w:hAnsi="仿宋_GB2312" w:cs="仿宋_GB2312" w:eastAsia="仿宋_GB2312"/>
                <w:sz w:val="20"/>
                <w:b/>
              </w:rPr>
              <w:t>2.基本功能要求</w:t>
            </w:r>
          </w:p>
          <w:p>
            <w:pPr>
              <w:pStyle w:val="null3"/>
              <w:ind w:firstLine="402"/>
              <w:jc w:val="left"/>
            </w:pPr>
            <w:r>
              <w:rPr>
                <w:rFonts w:ascii="仿宋_GB2312" w:hAnsi="仿宋_GB2312" w:cs="仿宋_GB2312" w:eastAsia="仿宋_GB2312"/>
                <w:sz w:val="20"/>
                <w:b/>
              </w:rPr>
              <w:t>2.1总体要求</w:t>
            </w:r>
          </w:p>
          <w:p>
            <w:pPr>
              <w:pStyle w:val="null3"/>
              <w:ind w:firstLine="400"/>
              <w:jc w:val="left"/>
            </w:pPr>
            <w:r>
              <w:rPr>
                <w:rFonts w:ascii="仿宋_GB2312" w:hAnsi="仿宋_GB2312" w:cs="仿宋_GB2312" w:eastAsia="仿宋_GB2312"/>
                <w:sz w:val="20"/>
              </w:rPr>
              <w:t>云平台要在满足功能及性能要求的情况下，基于标准开源产品，国产化自研产品优先，保证系统性能提升在技术先进性方面的可延续性。</w:t>
            </w:r>
          </w:p>
          <w:p>
            <w:pPr>
              <w:pStyle w:val="null3"/>
              <w:ind w:firstLine="400"/>
              <w:jc w:val="left"/>
            </w:pPr>
            <w:r>
              <w:rPr>
                <w:rFonts w:ascii="仿宋_GB2312" w:hAnsi="仿宋_GB2312" w:cs="仿宋_GB2312" w:eastAsia="仿宋_GB2312"/>
                <w:sz w:val="20"/>
              </w:rPr>
              <w:t>为满足部平台、公众用户对调取视频传输时延的要求，并考虑后期维护成本及便利性，并能减少对骨干通信网带宽的占用，公有云平台宜采取就近部署原则。支持通过以太网云专线从视频上云汇集点上传视频图像到云平台。应提供监控性能、并发控制等工具，由数据库管理员统一负责授权访问数据库及网络管理，实现数据安全防护。可弹性扩容，支持多处理器、多服务器的水平扩展。具有强的容错能力、错误恢复能力、错误记录及预警能力。支持存储关系型数据和对象型数据。支持网格计算和资源的虚拟化。支持主流的网络协议。</w:t>
            </w:r>
          </w:p>
          <w:p>
            <w:pPr>
              <w:pStyle w:val="null3"/>
              <w:ind w:firstLine="402"/>
              <w:jc w:val="left"/>
            </w:pPr>
            <w:r>
              <w:rPr>
                <w:rFonts w:ascii="仿宋_GB2312" w:hAnsi="仿宋_GB2312" w:cs="仿宋_GB2312" w:eastAsia="仿宋_GB2312"/>
                <w:sz w:val="20"/>
                <w:b/>
              </w:rPr>
              <w:t>2.2云主机</w:t>
            </w:r>
          </w:p>
          <w:p>
            <w:pPr>
              <w:pStyle w:val="null3"/>
              <w:ind w:firstLine="400"/>
              <w:jc w:val="left"/>
            </w:pPr>
            <w:r>
              <w:rPr>
                <w:rFonts w:ascii="仿宋_GB2312" w:hAnsi="仿宋_GB2312" w:cs="仿宋_GB2312" w:eastAsia="仿宋_GB2312"/>
                <w:sz w:val="20"/>
              </w:rPr>
              <w:t>提供多种类型的弹性云主机，可满足不同的使用场景。用户可以根据业务需求自行定义弹性伸缩策略，通过可视化控制台配置定时或者周期性的监控策略。支持不同虚拟机反亲和性硬件隔离部署。支持反亲和性组或硬件隔离组。单个云主机在创建时支持设置多个网卡，并且可以设置不同的</w:t>
            </w:r>
            <w:r>
              <w:rPr>
                <w:rFonts w:ascii="仿宋_GB2312" w:hAnsi="仿宋_GB2312" w:cs="仿宋_GB2312" w:eastAsia="仿宋_GB2312"/>
                <w:sz w:val="20"/>
              </w:rPr>
              <w:t>IP地址。支持系统盘、数据盘备份和恢复，支持实时备份，支持周期性快照，出现数据丢失时恢复至任意时间点。应支持利用省中心现有北斗授时设备进行时间同步。</w:t>
            </w:r>
          </w:p>
          <w:p>
            <w:pPr>
              <w:pStyle w:val="null3"/>
              <w:ind w:firstLine="402"/>
              <w:jc w:val="left"/>
            </w:pPr>
            <w:r>
              <w:rPr>
                <w:rFonts w:ascii="仿宋_GB2312" w:hAnsi="仿宋_GB2312" w:cs="仿宋_GB2312" w:eastAsia="仿宋_GB2312"/>
                <w:sz w:val="20"/>
                <w:b/>
              </w:rPr>
              <w:t>2.3对象存储</w:t>
            </w:r>
          </w:p>
          <w:p>
            <w:pPr>
              <w:pStyle w:val="null3"/>
              <w:ind w:firstLine="400"/>
              <w:jc w:val="left"/>
            </w:pPr>
            <w:r>
              <w:rPr>
                <w:rFonts w:ascii="仿宋_GB2312" w:hAnsi="仿宋_GB2312" w:cs="仿宋_GB2312" w:eastAsia="仿宋_GB2312"/>
                <w:sz w:val="20"/>
              </w:rPr>
              <w:t>存储应采用多副本保存技术。存储可用性不低于</w:t>
            </w:r>
            <w:r>
              <w:rPr>
                <w:rFonts w:ascii="仿宋_GB2312" w:hAnsi="仿宋_GB2312" w:cs="仿宋_GB2312" w:eastAsia="仿宋_GB2312"/>
                <w:sz w:val="20"/>
              </w:rPr>
              <w:t>99.99%。</w:t>
            </w:r>
          </w:p>
          <w:p>
            <w:pPr>
              <w:pStyle w:val="null3"/>
              <w:ind w:firstLine="402"/>
              <w:jc w:val="left"/>
            </w:pPr>
            <w:r>
              <w:rPr>
                <w:rFonts w:ascii="仿宋_GB2312" w:hAnsi="仿宋_GB2312" w:cs="仿宋_GB2312" w:eastAsia="仿宋_GB2312"/>
                <w:sz w:val="20"/>
                <w:b/>
              </w:rPr>
              <w:t>2.4数据库服务器</w:t>
            </w:r>
          </w:p>
          <w:p>
            <w:pPr>
              <w:pStyle w:val="null3"/>
              <w:ind w:firstLine="400"/>
              <w:jc w:val="left"/>
            </w:pPr>
            <w:r>
              <w:rPr>
                <w:rFonts w:ascii="仿宋_GB2312" w:hAnsi="仿宋_GB2312" w:cs="仿宋_GB2312" w:eastAsia="仿宋_GB2312"/>
                <w:sz w:val="20"/>
              </w:rPr>
              <w:t>应根据应用服务软件需求，安装各类主流数据库类型及版本，即开即用。应提供用于数据操作的标准应用程序编程接口（</w:t>
            </w:r>
            <w:r>
              <w:rPr>
                <w:rFonts w:ascii="仿宋_GB2312" w:hAnsi="仿宋_GB2312" w:cs="仿宋_GB2312" w:eastAsia="仿宋_GB2312"/>
                <w:sz w:val="20"/>
              </w:rPr>
              <w:t>API），提供高IO存储类型，满足数据库读写的高性能要求。应提供监控性能、并发控制等工具，由数据库管理员统一负责授权访问数据库及网络管理，实现数据安全防护。实例采用主备架构，两个实例位于不同服务器，自动同步数据。主实例不可用时，系统会自动将数据库连接切换至备实例。可弹性扩容，支持多处理器、多服务器的水平扩展。多个用户操作同一条记录时，任何情况下读、写互不影响。支持数据库闪回技术，支持库级、表级、行级的回滚技术。支持基于共享存储的真正应用集群系统。支持数据分区优化的大数据量处理功能。具有强的容错能力、错误恢复能力、错误记录及预警能力。支持存储关系型数据和对象型数据。支持网格计算和资源的虚拟化。支持主流的网络协议。支持同构、异构数据源的访问，包括文件数据源。支持SAS作为数据库的二级缓存。</w:t>
            </w:r>
          </w:p>
          <w:p>
            <w:pPr>
              <w:pStyle w:val="null3"/>
              <w:ind w:firstLine="402"/>
              <w:jc w:val="left"/>
            </w:pPr>
            <w:r>
              <w:rPr>
                <w:rFonts w:ascii="仿宋_GB2312" w:hAnsi="仿宋_GB2312" w:cs="仿宋_GB2312" w:eastAsia="仿宋_GB2312"/>
                <w:sz w:val="20"/>
                <w:b/>
              </w:rPr>
              <w:t>2.5内容分发网络（CDN）</w:t>
            </w:r>
          </w:p>
          <w:p>
            <w:pPr>
              <w:pStyle w:val="null3"/>
              <w:ind w:firstLine="400"/>
              <w:jc w:val="left"/>
            </w:pPr>
            <w:r>
              <w:rPr>
                <w:rFonts w:ascii="仿宋_GB2312" w:hAnsi="仿宋_GB2312" w:cs="仿宋_GB2312" w:eastAsia="仿宋_GB2312"/>
                <w:sz w:val="20"/>
              </w:rPr>
              <w:t>加速节点资源丰富，提供至少</w:t>
            </w:r>
            <w:r>
              <w:rPr>
                <w:rFonts w:ascii="仿宋_GB2312" w:hAnsi="仿宋_GB2312" w:cs="仿宋_GB2312" w:eastAsia="仿宋_GB2312"/>
                <w:sz w:val="20"/>
              </w:rPr>
              <w:t>10万级并发能力。涵盖了电信、联通、移动、教育网等主流运营商，以及多家中小型运营商。保证将用户请求精准调度至最优边缘节点，提供了有效且稳定的加速效果。支持全网HTTPS安全传输，网站防盗链等高级安全控制功能。接入方式简单快速，提供自助化的域名配置。支持多种可定制配置项，包括自定义防盗链、缓存策略、HTTPS等。方便进行统计分析、日志管理、自定义缓存策略。CDN需为视频直播加速。</w:t>
            </w:r>
          </w:p>
          <w:p>
            <w:pPr>
              <w:pStyle w:val="null3"/>
              <w:ind w:firstLine="402"/>
              <w:jc w:val="left"/>
            </w:pPr>
            <w:r>
              <w:rPr>
                <w:rFonts w:ascii="仿宋_GB2312" w:hAnsi="仿宋_GB2312" w:cs="仿宋_GB2312" w:eastAsia="仿宋_GB2312"/>
                <w:sz w:val="20"/>
                <w:b/>
              </w:rPr>
              <w:t>2.6公有云平台安全要求</w:t>
            </w:r>
          </w:p>
          <w:p>
            <w:pPr>
              <w:pStyle w:val="null3"/>
              <w:ind w:firstLine="400"/>
              <w:jc w:val="left"/>
            </w:pPr>
            <w:r>
              <w:rPr>
                <w:rFonts w:ascii="仿宋_GB2312" w:hAnsi="仿宋_GB2312" w:cs="仿宋_GB2312" w:eastAsia="仿宋_GB2312"/>
                <w:sz w:val="20"/>
              </w:rPr>
              <w:t>公有云平台安全保护等级高于二级（含），由云服务商结合自身云资源配置提供安全防护措施，并在本项目实施完成后出具省级云平台独立的网络安全等级保护测评报告（不低于等保二级），应至少包含以下服务：</w:t>
            </w:r>
          </w:p>
          <w:p>
            <w:pPr>
              <w:pStyle w:val="null3"/>
              <w:ind w:firstLine="400"/>
              <w:jc w:val="left"/>
            </w:pPr>
            <w:r>
              <w:rPr>
                <w:rFonts w:ascii="仿宋_GB2312" w:hAnsi="仿宋_GB2312" w:cs="仿宋_GB2312" w:eastAsia="仿宋_GB2312"/>
                <w:sz w:val="20"/>
              </w:rPr>
              <w:t>(1)安全通信网络。</w:t>
            </w:r>
          </w:p>
          <w:p>
            <w:pPr>
              <w:pStyle w:val="null3"/>
              <w:ind w:firstLine="400"/>
              <w:jc w:val="left"/>
            </w:pPr>
            <w:r>
              <w:rPr>
                <w:rFonts w:ascii="仿宋_GB2312" w:hAnsi="仿宋_GB2312" w:cs="仿宋_GB2312" w:eastAsia="仿宋_GB2312"/>
                <w:sz w:val="20"/>
              </w:rPr>
              <w:t>(2)安全区域边界，包括云防火墙、边界防护、访问控制、入侵防范、恶意代码防范等。</w:t>
            </w:r>
          </w:p>
          <w:p>
            <w:pPr>
              <w:pStyle w:val="null3"/>
              <w:ind w:firstLine="400"/>
              <w:jc w:val="left"/>
            </w:pPr>
            <w:r>
              <w:rPr>
                <w:rFonts w:ascii="仿宋_GB2312" w:hAnsi="仿宋_GB2312" w:cs="仿宋_GB2312" w:eastAsia="仿宋_GB2312"/>
                <w:sz w:val="20"/>
              </w:rPr>
              <w:t>(3)安全计算环境，身份鉴别与访问控制，脆弱性扫描等。</w:t>
            </w:r>
          </w:p>
          <w:p>
            <w:pPr>
              <w:pStyle w:val="null3"/>
              <w:ind w:firstLine="400"/>
              <w:jc w:val="left"/>
            </w:pPr>
            <w:r>
              <w:rPr>
                <w:rFonts w:ascii="仿宋_GB2312" w:hAnsi="仿宋_GB2312" w:cs="仿宋_GB2312" w:eastAsia="仿宋_GB2312"/>
                <w:sz w:val="20"/>
              </w:rPr>
              <w:t>(4)安全管理中心，包括日志审计、流量采集、安全威胁分析等内容。</w:t>
            </w:r>
          </w:p>
          <w:p>
            <w:pPr>
              <w:pStyle w:val="null3"/>
              <w:ind w:firstLine="400"/>
              <w:jc w:val="left"/>
            </w:pPr>
            <w:r>
              <w:rPr>
                <w:rFonts w:ascii="仿宋_GB2312" w:hAnsi="仿宋_GB2312" w:cs="仿宋_GB2312" w:eastAsia="仿宋_GB2312"/>
                <w:sz w:val="20"/>
              </w:rPr>
              <w:t>(5)安全管理方案，由云服务商结合自身云资源配置提供具体的安全管理方案及工具，并提供相应的服务。</w:t>
            </w:r>
          </w:p>
          <w:p>
            <w:pPr>
              <w:pStyle w:val="null3"/>
              <w:ind w:firstLine="400"/>
              <w:jc w:val="left"/>
            </w:pPr>
            <w:r>
              <w:rPr>
                <w:rFonts w:ascii="仿宋_GB2312" w:hAnsi="仿宋_GB2312" w:cs="仿宋_GB2312" w:eastAsia="仿宋_GB2312"/>
                <w:sz w:val="20"/>
              </w:rPr>
              <w:t>密码应用安全方案，应具备：集中化密钥管理，统一密码服务集成，国密算法全面应用，高可用的分布式部署等功能。</w:t>
            </w:r>
          </w:p>
          <w:p>
            <w:pPr>
              <w:pStyle w:val="null3"/>
              <w:ind w:firstLine="402"/>
              <w:jc w:val="left"/>
            </w:pPr>
            <w:r>
              <w:rPr>
                <w:rFonts w:ascii="仿宋_GB2312" w:hAnsi="仿宋_GB2312" w:cs="仿宋_GB2312" w:eastAsia="仿宋_GB2312"/>
                <w:sz w:val="20"/>
                <w:b/>
              </w:rPr>
              <w:t>3.基本性能要求</w:t>
            </w:r>
          </w:p>
          <w:p>
            <w:pPr>
              <w:pStyle w:val="null3"/>
              <w:ind w:firstLine="402"/>
              <w:jc w:val="left"/>
            </w:pPr>
            <w:r>
              <w:rPr>
                <w:rFonts w:ascii="仿宋_GB2312" w:hAnsi="仿宋_GB2312" w:cs="仿宋_GB2312" w:eastAsia="仿宋_GB2312"/>
                <w:sz w:val="20"/>
                <w:b/>
              </w:rPr>
              <w:t>3.1公有云资源</w:t>
            </w:r>
          </w:p>
          <w:p>
            <w:pPr>
              <w:pStyle w:val="null3"/>
              <w:ind w:firstLine="402"/>
              <w:jc w:val="left"/>
            </w:pPr>
            <w:r>
              <w:rPr>
                <w:rFonts w:ascii="仿宋_GB2312" w:hAnsi="仿宋_GB2312" w:cs="仿宋_GB2312" w:eastAsia="仿宋_GB2312"/>
                <w:sz w:val="20"/>
                <w:b/>
              </w:rPr>
              <w:t>(1)云主机：</w:t>
            </w:r>
            <w:r>
              <w:rPr>
                <w:rFonts w:ascii="仿宋_GB2312" w:hAnsi="仿宋_GB2312" w:cs="仿宋_GB2312" w:eastAsia="仿宋_GB2312"/>
                <w:sz w:val="20"/>
              </w:rPr>
              <w:t>云主机间通信带宽不少于</w:t>
            </w:r>
            <w:r>
              <w:rPr>
                <w:rFonts w:ascii="仿宋_GB2312" w:hAnsi="仿宋_GB2312" w:cs="仿宋_GB2312" w:eastAsia="仿宋_GB2312"/>
                <w:sz w:val="20"/>
              </w:rPr>
              <w:t>10Gbps，且云主机内网地址需为20.62.1.0/24。</w:t>
            </w:r>
          </w:p>
          <w:p>
            <w:pPr>
              <w:pStyle w:val="null3"/>
              <w:ind w:firstLine="400"/>
              <w:jc w:val="left"/>
            </w:pPr>
            <w:r>
              <w:rPr>
                <w:rFonts w:ascii="仿宋_GB2312" w:hAnsi="仿宋_GB2312" w:cs="仿宋_GB2312" w:eastAsia="仿宋_GB2312"/>
                <w:sz w:val="20"/>
              </w:rPr>
              <w:t>①省级云平台部署31台云主机实现平台对接、流媒体发布、客户端应用和运行监测管理功能，每台云主机配置不低于：</w:t>
            </w:r>
          </w:p>
          <w:p>
            <w:pPr>
              <w:pStyle w:val="null3"/>
              <w:ind w:firstLine="400"/>
              <w:jc w:val="left"/>
            </w:pPr>
            <w:r>
              <w:rPr>
                <w:rFonts w:ascii="仿宋_GB2312" w:hAnsi="仿宋_GB2312" w:cs="仿宋_GB2312" w:eastAsia="仿宋_GB2312"/>
                <w:sz w:val="20"/>
              </w:rPr>
              <w:t>X86计算（或同等标准架构平台），CPU32核，内存128GB，系统盘50GB，数据盘200GB，高IO性能。</w:t>
            </w:r>
          </w:p>
          <w:p>
            <w:pPr>
              <w:pStyle w:val="null3"/>
              <w:ind w:firstLine="400"/>
              <w:jc w:val="left"/>
            </w:pPr>
            <w:r>
              <w:rPr>
                <w:rFonts w:ascii="仿宋_GB2312" w:hAnsi="仿宋_GB2312" w:cs="仿宋_GB2312" w:eastAsia="仿宋_GB2312"/>
                <w:sz w:val="20"/>
              </w:rPr>
              <w:t>②省级云平台同时部署10台云主机实现宏观事件分析及其他服务应用，每台云主机配置不低于：</w:t>
            </w:r>
          </w:p>
          <w:p>
            <w:pPr>
              <w:pStyle w:val="null3"/>
              <w:ind w:firstLine="400"/>
              <w:jc w:val="left"/>
            </w:pPr>
            <w:r>
              <w:rPr>
                <w:rFonts w:ascii="仿宋_GB2312" w:hAnsi="仿宋_GB2312" w:cs="仿宋_GB2312" w:eastAsia="仿宋_GB2312"/>
                <w:sz w:val="20"/>
              </w:rPr>
              <w:t>X86计算（或同等标准架构平台），CPU32核，内存128GB，系统盘50GB，数据盘200GB，高IO性能。</w:t>
            </w:r>
          </w:p>
          <w:p>
            <w:pPr>
              <w:pStyle w:val="null3"/>
              <w:ind w:firstLine="400"/>
              <w:jc w:val="left"/>
            </w:pPr>
            <w:r>
              <w:rPr>
                <w:rFonts w:ascii="仿宋_GB2312" w:hAnsi="仿宋_GB2312" w:cs="仿宋_GB2312" w:eastAsia="仿宋_GB2312"/>
                <w:sz w:val="20"/>
              </w:rPr>
              <w:t>③省级云平台另部署15台云主机实现基于高码流视频的微观交通识别功能，每台云主机配置不低于：</w:t>
            </w:r>
          </w:p>
          <w:p>
            <w:pPr>
              <w:pStyle w:val="null3"/>
              <w:ind w:firstLine="400"/>
              <w:jc w:val="left"/>
            </w:pPr>
            <w:r>
              <w:rPr>
                <w:rFonts w:ascii="仿宋_GB2312" w:hAnsi="仿宋_GB2312" w:cs="仿宋_GB2312" w:eastAsia="仿宋_GB2312"/>
                <w:sz w:val="20"/>
              </w:rPr>
              <w:t>X86计算（或同等标准架构平台），CPU64核，内存256GB，GPU：显存≥4*24GB，系统盘100GB，数据盘400GB， 高IO性能。</w:t>
            </w:r>
          </w:p>
          <w:p>
            <w:pPr>
              <w:pStyle w:val="null3"/>
              <w:ind w:firstLine="400"/>
              <w:jc w:val="left"/>
            </w:pPr>
            <w:r>
              <w:rPr>
                <w:rFonts w:ascii="仿宋_GB2312" w:hAnsi="仿宋_GB2312" w:cs="仿宋_GB2312" w:eastAsia="仿宋_GB2312"/>
                <w:sz w:val="20"/>
              </w:rPr>
              <w:t>④省级云平台另部署1台云主机执行系统升级维护、系统巡检、数据备份等操作，云主机配置不低于：</w:t>
            </w:r>
          </w:p>
          <w:p>
            <w:pPr>
              <w:pStyle w:val="null3"/>
              <w:ind w:firstLine="400"/>
              <w:jc w:val="left"/>
            </w:pPr>
            <w:r>
              <w:rPr>
                <w:rFonts w:ascii="仿宋_GB2312" w:hAnsi="仿宋_GB2312" w:cs="仿宋_GB2312" w:eastAsia="仿宋_GB2312"/>
                <w:sz w:val="20"/>
              </w:rPr>
              <w:t>X86计算（或同等标准架构平台），CPU16核，内存64GB，系统盘100GB，数据盘400GB，高IO性能。</w:t>
            </w:r>
          </w:p>
          <w:p>
            <w:pPr>
              <w:pStyle w:val="null3"/>
              <w:ind w:firstLine="400"/>
              <w:jc w:val="left"/>
            </w:pPr>
            <w:r>
              <w:rPr>
                <w:rFonts w:ascii="仿宋_GB2312" w:hAnsi="仿宋_GB2312" w:cs="仿宋_GB2312" w:eastAsia="仿宋_GB2312"/>
                <w:sz w:val="20"/>
              </w:rPr>
              <w:t>⑤陕西高管通部署1台云主机实现业务负载均衡应用配置，云主机配置不低于：</w:t>
            </w:r>
          </w:p>
          <w:p>
            <w:pPr>
              <w:pStyle w:val="null3"/>
              <w:ind w:firstLine="400"/>
              <w:jc w:val="left"/>
            </w:pPr>
            <w:r>
              <w:rPr>
                <w:rFonts w:ascii="仿宋_GB2312" w:hAnsi="仿宋_GB2312" w:cs="仿宋_GB2312" w:eastAsia="仿宋_GB2312"/>
                <w:sz w:val="20"/>
              </w:rPr>
              <w:t>X86计算（或同等标准架构平台），CPU32核，内存32GB，系统盘1TB，高IO性能。</w:t>
            </w:r>
          </w:p>
          <w:p>
            <w:pPr>
              <w:pStyle w:val="null3"/>
              <w:ind w:firstLine="400"/>
              <w:jc w:val="left"/>
            </w:pPr>
            <w:r>
              <w:rPr>
                <w:rFonts w:ascii="仿宋_GB2312" w:hAnsi="仿宋_GB2312" w:cs="仿宋_GB2312" w:eastAsia="仿宋_GB2312"/>
                <w:sz w:val="20"/>
              </w:rPr>
              <w:t>⑥陕西高管通2台云主机实现部署业务应用服务，每台云主机配置不低于：</w:t>
            </w:r>
          </w:p>
          <w:p>
            <w:pPr>
              <w:pStyle w:val="null3"/>
              <w:ind w:firstLine="400"/>
              <w:jc w:val="left"/>
            </w:pPr>
            <w:r>
              <w:rPr>
                <w:rFonts w:ascii="仿宋_GB2312" w:hAnsi="仿宋_GB2312" w:cs="仿宋_GB2312" w:eastAsia="仿宋_GB2312"/>
                <w:sz w:val="20"/>
              </w:rPr>
              <w:t>X86计算（或同等标准架构平台），CPU32核，内存32GB，系统盘1TB，高IO性能。</w:t>
            </w:r>
          </w:p>
          <w:p>
            <w:pPr>
              <w:pStyle w:val="null3"/>
              <w:ind w:firstLine="400"/>
              <w:jc w:val="left"/>
            </w:pPr>
            <w:r>
              <w:rPr>
                <w:rFonts w:ascii="仿宋_GB2312" w:hAnsi="仿宋_GB2312" w:cs="仿宋_GB2312" w:eastAsia="仿宋_GB2312"/>
                <w:sz w:val="20"/>
              </w:rPr>
              <w:t>⑦陕西高管通1台云主机实现数据库备份，云主机配置不低于：</w:t>
            </w:r>
          </w:p>
          <w:p>
            <w:pPr>
              <w:pStyle w:val="null3"/>
              <w:ind w:firstLine="400"/>
              <w:jc w:val="left"/>
            </w:pPr>
            <w:r>
              <w:rPr>
                <w:rFonts w:ascii="仿宋_GB2312" w:hAnsi="仿宋_GB2312" w:cs="仿宋_GB2312" w:eastAsia="仿宋_GB2312"/>
                <w:sz w:val="20"/>
              </w:rPr>
              <w:t>X86计算（或同等标准架构平台），CPU4核，内存8GB，系统盘1TB，数据盘：8TB，高IO性能。</w:t>
            </w:r>
          </w:p>
          <w:p>
            <w:pPr>
              <w:pStyle w:val="null3"/>
              <w:ind w:firstLine="400"/>
              <w:jc w:val="left"/>
            </w:pPr>
            <w:r>
              <w:rPr>
                <w:rFonts w:ascii="仿宋_GB2312" w:hAnsi="仿宋_GB2312" w:cs="仿宋_GB2312" w:eastAsia="仿宋_GB2312"/>
                <w:sz w:val="20"/>
              </w:rPr>
              <w:t>⑧陕西高管通1台云主机实现执行陕西高管通系统升级维护、系统巡检、数据备份等操作，云主机配置不低于：</w:t>
            </w:r>
          </w:p>
          <w:p>
            <w:pPr>
              <w:pStyle w:val="null3"/>
              <w:ind w:firstLine="400"/>
              <w:jc w:val="left"/>
            </w:pPr>
            <w:r>
              <w:rPr>
                <w:rFonts w:ascii="仿宋_GB2312" w:hAnsi="仿宋_GB2312" w:cs="仿宋_GB2312" w:eastAsia="仿宋_GB2312"/>
                <w:sz w:val="20"/>
              </w:rPr>
              <w:t>X86计算（或同等标准架构平台），CPU16核，内存16GB，系统盘500GB，数据盘：2TB，高IO性能。</w:t>
            </w:r>
          </w:p>
          <w:p>
            <w:pPr>
              <w:pStyle w:val="null3"/>
              <w:ind w:firstLine="402"/>
              <w:jc w:val="left"/>
            </w:pPr>
            <w:r>
              <w:rPr>
                <w:rFonts w:ascii="仿宋_GB2312" w:hAnsi="仿宋_GB2312" w:cs="仿宋_GB2312" w:eastAsia="仿宋_GB2312"/>
                <w:sz w:val="20"/>
                <w:b/>
              </w:rPr>
              <w:t>(2)面向对象存储</w:t>
            </w:r>
          </w:p>
          <w:p>
            <w:pPr>
              <w:pStyle w:val="null3"/>
              <w:ind w:firstLine="400"/>
              <w:jc w:val="left"/>
            </w:pPr>
            <w:r>
              <w:rPr>
                <w:rFonts w:ascii="仿宋_GB2312" w:hAnsi="仿宋_GB2312" w:cs="仿宋_GB2312" w:eastAsia="仿宋_GB2312"/>
                <w:sz w:val="20"/>
              </w:rPr>
              <w:t>采用云供应商提供的对象存储服务对截图单独进行存储，存储应采用多副本保存技术，存储可用性不低于</w:t>
            </w:r>
            <w:r>
              <w:rPr>
                <w:rFonts w:ascii="仿宋_GB2312" w:hAnsi="仿宋_GB2312" w:cs="仿宋_GB2312" w:eastAsia="仿宋_GB2312"/>
                <w:sz w:val="20"/>
              </w:rPr>
              <w:t>99.99%。存储容量不低于20TB。采用云供应商提供的对象存储服务对陕西高管通事件图像、视频图像、业务文件等非结构化数据单独进行存储，存储应采用多副本保存技术，存储可用性不低于99.99%。存储容量不低于100TB。</w:t>
            </w:r>
          </w:p>
          <w:p>
            <w:pPr>
              <w:pStyle w:val="null3"/>
              <w:ind w:firstLine="400"/>
              <w:jc w:val="left"/>
            </w:pPr>
            <w:r>
              <w:rPr>
                <w:rFonts w:ascii="仿宋_GB2312" w:hAnsi="仿宋_GB2312" w:cs="仿宋_GB2312" w:eastAsia="仿宋_GB2312"/>
                <w:sz w:val="20"/>
              </w:rPr>
              <w:t>存储桶需能够存储达到数亿级别的小文件。单月</w:t>
            </w:r>
            <w:r>
              <w:rPr>
                <w:rFonts w:ascii="仿宋_GB2312" w:hAnsi="仿宋_GB2312" w:cs="仿宋_GB2312" w:eastAsia="仿宋_GB2312"/>
                <w:sz w:val="20"/>
              </w:rPr>
              <w:t>API请求写入需达到数亿余次，系统应能高效处理高频率的写入请求。</w:t>
            </w:r>
          </w:p>
          <w:p>
            <w:pPr>
              <w:pStyle w:val="null3"/>
              <w:ind w:firstLine="402"/>
              <w:jc w:val="left"/>
            </w:pPr>
            <w:r>
              <w:rPr>
                <w:rFonts w:ascii="仿宋_GB2312" w:hAnsi="仿宋_GB2312" w:cs="仿宋_GB2312" w:eastAsia="仿宋_GB2312"/>
                <w:sz w:val="20"/>
                <w:b/>
              </w:rPr>
              <w:t>(3)文件存储：</w:t>
            </w:r>
            <w:r>
              <w:rPr>
                <w:rFonts w:ascii="仿宋_GB2312" w:hAnsi="仿宋_GB2312" w:cs="仿宋_GB2312" w:eastAsia="仿宋_GB2312"/>
                <w:sz w:val="20"/>
              </w:rPr>
              <w:t>不低于</w:t>
            </w:r>
            <w:r>
              <w:rPr>
                <w:rFonts w:ascii="仿宋_GB2312" w:hAnsi="仿宋_GB2312" w:cs="仿宋_GB2312" w:eastAsia="仿宋_GB2312"/>
                <w:sz w:val="20"/>
              </w:rPr>
              <w:t>4TB。</w:t>
            </w:r>
          </w:p>
          <w:p>
            <w:pPr>
              <w:pStyle w:val="null3"/>
              <w:ind w:firstLine="402"/>
              <w:jc w:val="left"/>
            </w:pPr>
            <w:r>
              <w:rPr>
                <w:rFonts w:ascii="仿宋_GB2312" w:hAnsi="仿宋_GB2312" w:cs="仿宋_GB2312" w:eastAsia="仿宋_GB2312"/>
                <w:sz w:val="20"/>
                <w:b/>
              </w:rPr>
              <w:t>(4)数据库服务器</w:t>
            </w:r>
          </w:p>
          <w:p>
            <w:pPr>
              <w:pStyle w:val="null3"/>
              <w:ind w:firstLine="400"/>
              <w:jc w:val="left"/>
            </w:pPr>
            <w:r>
              <w:rPr>
                <w:rFonts w:ascii="仿宋_GB2312" w:hAnsi="仿宋_GB2312" w:cs="仿宋_GB2312" w:eastAsia="仿宋_GB2312"/>
                <w:sz w:val="20"/>
              </w:rPr>
              <w:t>省级视频云平台数据库服务器</w:t>
            </w:r>
            <w:r>
              <w:rPr>
                <w:rFonts w:ascii="仿宋_GB2312" w:hAnsi="仿宋_GB2312" w:cs="仿宋_GB2312" w:eastAsia="仿宋_GB2312"/>
                <w:sz w:val="20"/>
              </w:rPr>
              <w:t>1套（一主一备），应采用主流硬件设备，硬件指标不低于CPU和内存：32核128GB；存储：SAS 2TB，含软件。</w:t>
            </w:r>
          </w:p>
          <w:p>
            <w:pPr>
              <w:pStyle w:val="null3"/>
              <w:ind w:firstLine="400"/>
              <w:jc w:val="left"/>
            </w:pPr>
            <w:r>
              <w:rPr>
                <w:rFonts w:ascii="仿宋_GB2312" w:hAnsi="仿宋_GB2312" w:cs="仿宋_GB2312" w:eastAsia="仿宋_GB2312"/>
                <w:sz w:val="20"/>
              </w:rPr>
              <w:t>陕西高管通数据库服务器</w:t>
            </w:r>
            <w:r>
              <w:rPr>
                <w:rFonts w:ascii="仿宋_GB2312" w:hAnsi="仿宋_GB2312" w:cs="仿宋_GB2312" w:eastAsia="仿宋_GB2312"/>
                <w:sz w:val="20"/>
              </w:rPr>
              <w:t>1套（一主两备），应采用主流硬件设备，硬件指标不低于CPU和内存：32核128GB；存储：SAS 5TB，超高IO,含软件。</w:t>
            </w:r>
          </w:p>
          <w:p>
            <w:pPr>
              <w:pStyle w:val="null3"/>
              <w:ind w:firstLine="400"/>
              <w:jc w:val="left"/>
            </w:pPr>
            <w:r>
              <w:rPr>
                <w:rFonts w:ascii="仿宋_GB2312" w:hAnsi="仿宋_GB2312" w:cs="仿宋_GB2312" w:eastAsia="仿宋_GB2312"/>
                <w:sz w:val="20"/>
              </w:rPr>
              <w:t>省级视频云平台和陕西高管通数据库服务器提供</w:t>
            </w:r>
            <w:r>
              <w:rPr>
                <w:rFonts w:ascii="仿宋_GB2312" w:hAnsi="仿宋_GB2312" w:cs="仿宋_GB2312" w:eastAsia="仿宋_GB2312"/>
                <w:sz w:val="20"/>
              </w:rPr>
              <w:t>2套REDIS 16G主备实例（一主一备），实例采用主备架构，两个实例位于不同服务器。</w:t>
            </w:r>
          </w:p>
          <w:p>
            <w:pPr>
              <w:pStyle w:val="null3"/>
              <w:ind w:firstLine="402"/>
              <w:jc w:val="left"/>
            </w:pPr>
            <w:r>
              <w:rPr>
                <w:rFonts w:ascii="仿宋_GB2312" w:hAnsi="仿宋_GB2312" w:cs="仿宋_GB2312" w:eastAsia="仿宋_GB2312"/>
                <w:sz w:val="20"/>
                <w:b/>
              </w:rPr>
              <w:t>(5)互联网弹性出口带宽（EIP)</w:t>
            </w:r>
          </w:p>
          <w:p>
            <w:pPr>
              <w:pStyle w:val="null3"/>
              <w:ind w:firstLine="400"/>
              <w:jc w:val="left"/>
            </w:pPr>
            <w:r>
              <w:rPr>
                <w:rFonts w:ascii="仿宋_GB2312" w:hAnsi="仿宋_GB2312" w:cs="仿宋_GB2312" w:eastAsia="仿宋_GB2312"/>
                <w:sz w:val="20"/>
              </w:rPr>
              <w:t>省级云平台互联网弹性出口带宽租用云供应商提供的服务，上、下行带宽对等，不可与其他业务共用，且具备</w:t>
            </w:r>
            <w:r>
              <w:rPr>
                <w:rFonts w:ascii="仿宋_GB2312" w:hAnsi="仿宋_GB2312" w:cs="仿宋_GB2312" w:eastAsia="仿宋_GB2312"/>
                <w:sz w:val="20"/>
              </w:rPr>
              <w:t>62个及以上独立互联公网固定IP地址，保证每台云主机及负载均衡可单独配置一个公网IP，至少有6个EIP配置弹性负载均衡功能。网络带宽不低于6Gbps。</w:t>
            </w:r>
          </w:p>
          <w:p>
            <w:pPr>
              <w:pStyle w:val="null3"/>
              <w:ind w:firstLine="402"/>
              <w:jc w:val="left"/>
            </w:pPr>
            <w:r>
              <w:rPr>
                <w:rFonts w:ascii="仿宋_GB2312" w:hAnsi="仿宋_GB2312" w:cs="仿宋_GB2312" w:eastAsia="仿宋_GB2312"/>
                <w:sz w:val="20"/>
                <w:b/>
              </w:rPr>
              <w:t>(6)CDN加速服务</w:t>
            </w:r>
          </w:p>
          <w:p>
            <w:pPr>
              <w:pStyle w:val="null3"/>
              <w:ind w:firstLine="400"/>
              <w:jc w:val="left"/>
            </w:pPr>
            <w:r>
              <w:rPr>
                <w:rFonts w:ascii="仿宋_GB2312" w:hAnsi="仿宋_GB2312" w:cs="仿宋_GB2312" w:eastAsia="仿宋_GB2312"/>
                <w:sz w:val="20"/>
              </w:rPr>
              <w:t>CDN流量在流媒体服务上通过动态调度算法，高并发情况下调度CDN启用分发功能，提供至少10万级并发能力，CDN流量包不低于1PB。CDN需为视频直播加速。</w:t>
            </w:r>
          </w:p>
          <w:p>
            <w:pPr>
              <w:pStyle w:val="null3"/>
              <w:ind w:firstLine="402"/>
              <w:jc w:val="left"/>
            </w:pPr>
            <w:r>
              <w:rPr>
                <w:rFonts w:ascii="仿宋_GB2312" w:hAnsi="仿宋_GB2312" w:cs="仿宋_GB2312" w:eastAsia="仿宋_GB2312"/>
                <w:sz w:val="20"/>
                <w:b/>
              </w:rPr>
              <w:t>(7)VPN服务</w:t>
            </w:r>
          </w:p>
          <w:p>
            <w:pPr>
              <w:pStyle w:val="null3"/>
              <w:ind w:firstLine="400"/>
              <w:jc w:val="left"/>
            </w:pPr>
            <w:r>
              <w:rPr>
                <w:rFonts w:ascii="仿宋_GB2312" w:hAnsi="仿宋_GB2312" w:cs="仿宋_GB2312" w:eastAsia="仿宋_GB2312"/>
                <w:sz w:val="20"/>
              </w:rPr>
              <w:t>传输带宽为</w:t>
            </w:r>
            <w:r>
              <w:rPr>
                <w:rFonts w:ascii="仿宋_GB2312" w:hAnsi="仿宋_GB2312" w:cs="仿宋_GB2312" w:eastAsia="仿宋_GB2312"/>
                <w:sz w:val="20"/>
              </w:rPr>
              <w:t>5Mbps，对接部级云平台，不少于66连接数，满足全省全量摄像机同时控制。</w:t>
            </w:r>
          </w:p>
          <w:p>
            <w:pPr>
              <w:pStyle w:val="null3"/>
              <w:ind w:firstLine="402"/>
              <w:jc w:val="left"/>
            </w:pPr>
            <w:r>
              <w:rPr>
                <w:rFonts w:ascii="仿宋_GB2312" w:hAnsi="仿宋_GB2312" w:cs="仿宋_GB2312" w:eastAsia="仿宋_GB2312"/>
                <w:sz w:val="20"/>
                <w:b/>
              </w:rPr>
              <w:t>(8)NAT网关：</w:t>
            </w:r>
            <w:r>
              <w:rPr>
                <w:rFonts w:ascii="仿宋_GB2312" w:hAnsi="仿宋_GB2312" w:cs="仿宋_GB2312" w:eastAsia="仿宋_GB2312"/>
                <w:sz w:val="20"/>
              </w:rPr>
              <w:t>要求连接数</w:t>
            </w:r>
            <w:r>
              <w:rPr>
                <w:rFonts w:ascii="仿宋_GB2312" w:hAnsi="仿宋_GB2312" w:cs="仿宋_GB2312" w:eastAsia="仿宋_GB2312"/>
                <w:sz w:val="20"/>
              </w:rPr>
              <w:t>≥10000。</w:t>
            </w:r>
          </w:p>
          <w:p>
            <w:pPr>
              <w:pStyle w:val="null3"/>
              <w:ind w:firstLine="402"/>
              <w:jc w:val="left"/>
            </w:pPr>
            <w:r>
              <w:rPr>
                <w:rFonts w:ascii="仿宋_GB2312" w:hAnsi="仿宋_GB2312" w:cs="仿宋_GB2312" w:eastAsia="仿宋_GB2312"/>
                <w:sz w:val="20"/>
                <w:b/>
              </w:rPr>
              <w:t>(9)数据同步工具：</w:t>
            </w:r>
            <w:r>
              <w:rPr>
                <w:rFonts w:ascii="仿宋_GB2312" w:hAnsi="仿宋_GB2312" w:cs="仿宋_GB2312" w:eastAsia="仿宋_GB2312"/>
                <w:sz w:val="20"/>
              </w:rPr>
              <w:t>可支持数据库数据同步。</w:t>
            </w:r>
          </w:p>
          <w:p>
            <w:pPr>
              <w:pStyle w:val="null3"/>
              <w:ind w:firstLine="402"/>
              <w:jc w:val="left"/>
            </w:pPr>
            <w:r>
              <w:rPr>
                <w:rFonts w:ascii="仿宋_GB2312" w:hAnsi="仿宋_GB2312" w:cs="仿宋_GB2312" w:eastAsia="仿宋_GB2312"/>
                <w:sz w:val="20"/>
                <w:b/>
              </w:rPr>
              <w:t>3.2安全防护</w:t>
            </w:r>
          </w:p>
          <w:p>
            <w:pPr>
              <w:pStyle w:val="null3"/>
              <w:ind w:firstLine="400"/>
              <w:jc w:val="left"/>
            </w:pPr>
            <w:r>
              <w:rPr>
                <w:rFonts w:ascii="仿宋_GB2312" w:hAnsi="仿宋_GB2312" w:cs="仿宋_GB2312" w:eastAsia="仿宋_GB2312"/>
                <w:sz w:val="20"/>
              </w:rPr>
              <w:t>云服务商应结合自身云资源配置，提供省级云平台的网络安全保障措施，应符合网络安全等级保护不低于二级要求，出具省级云平台的等级保护测评报告。至少包括以下内容：</w:t>
            </w:r>
          </w:p>
          <w:p>
            <w:pPr>
              <w:pStyle w:val="null3"/>
              <w:ind w:firstLine="402"/>
              <w:jc w:val="left"/>
            </w:pPr>
            <w:r>
              <w:rPr>
                <w:rFonts w:ascii="仿宋_GB2312" w:hAnsi="仿宋_GB2312" w:cs="仿宋_GB2312" w:eastAsia="仿宋_GB2312"/>
                <w:sz w:val="20"/>
                <w:b/>
              </w:rPr>
              <w:t>(1)云堡垒机</w:t>
            </w:r>
          </w:p>
          <w:p>
            <w:pPr>
              <w:pStyle w:val="null3"/>
              <w:ind w:firstLine="400"/>
              <w:jc w:val="left"/>
            </w:pPr>
            <w:r>
              <w:rPr>
                <w:rFonts w:ascii="仿宋_GB2312" w:hAnsi="仿宋_GB2312" w:cs="仿宋_GB2312" w:eastAsia="仿宋_GB2312"/>
                <w:sz w:val="20"/>
              </w:rPr>
              <w:t>1台，对云主机、云数据库、网络设备等的运维权限、运维行为进行管理和审计的服务。</w:t>
            </w:r>
          </w:p>
          <w:p>
            <w:pPr>
              <w:pStyle w:val="null3"/>
              <w:ind w:firstLine="402"/>
              <w:jc w:val="left"/>
            </w:pPr>
            <w:r>
              <w:rPr>
                <w:rFonts w:ascii="仿宋_GB2312" w:hAnsi="仿宋_GB2312" w:cs="仿宋_GB2312" w:eastAsia="仿宋_GB2312"/>
                <w:sz w:val="20"/>
                <w:b/>
              </w:rPr>
              <w:t>(2)云防火墙</w:t>
            </w:r>
          </w:p>
          <w:p>
            <w:pPr>
              <w:pStyle w:val="null3"/>
              <w:ind w:firstLine="400"/>
              <w:jc w:val="left"/>
            </w:pPr>
            <w:r>
              <w:rPr>
                <w:rFonts w:ascii="仿宋_GB2312" w:hAnsi="仿宋_GB2312" w:cs="仿宋_GB2312" w:eastAsia="仿宋_GB2312"/>
                <w:sz w:val="20"/>
              </w:rPr>
              <w:t>1套，以虚拟主机形态，提供高性价比的云安全部署方案。提供高可用性 (HA)、入侵防御 (IPS)、病毒过滤 (AV)、服务质量保证 (QoS)等丰富功能。需能够透传客户端真实IP。</w:t>
            </w:r>
          </w:p>
          <w:p>
            <w:pPr>
              <w:pStyle w:val="null3"/>
              <w:ind w:firstLine="402"/>
              <w:jc w:val="left"/>
            </w:pPr>
            <w:r>
              <w:rPr>
                <w:rFonts w:ascii="仿宋_GB2312" w:hAnsi="仿宋_GB2312" w:cs="仿宋_GB2312" w:eastAsia="仿宋_GB2312"/>
                <w:sz w:val="20"/>
                <w:b/>
              </w:rPr>
              <w:t>(3)日志审计</w:t>
            </w:r>
          </w:p>
          <w:p>
            <w:pPr>
              <w:pStyle w:val="null3"/>
              <w:ind w:firstLine="400"/>
              <w:jc w:val="left"/>
            </w:pPr>
            <w:r>
              <w:rPr>
                <w:rFonts w:ascii="仿宋_GB2312" w:hAnsi="仿宋_GB2312" w:cs="仿宋_GB2312" w:eastAsia="仿宋_GB2312"/>
                <w:sz w:val="20"/>
              </w:rPr>
              <w:t>1套，通过主被动结合的方式，实时不间断地采集用户网络中各种不同厂商的安全设备、网络设备、主机、操作系统、以及各种应用系统产生的海量日志信息。</w:t>
            </w:r>
          </w:p>
          <w:p>
            <w:pPr>
              <w:pStyle w:val="null3"/>
              <w:ind w:firstLine="402"/>
              <w:jc w:val="left"/>
            </w:pPr>
            <w:r>
              <w:rPr>
                <w:rFonts w:ascii="仿宋_GB2312" w:hAnsi="仿宋_GB2312" w:cs="仿宋_GB2312" w:eastAsia="仿宋_GB2312"/>
                <w:sz w:val="20"/>
                <w:b/>
              </w:rPr>
              <w:t>(4)漏洞扫描</w:t>
            </w:r>
          </w:p>
          <w:p>
            <w:pPr>
              <w:pStyle w:val="null3"/>
              <w:ind w:firstLine="400"/>
              <w:jc w:val="left"/>
            </w:pPr>
            <w:r>
              <w:rPr>
                <w:rFonts w:ascii="仿宋_GB2312" w:hAnsi="仿宋_GB2312" w:cs="仿宋_GB2312" w:eastAsia="仿宋_GB2312"/>
                <w:sz w:val="20"/>
              </w:rPr>
              <w:t>62套，提供主机系统漏洞发现、web漏洞扫描、开放端口扫描、弱口令检测及配置脆弱性检测，并对扫描检测结果进行分析、形成报告，由专家提供解读及指导服务，方便管理员对主机的安全进行检查和分析，及时修复漏洞、提高系统安全防护能力。</w:t>
            </w:r>
          </w:p>
          <w:p>
            <w:pPr>
              <w:pStyle w:val="null3"/>
              <w:ind w:firstLine="402"/>
              <w:jc w:val="left"/>
            </w:pPr>
            <w:r>
              <w:rPr>
                <w:rFonts w:ascii="仿宋_GB2312" w:hAnsi="仿宋_GB2312" w:cs="仿宋_GB2312" w:eastAsia="仿宋_GB2312"/>
                <w:sz w:val="20"/>
                <w:b/>
              </w:rPr>
              <w:t>(5)DDOS流量防护</w:t>
            </w:r>
          </w:p>
          <w:p>
            <w:pPr>
              <w:pStyle w:val="null3"/>
              <w:ind w:firstLine="400"/>
              <w:jc w:val="left"/>
            </w:pPr>
            <w:r>
              <w:rPr>
                <w:rFonts w:ascii="仿宋_GB2312" w:hAnsi="仿宋_GB2312" w:cs="仿宋_GB2312" w:eastAsia="仿宋_GB2312"/>
                <w:sz w:val="20"/>
              </w:rPr>
              <w:t>1套，针对互联网服务器在遭受大流量的攻击后导致服务不可用的情况下，采用远端截流、近源清洗的方式实现流量压制。需能够透传客户端真实IP。</w:t>
            </w:r>
          </w:p>
          <w:p>
            <w:pPr>
              <w:pStyle w:val="null3"/>
              <w:ind w:firstLine="402"/>
              <w:jc w:val="left"/>
            </w:pPr>
            <w:r>
              <w:rPr>
                <w:rFonts w:ascii="仿宋_GB2312" w:hAnsi="仿宋_GB2312" w:cs="仿宋_GB2312" w:eastAsia="仿宋_GB2312"/>
                <w:sz w:val="20"/>
                <w:b/>
              </w:rPr>
              <w:t>(6)威胁感知</w:t>
            </w:r>
          </w:p>
          <w:p>
            <w:pPr>
              <w:pStyle w:val="null3"/>
              <w:ind w:firstLine="400"/>
              <w:jc w:val="left"/>
            </w:pPr>
            <w:r>
              <w:rPr>
                <w:rFonts w:ascii="仿宋_GB2312" w:hAnsi="仿宋_GB2312" w:cs="仿宋_GB2312" w:eastAsia="仿宋_GB2312"/>
                <w:sz w:val="20"/>
              </w:rPr>
              <w:t>62套，同步国家权威威胁情报源，通过对海量攻击数据的持续分析，提供漏洞情报、威胁发现、事件告警、攻击溯源、风险可视等能力，帮用户发现并看见风险，实现全生命周期安全运营。主要可实现感知安全态势、风险与实践告警、漏洞与基线检查等功能。</w:t>
            </w:r>
          </w:p>
          <w:p>
            <w:pPr>
              <w:pStyle w:val="null3"/>
              <w:ind w:firstLine="402"/>
              <w:jc w:val="left"/>
            </w:pPr>
            <w:r>
              <w:rPr>
                <w:rFonts w:ascii="仿宋_GB2312" w:hAnsi="仿宋_GB2312" w:cs="仿宋_GB2312" w:eastAsia="仿宋_GB2312"/>
                <w:sz w:val="20"/>
                <w:b/>
              </w:rPr>
              <w:t>(7)WAF</w:t>
            </w:r>
          </w:p>
          <w:p>
            <w:pPr>
              <w:pStyle w:val="null3"/>
              <w:ind w:firstLine="400"/>
              <w:jc w:val="left"/>
            </w:pPr>
            <w:r>
              <w:rPr>
                <w:rFonts w:ascii="仿宋_GB2312" w:hAnsi="仿宋_GB2312" w:cs="仿宋_GB2312" w:eastAsia="仿宋_GB2312"/>
                <w:sz w:val="20"/>
              </w:rPr>
              <w:t>1套，为网站提供安全防护的服务。通过多维度防御策略，为网站拦截SQL注入、XSS跨站、命令&amp;代码注入、敏感文件访问、恶意爬虫等Web类型的攻击，保障您的业务安全稳定运行。需能够透传客户端真实IP。</w:t>
            </w:r>
          </w:p>
          <w:p>
            <w:pPr>
              <w:pStyle w:val="null3"/>
              <w:ind w:firstLine="402"/>
              <w:jc w:val="left"/>
            </w:pPr>
            <w:r>
              <w:rPr>
                <w:rFonts w:ascii="仿宋_GB2312" w:hAnsi="仿宋_GB2312" w:cs="仿宋_GB2312" w:eastAsia="仿宋_GB2312"/>
                <w:sz w:val="20"/>
                <w:b/>
              </w:rPr>
              <w:t>(8)云硬盘备份</w:t>
            </w:r>
          </w:p>
          <w:p>
            <w:pPr>
              <w:pStyle w:val="null3"/>
              <w:ind w:firstLine="400"/>
              <w:jc w:val="left"/>
            </w:pPr>
            <w:r>
              <w:rPr>
                <w:rFonts w:ascii="仿宋_GB2312" w:hAnsi="仿宋_GB2312" w:cs="仿宋_GB2312" w:eastAsia="仿宋_GB2312"/>
                <w:sz w:val="20"/>
              </w:rPr>
              <w:t>不低于</w:t>
            </w:r>
            <w:r>
              <w:rPr>
                <w:rFonts w:ascii="仿宋_GB2312" w:hAnsi="仿宋_GB2312" w:cs="仿宋_GB2312" w:eastAsia="仿宋_GB2312"/>
                <w:sz w:val="20"/>
              </w:rPr>
              <w:t>10TB，针对云主机的系统盘、数据盘提供的备份服务。可对存储重要数据的磁盘进行备份，并在云主机磁盘故障、用户误删数据、遭到黑客攻击等情况下，将备份的数据快速恢复到源盘，最大限度保证用户数据的安全性。</w:t>
            </w:r>
          </w:p>
          <w:p>
            <w:pPr>
              <w:pStyle w:val="null3"/>
              <w:ind w:firstLine="402"/>
              <w:jc w:val="left"/>
            </w:pPr>
            <w:r>
              <w:rPr>
                <w:rFonts w:ascii="仿宋_GB2312" w:hAnsi="仿宋_GB2312" w:cs="仿宋_GB2312" w:eastAsia="仿宋_GB2312"/>
                <w:sz w:val="20"/>
                <w:b/>
              </w:rPr>
              <w:t>(9)服务器安全卫士</w:t>
            </w:r>
          </w:p>
          <w:p>
            <w:pPr>
              <w:pStyle w:val="null3"/>
              <w:ind w:firstLine="400"/>
              <w:jc w:val="left"/>
            </w:pPr>
            <w:r>
              <w:rPr>
                <w:rFonts w:ascii="仿宋_GB2312" w:hAnsi="仿宋_GB2312" w:cs="仿宋_GB2312" w:eastAsia="仿宋_GB2312"/>
                <w:sz w:val="20"/>
              </w:rPr>
              <w:t>62套，功能涵盖资产清点、弱口令检测、软件漏洞检测、防暴力破解、Web后门、反弹shell检测等，对云主机进行安全监测和防护，监测数据以报告的形式定期发送给户，并对入侵等高危情况进行实时邮件通知。</w:t>
            </w:r>
          </w:p>
          <w:p>
            <w:pPr>
              <w:pStyle w:val="null3"/>
              <w:ind w:firstLine="402"/>
              <w:jc w:val="left"/>
            </w:pPr>
            <w:r>
              <w:rPr>
                <w:rFonts w:ascii="仿宋_GB2312" w:hAnsi="仿宋_GB2312" w:cs="仿宋_GB2312" w:eastAsia="仿宋_GB2312"/>
                <w:sz w:val="20"/>
                <w:b/>
              </w:rPr>
              <w:t>（二）省中心至省级视频云平台传输链路</w:t>
            </w:r>
          </w:p>
          <w:p>
            <w:pPr>
              <w:pStyle w:val="null3"/>
              <w:ind w:firstLine="400"/>
              <w:jc w:val="left"/>
            </w:pPr>
            <w:r>
              <w:rPr>
                <w:rFonts w:ascii="仿宋_GB2312" w:hAnsi="仿宋_GB2312" w:cs="仿宋_GB2312" w:eastAsia="仿宋_GB2312"/>
                <w:sz w:val="20"/>
              </w:rPr>
              <w:t>省收费中心至省级云平台传输链路采用以太网专线的方式实现和省级云平台链接，并采用双线路负载均衡方式连接，单个线路带宽为</w:t>
            </w:r>
            <w:r>
              <w:rPr>
                <w:rFonts w:ascii="仿宋_GB2312" w:hAnsi="仿宋_GB2312" w:cs="仿宋_GB2312" w:eastAsia="仿宋_GB2312"/>
                <w:sz w:val="20"/>
              </w:rPr>
              <w:t>4Gbps，总共2个线路，共计8.0Gbps带宽。提供从省中心到云资源池站点的二层以太网专线服务，提供接口标准为以太网接口或E1接口。要求链路畅通率（可用率）指标≥99.99%，承诺平均故障修复时间≤4小时，时延≤25ms。</w:t>
            </w:r>
          </w:p>
          <w:p>
            <w:pPr>
              <w:pStyle w:val="null3"/>
              <w:ind w:firstLine="402"/>
              <w:jc w:val="left"/>
            </w:pPr>
            <w:r>
              <w:rPr>
                <w:rFonts w:ascii="仿宋_GB2312" w:hAnsi="仿宋_GB2312" w:cs="仿宋_GB2312" w:eastAsia="仿宋_GB2312"/>
                <w:sz w:val="20"/>
                <w:b/>
              </w:rPr>
              <w:t>（三）部署迁移测试服务</w:t>
            </w:r>
          </w:p>
          <w:p>
            <w:pPr>
              <w:pStyle w:val="null3"/>
              <w:ind w:firstLine="400"/>
              <w:jc w:val="left"/>
            </w:pPr>
            <w:r>
              <w:rPr>
                <w:rFonts w:ascii="仿宋_GB2312" w:hAnsi="仿宋_GB2312" w:cs="仿宋_GB2312" w:eastAsia="仿宋_GB2312"/>
                <w:sz w:val="20"/>
              </w:rPr>
              <w:t>组织省级视频云联网监测系统维护单位配合完成云网资源开通部署、对接调试、性能测试、应用及数据迁移、安全保障以及日常维护巡查等。配合采购人开展重点时段网络安全保障及项目相关信息、表格收集整理工作。</w:t>
            </w:r>
            <w:r>
              <w:rPr>
                <w:rFonts w:ascii="仿宋_GB2312" w:hAnsi="仿宋_GB2312" w:cs="仿宋_GB2312" w:eastAsia="仿宋_GB2312"/>
              </w:rPr>
              <w:t>如未产生按照单价延期服务。</w:t>
            </w:r>
          </w:p>
          <w:p>
            <w:pPr>
              <w:pStyle w:val="null3"/>
              <w:ind w:firstLine="400"/>
              <w:jc w:val="left"/>
            </w:pPr>
            <w:r>
              <w:rPr>
                <w:rFonts w:ascii="仿宋_GB2312" w:hAnsi="仿宋_GB2312" w:cs="仿宋_GB2312" w:eastAsia="仿宋_GB2312"/>
                <w:sz w:val="20"/>
              </w:rPr>
              <w:t>三、服务要求</w:t>
            </w:r>
          </w:p>
          <w:p>
            <w:pPr>
              <w:pStyle w:val="null3"/>
              <w:ind w:firstLine="402"/>
              <w:jc w:val="left"/>
            </w:pPr>
            <w:r>
              <w:rPr>
                <w:rFonts w:ascii="仿宋_GB2312" w:hAnsi="仿宋_GB2312" w:cs="仿宋_GB2312" w:eastAsia="仿宋_GB2312"/>
                <w:sz w:val="20"/>
                <w:b/>
              </w:rPr>
              <w:t>（一）交付要求：</w:t>
            </w:r>
            <w:r>
              <w:rPr>
                <w:rFonts w:ascii="仿宋_GB2312" w:hAnsi="仿宋_GB2312" w:cs="仿宋_GB2312" w:eastAsia="仿宋_GB2312"/>
                <w:sz w:val="20"/>
              </w:rPr>
              <w:t>服务商应于</w:t>
            </w:r>
            <w:r>
              <w:rPr>
                <w:rFonts w:ascii="仿宋_GB2312" w:hAnsi="仿宋_GB2312" w:cs="仿宋_GB2312" w:eastAsia="仿宋_GB2312"/>
                <w:sz w:val="20"/>
              </w:rPr>
              <w:t>2026年7月9日前完成所有云资源、专用网络等服务内容开通，完成应用系统与数据迁移、调试对接使具备使用条件，并向中心出具开通运行、上线申请等书面交付报告，双方确认签章并以此确定服务期起始时间。</w:t>
            </w:r>
          </w:p>
          <w:p>
            <w:pPr>
              <w:pStyle w:val="null3"/>
              <w:ind w:firstLine="402"/>
              <w:jc w:val="left"/>
            </w:pPr>
            <w:r>
              <w:rPr>
                <w:rFonts w:ascii="仿宋_GB2312" w:hAnsi="仿宋_GB2312" w:cs="仿宋_GB2312" w:eastAsia="仿宋_GB2312"/>
                <w:sz w:val="20"/>
                <w:b/>
              </w:rPr>
              <w:t>（二）</w:t>
            </w:r>
            <w:r>
              <w:rPr>
                <w:rFonts w:ascii="仿宋_GB2312" w:hAnsi="仿宋_GB2312" w:cs="仿宋_GB2312" w:eastAsia="仿宋_GB2312"/>
                <w:sz w:val="20"/>
                <w:b/>
              </w:rPr>
              <w:t>资产要求：</w:t>
            </w:r>
            <w:r>
              <w:rPr>
                <w:rFonts w:ascii="仿宋_GB2312" w:hAnsi="仿宋_GB2312" w:cs="仿宋_GB2312" w:eastAsia="仿宋_GB2312"/>
                <w:sz w:val="20"/>
              </w:rPr>
              <w:t>供应商应在合同服务期开始后</w:t>
            </w:r>
            <w:r>
              <w:rPr>
                <w:rFonts w:ascii="仿宋_GB2312" w:hAnsi="仿宋_GB2312" w:cs="仿宋_GB2312" w:eastAsia="仿宋_GB2312"/>
                <w:sz w:val="20"/>
              </w:rPr>
              <w:t>1个月内梳理所提供云服务的资产台账、网络拓扑、配置信息等提交采购人，并在服务时间到期前1个月根据情况进行更新并提交纸质资料。</w:t>
            </w:r>
          </w:p>
          <w:p>
            <w:pPr>
              <w:pStyle w:val="null3"/>
              <w:jc w:val="left"/>
            </w:pPr>
            <w:r>
              <w:rPr>
                <w:rFonts w:ascii="仿宋_GB2312" w:hAnsi="仿宋_GB2312" w:cs="仿宋_GB2312" w:eastAsia="仿宋_GB2312"/>
                <w:sz w:val="20"/>
              </w:rPr>
              <w:t>附件</w:t>
            </w:r>
          </w:p>
          <w:p>
            <w:pPr>
              <w:pStyle w:val="null3"/>
              <w:jc w:val="center"/>
            </w:pPr>
            <w:r>
              <w:rPr>
                <w:rFonts w:ascii="仿宋_GB2312" w:hAnsi="仿宋_GB2312" w:cs="仿宋_GB2312" w:eastAsia="仿宋_GB2312"/>
                <w:sz w:val="20"/>
              </w:rPr>
              <w:t>项目服务清单</w:t>
            </w:r>
          </w:p>
          <w:p>
            <w:pPr>
              <w:pStyle w:val="null3"/>
              <w:jc w:val="center"/>
            </w:pPr>
            <w:r>
              <w:rPr>
                <w:rFonts w:ascii="仿宋_GB2312" w:hAnsi="仿宋_GB2312" w:cs="仿宋_GB2312" w:eastAsia="仿宋_GB2312"/>
                <w:sz w:val="20"/>
              </w:rPr>
              <w:t>（服务周期</w:t>
            </w:r>
            <w:r>
              <w:rPr>
                <w:rFonts w:ascii="仿宋_GB2312" w:hAnsi="仿宋_GB2312" w:cs="仿宋_GB2312" w:eastAsia="仿宋_GB2312"/>
                <w:sz w:val="20"/>
              </w:rPr>
              <w:t>不少于</w:t>
            </w:r>
            <w:r>
              <w:rPr>
                <w:rFonts w:ascii="仿宋_GB2312" w:hAnsi="仿宋_GB2312" w:cs="仿宋_GB2312" w:eastAsia="仿宋_GB2312"/>
                <w:sz w:val="20"/>
              </w:rPr>
              <w:t>12个月）</w:t>
            </w:r>
          </w:p>
          <w:tbl>
            <w:tblPr>
              <w:tblBorders>
                <w:top w:val="none" w:color="000000" w:sz="4"/>
                <w:left w:val="none" w:color="000000" w:sz="4"/>
                <w:bottom w:val="none" w:color="000000" w:sz="4"/>
                <w:right w:val="none" w:color="000000" w:sz="4"/>
                <w:insideH w:val="none"/>
                <w:insideV w:val="none"/>
              </w:tblBorders>
            </w:tblPr>
            <w:tblGrid>
              <w:gridCol w:w="397"/>
              <w:gridCol w:w="516"/>
              <w:gridCol w:w="236"/>
              <w:gridCol w:w="314"/>
              <w:gridCol w:w="1089"/>
            </w:tblGrid>
            <w:tr>
              <w:tc>
                <w:tcPr>
                  <w:tcW w:type="dxa" w:w="3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序号</w:t>
                  </w:r>
                </w:p>
              </w:tc>
              <w:tc>
                <w:tcPr>
                  <w:tcW w:type="dxa" w:w="51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设备</w:t>
                  </w:r>
                  <w:r>
                    <w:rPr>
                      <w:rFonts w:ascii="仿宋_GB2312" w:hAnsi="仿宋_GB2312" w:cs="仿宋_GB2312" w:eastAsia="仿宋_GB2312"/>
                      <w:sz w:val="20"/>
                      <w:b/>
                    </w:rPr>
                    <w:t>(主材)名称</w:t>
                  </w:r>
                </w:p>
              </w:tc>
              <w:tc>
                <w:tcPr>
                  <w:tcW w:type="dxa" w:w="23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单位</w:t>
                  </w:r>
                </w:p>
              </w:tc>
              <w:tc>
                <w:tcPr>
                  <w:tcW w:type="dxa" w:w="31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数量</w:t>
                  </w:r>
                </w:p>
              </w:tc>
              <w:tc>
                <w:tcPr>
                  <w:tcW w:type="dxa" w:w="108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备注</w:t>
                  </w: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一</w:t>
                  </w:r>
                </w:p>
              </w:tc>
              <w:tc>
                <w:tcPr>
                  <w:tcW w:type="dxa" w:w="5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公有云资源租赁</w:t>
                  </w:r>
                </w:p>
              </w:tc>
              <w:tc>
                <w:tcPr>
                  <w:tcW w:type="dxa" w:w="2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0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b/>
                    </w:rPr>
                    <w:t>租用期限为期</w:t>
                  </w:r>
                  <w:r>
                    <w:rPr>
                      <w:rFonts w:ascii="仿宋_GB2312" w:hAnsi="仿宋_GB2312" w:cs="仿宋_GB2312" w:eastAsia="仿宋_GB2312"/>
                      <w:sz w:val="20"/>
                      <w:b/>
                    </w:rPr>
                    <w:t>不少于</w:t>
                  </w:r>
                  <w:r>
                    <w:rPr>
                      <w:rFonts w:ascii="仿宋_GB2312" w:hAnsi="仿宋_GB2312" w:cs="仿宋_GB2312" w:eastAsia="仿宋_GB2312"/>
                      <w:sz w:val="20"/>
                      <w:b/>
                    </w:rPr>
                    <w:t>1</w:t>
                  </w:r>
                  <w:r>
                    <w:rPr>
                      <w:rFonts w:ascii="仿宋_GB2312" w:hAnsi="仿宋_GB2312" w:cs="仿宋_GB2312" w:eastAsia="仿宋_GB2312"/>
                      <w:sz w:val="20"/>
                      <w:b/>
                    </w:rPr>
                    <w:t>2</w:t>
                  </w:r>
                  <w:r>
                    <w:rPr>
                      <w:rFonts w:ascii="仿宋_GB2312" w:hAnsi="仿宋_GB2312" w:cs="仿宋_GB2312" w:eastAsia="仿宋_GB2312"/>
                      <w:sz w:val="20"/>
                      <w:b/>
                    </w:rPr>
                    <w:t>个月</w:t>
                  </w: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1</w:t>
                  </w:r>
                </w:p>
              </w:tc>
              <w:tc>
                <w:tcPr>
                  <w:tcW w:type="dxa" w:w="5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省级云平台</w:t>
                  </w:r>
                </w:p>
              </w:tc>
              <w:tc>
                <w:tcPr>
                  <w:tcW w:type="dxa" w:w="2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0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1.1</w:t>
                  </w:r>
                </w:p>
              </w:tc>
              <w:tc>
                <w:tcPr>
                  <w:tcW w:type="dxa" w:w="5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云主机</w:t>
                  </w:r>
                </w:p>
              </w:tc>
              <w:tc>
                <w:tcPr>
                  <w:tcW w:type="dxa" w:w="2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台</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31</w:t>
                  </w:r>
                </w:p>
              </w:tc>
              <w:tc>
                <w:tcPr>
                  <w:tcW w:type="dxa" w:w="10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部署平台对接</w:t>
                  </w:r>
                  <w:r>
                    <w:rPr>
                      <w:rFonts w:ascii="仿宋_GB2312" w:hAnsi="仿宋_GB2312" w:cs="仿宋_GB2312" w:eastAsia="仿宋_GB2312"/>
                      <w:sz w:val="19"/>
                    </w:rPr>
                    <w:t xml:space="preserve"> </w:t>
                  </w:r>
                  <w:r>
                    <w:rPr>
                      <w:rFonts w:ascii="仿宋_GB2312" w:hAnsi="仿宋_GB2312" w:cs="仿宋_GB2312" w:eastAsia="仿宋_GB2312"/>
                      <w:sz w:val="20"/>
                    </w:rPr>
                    <w:t>、流媒体发布</w:t>
                  </w:r>
                  <w:r>
                    <w:rPr>
                      <w:rFonts w:ascii="仿宋_GB2312" w:hAnsi="仿宋_GB2312" w:cs="仿宋_GB2312" w:eastAsia="仿宋_GB2312"/>
                      <w:sz w:val="19"/>
                    </w:rPr>
                    <w:t xml:space="preserve"> </w:t>
                  </w:r>
                  <w:r>
                    <w:rPr>
                      <w:rFonts w:ascii="仿宋_GB2312" w:hAnsi="仿宋_GB2312" w:cs="仿宋_GB2312" w:eastAsia="仿宋_GB2312"/>
                      <w:sz w:val="20"/>
                    </w:rPr>
                    <w:t>、客户端应用和运行监测管理功能，</w:t>
                  </w:r>
                  <w:r>
                    <w:rPr>
                      <w:rFonts w:ascii="仿宋_GB2312" w:hAnsi="仿宋_GB2312" w:cs="仿宋_GB2312" w:eastAsia="仿宋_GB2312"/>
                      <w:sz w:val="20"/>
                    </w:rPr>
                    <w:t>X86计算（或同等标准架构平台）</w:t>
                  </w:r>
                  <w:r>
                    <w:rPr>
                      <w:rFonts w:ascii="仿宋_GB2312" w:hAnsi="仿宋_GB2312" w:cs="仿宋_GB2312" w:eastAsia="仿宋_GB2312"/>
                      <w:sz w:val="19"/>
                    </w:rPr>
                    <w:t xml:space="preserve"> </w:t>
                  </w:r>
                  <w:r>
                    <w:rPr>
                      <w:rFonts w:ascii="仿宋_GB2312" w:hAnsi="仿宋_GB2312" w:cs="仿宋_GB2312" w:eastAsia="仿宋_GB2312"/>
                      <w:sz w:val="20"/>
                    </w:rPr>
                    <w:t>，</w:t>
                  </w:r>
                  <w:r>
                    <w:rPr>
                      <w:rFonts w:ascii="仿宋_GB2312" w:hAnsi="仿宋_GB2312" w:cs="仿宋_GB2312" w:eastAsia="仿宋_GB2312"/>
                      <w:sz w:val="20"/>
                    </w:rPr>
                    <w:t>CPU32核，</w:t>
                  </w:r>
                  <w:r>
                    <w:rPr>
                      <w:rFonts w:ascii="仿宋_GB2312" w:hAnsi="仿宋_GB2312" w:cs="仿宋_GB2312" w:eastAsia="仿宋_GB2312"/>
                      <w:sz w:val="19"/>
                    </w:rPr>
                    <w:t xml:space="preserve"> </w:t>
                  </w:r>
                  <w:r>
                    <w:rPr>
                      <w:rFonts w:ascii="仿宋_GB2312" w:hAnsi="仿宋_GB2312" w:cs="仿宋_GB2312" w:eastAsia="仿宋_GB2312"/>
                      <w:sz w:val="20"/>
                    </w:rPr>
                    <w:t>内存</w:t>
                  </w:r>
                  <w:r>
                    <w:rPr>
                      <w:rFonts w:ascii="仿宋_GB2312" w:hAnsi="仿宋_GB2312" w:cs="仿宋_GB2312" w:eastAsia="仿宋_GB2312"/>
                      <w:sz w:val="20"/>
                    </w:rPr>
                    <w:t>128GB，系统盘</w:t>
                  </w:r>
                  <w:r>
                    <w:rPr>
                      <w:rFonts w:ascii="仿宋_GB2312" w:hAnsi="仿宋_GB2312" w:cs="仿宋_GB2312" w:eastAsia="仿宋_GB2312"/>
                      <w:sz w:val="20"/>
                    </w:rPr>
                    <w:t>10</w:t>
                  </w:r>
                  <w:r>
                    <w:rPr>
                      <w:rFonts w:ascii="仿宋_GB2312" w:hAnsi="仿宋_GB2312" w:cs="仿宋_GB2312" w:eastAsia="仿宋_GB2312"/>
                      <w:sz w:val="20"/>
                    </w:rPr>
                    <w:t>0GB，数据盘</w:t>
                  </w:r>
                  <w:r>
                    <w:rPr>
                      <w:rFonts w:ascii="仿宋_GB2312" w:hAnsi="仿宋_GB2312" w:cs="仿宋_GB2312" w:eastAsia="仿宋_GB2312"/>
                      <w:sz w:val="20"/>
                    </w:rPr>
                    <w:t>4</w:t>
                  </w:r>
                  <w:r>
                    <w:rPr>
                      <w:rFonts w:ascii="仿宋_GB2312" w:hAnsi="仿宋_GB2312" w:cs="仿宋_GB2312" w:eastAsia="仿宋_GB2312"/>
                      <w:sz w:val="20"/>
                    </w:rPr>
                    <w:t>00GB，高IO性能</w:t>
                  </w: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1.2</w:t>
                  </w:r>
                </w:p>
              </w:tc>
              <w:tc>
                <w:tcPr>
                  <w:tcW w:type="dxa" w:w="5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云主机</w:t>
                  </w:r>
                </w:p>
              </w:tc>
              <w:tc>
                <w:tcPr>
                  <w:tcW w:type="dxa" w:w="2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台</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10</w:t>
                  </w:r>
                </w:p>
              </w:tc>
              <w:tc>
                <w:tcPr>
                  <w:tcW w:type="dxa" w:w="10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部署宏观事件分析及其他服务应用，</w:t>
                  </w:r>
                  <w:r>
                    <w:rPr>
                      <w:rFonts w:ascii="仿宋_GB2312" w:hAnsi="仿宋_GB2312" w:cs="仿宋_GB2312" w:eastAsia="仿宋_GB2312"/>
                      <w:sz w:val="20"/>
                    </w:rPr>
                    <w:t>X86计算（或同等标准架构平台）</w:t>
                  </w:r>
                  <w:r>
                    <w:rPr>
                      <w:rFonts w:ascii="仿宋_GB2312" w:hAnsi="仿宋_GB2312" w:cs="仿宋_GB2312" w:eastAsia="仿宋_GB2312"/>
                      <w:sz w:val="19"/>
                    </w:rPr>
                    <w:t xml:space="preserve"> </w:t>
                  </w:r>
                  <w:r>
                    <w:rPr>
                      <w:rFonts w:ascii="仿宋_GB2312" w:hAnsi="仿宋_GB2312" w:cs="仿宋_GB2312" w:eastAsia="仿宋_GB2312"/>
                      <w:sz w:val="20"/>
                    </w:rPr>
                    <w:t>，</w:t>
                  </w:r>
                  <w:r>
                    <w:rPr>
                      <w:rFonts w:ascii="仿宋_GB2312" w:hAnsi="仿宋_GB2312" w:cs="仿宋_GB2312" w:eastAsia="仿宋_GB2312"/>
                      <w:sz w:val="20"/>
                    </w:rPr>
                    <w:t>CPU32核，</w:t>
                  </w:r>
                  <w:r>
                    <w:rPr>
                      <w:rFonts w:ascii="仿宋_GB2312" w:hAnsi="仿宋_GB2312" w:cs="仿宋_GB2312" w:eastAsia="仿宋_GB2312"/>
                      <w:sz w:val="19"/>
                    </w:rPr>
                    <w:t xml:space="preserve"> </w:t>
                  </w:r>
                  <w:r>
                    <w:rPr>
                      <w:rFonts w:ascii="仿宋_GB2312" w:hAnsi="仿宋_GB2312" w:cs="仿宋_GB2312" w:eastAsia="仿宋_GB2312"/>
                      <w:sz w:val="20"/>
                    </w:rPr>
                    <w:t>内存</w:t>
                  </w:r>
                  <w:r>
                    <w:rPr>
                      <w:rFonts w:ascii="仿宋_GB2312" w:hAnsi="仿宋_GB2312" w:cs="仿宋_GB2312" w:eastAsia="仿宋_GB2312"/>
                      <w:sz w:val="20"/>
                    </w:rPr>
                    <w:t>128GB，系统盘</w:t>
                  </w:r>
                  <w:r>
                    <w:rPr>
                      <w:rFonts w:ascii="仿宋_GB2312" w:hAnsi="仿宋_GB2312" w:cs="仿宋_GB2312" w:eastAsia="仿宋_GB2312"/>
                      <w:sz w:val="20"/>
                    </w:rPr>
                    <w:t>10</w:t>
                  </w:r>
                  <w:r>
                    <w:rPr>
                      <w:rFonts w:ascii="仿宋_GB2312" w:hAnsi="仿宋_GB2312" w:cs="仿宋_GB2312" w:eastAsia="仿宋_GB2312"/>
                      <w:sz w:val="20"/>
                    </w:rPr>
                    <w:t>0GB，数据盘</w:t>
                  </w:r>
                  <w:r>
                    <w:rPr>
                      <w:rFonts w:ascii="仿宋_GB2312" w:hAnsi="仿宋_GB2312" w:cs="仿宋_GB2312" w:eastAsia="仿宋_GB2312"/>
                      <w:sz w:val="20"/>
                    </w:rPr>
                    <w:t>4</w:t>
                  </w:r>
                  <w:r>
                    <w:rPr>
                      <w:rFonts w:ascii="仿宋_GB2312" w:hAnsi="仿宋_GB2312" w:cs="仿宋_GB2312" w:eastAsia="仿宋_GB2312"/>
                      <w:sz w:val="20"/>
                    </w:rPr>
                    <w:t>00GB，高IO性能</w:t>
                  </w: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1.3</w:t>
                  </w:r>
                </w:p>
              </w:tc>
              <w:tc>
                <w:tcPr>
                  <w:tcW w:type="dxa" w:w="5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云主机</w:t>
                  </w:r>
                </w:p>
              </w:tc>
              <w:tc>
                <w:tcPr>
                  <w:tcW w:type="dxa" w:w="2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台</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5</w:t>
                  </w:r>
                </w:p>
              </w:tc>
              <w:tc>
                <w:tcPr>
                  <w:tcW w:type="dxa" w:w="10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部署基于高码流视频微观交通分析应用，</w:t>
                  </w:r>
                  <w:r>
                    <w:rPr>
                      <w:rFonts w:ascii="仿宋_GB2312" w:hAnsi="仿宋_GB2312" w:cs="仿宋_GB2312" w:eastAsia="仿宋_GB2312"/>
                      <w:sz w:val="20"/>
                    </w:rPr>
                    <w:t>X86计算（或同等标准架构平台）</w:t>
                  </w:r>
                  <w:r>
                    <w:rPr>
                      <w:rFonts w:ascii="仿宋_GB2312" w:hAnsi="仿宋_GB2312" w:cs="仿宋_GB2312" w:eastAsia="仿宋_GB2312"/>
                      <w:sz w:val="19"/>
                    </w:rPr>
                    <w:t xml:space="preserve"> </w:t>
                  </w:r>
                  <w:r>
                    <w:rPr>
                      <w:rFonts w:ascii="仿宋_GB2312" w:hAnsi="仿宋_GB2312" w:cs="仿宋_GB2312" w:eastAsia="仿宋_GB2312"/>
                      <w:sz w:val="20"/>
                    </w:rPr>
                    <w:t>，</w:t>
                  </w:r>
                  <w:r>
                    <w:rPr>
                      <w:rFonts w:ascii="仿宋_GB2312" w:hAnsi="仿宋_GB2312" w:cs="仿宋_GB2312" w:eastAsia="仿宋_GB2312"/>
                      <w:sz w:val="20"/>
                    </w:rPr>
                    <w:t>CPU64核，</w:t>
                  </w:r>
                  <w:r>
                    <w:rPr>
                      <w:rFonts w:ascii="仿宋_GB2312" w:hAnsi="仿宋_GB2312" w:cs="仿宋_GB2312" w:eastAsia="仿宋_GB2312"/>
                      <w:sz w:val="19"/>
                    </w:rPr>
                    <w:t xml:space="preserve"> </w:t>
                  </w:r>
                  <w:r>
                    <w:rPr>
                      <w:rFonts w:ascii="仿宋_GB2312" w:hAnsi="仿宋_GB2312" w:cs="仿宋_GB2312" w:eastAsia="仿宋_GB2312"/>
                      <w:sz w:val="20"/>
                    </w:rPr>
                    <w:t>内存</w:t>
                  </w:r>
                  <w:r>
                    <w:rPr>
                      <w:rFonts w:ascii="仿宋_GB2312" w:hAnsi="仿宋_GB2312" w:cs="仿宋_GB2312" w:eastAsia="仿宋_GB2312"/>
                      <w:sz w:val="20"/>
                    </w:rPr>
                    <w:t>256GB，GPU：显存</w:t>
                  </w:r>
                  <w:r>
                    <w:rPr>
                      <w:rFonts w:ascii="仿宋_GB2312" w:hAnsi="仿宋_GB2312" w:cs="仿宋_GB2312" w:eastAsia="仿宋_GB2312"/>
                      <w:sz w:val="20"/>
                    </w:rPr>
                    <w:t>≥</w:t>
                  </w:r>
                  <w:r>
                    <w:rPr>
                      <w:rFonts w:ascii="仿宋_GB2312" w:hAnsi="仿宋_GB2312" w:cs="仿宋_GB2312" w:eastAsia="仿宋_GB2312"/>
                      <w:sz w:val="20"/>
                    </w:rPr>
                    <w:t>4*24G，系</w:t>
                  </w:r>
                  <w:r>
                    <w:rPr>
                      <w:rFonts w:ascii="仿宋_GB2312" w:hAnsi="仿宋_GB2312" w:cs="仿宋_GB2312" w:eastAsia="仿宋_GB2312"/>
                      <w:sz w:val="19"/>
                    </w:rPr>
                    <w:t xml:space="preserve"> </w:t>
                  </w:r>
                  <w:r>
                    <w:rPr>
                      <w:rFonts w:ascii="仿宋_GB2312" w:hAnsi="仿宋_GB2312" w:cs="仿宋_GB2312" w:eastAsia="仿宋_GB2312"/>
                      <w:sz w:val="20"/>
                    </w:rPr>
                    <w:t>统盘</w:t>
                  </w:r>
                  <w:r>
                    <w:rPr>
                      <w:rFonts w:ascii="仿宋_GB2312" w:hAnsi="仿宋_GB2312" w:cs="仿宋_GB2312" w:eastAsia="仿宋_GB2312"/>
                      <w:sz w:val="20"/>
                    </w:rPr>
                    <w:t>100</w:t>
                  </w:r>
                  <w:r>
                    <w:rPr>
                      <w:rFonts w:ascii="仿宋_GB2312" w:hAnsi="仿宋_GB2312" w:cs="仿宋_GB2312" w:eastAsia="仿宋_GB2312"/>
                      <w:sz w:val="20"/>
                    </w:rPr>
                    <w:t>GB，数据盘</w:t>
                  </w:r>
                  <w:r>
                    <w:rPr>
                      <w:rFonts w:ascii="仿宋_GB2312" w:hAnsi="仿宋_GB2312" w:cs="仿宋_GB2312" w:eastAsia="仿宋_GB2312"/>
                      <w:sz w:val="20"/>
                    </w:rPr>
                    <w:t>4</w:t>
                  </w:r>
                  <w:r>
                    <w:rPr>
                      <w:rFonts w:ascii="仿宋_GB2312" w:hAnsi="仿宋_GB2312" w:cs="仿宋_GB2312" w:eastAsia="仿宋_GB2312"/>
                      <w:sz w:val="20"/>
                    </w:rPr>
                    <w:t>00GB，高IO性能</w:t>
                  </w: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1.4</w:t>
                  </w:r>
                </w:p>
              </w:tc>
              <w:tc>
                <w:tcPr>
                  <w:tcW w:type="dxa" w:w="5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云主机</w:t>
                  </w:r>
                </w:p>
              </w:tc>
              <w:tc>
                <w:tcPr>
                  <w:tcW w:type="dxa" w:w="2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台</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10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执行系统升级维护</w:t>
                  </w:r>
                  <w:r>
                    <w:rPr>
                      <w:rFonts w:ascii="仿宋_GB2312" w:hAnsi="仿宋_GB2312" w:cs="仿宋_GB2312" w:eastAsia="仿宋_GB2312"/>
                      <w:sz w:val="19"/>
                    </w:rPr>
                    <w:t xml:space="preserve"> </w:t>
                  </w:r>
                  <w:r>
                    <w:rPr>
                      <w:rFonts w:ascii="仿宋_GB2312" w:hAnsi="仿宋_GB2312" w:cs="仿宋_GB2312" w:eastAsia="仿宋_GB2312"/>
                      <w:sz w:val="20"/>
                    </w:rPr>
                    <w:t>、系统巡检</w:t>
                  </w:r>
                  <w:r>
                    <w:rPr>
                      <w:rFonts w:ascii="仿宋_GB2312" w:hAnsi="仿宋_GB2312" w:cs="仿宋_GB2312" w:eastAsia="仿宋_GB2312"/>
                      <w:sz w:val="19"/>
                    </w:rPr>
                    <w:t xml:space="preserve"> </w:t>
                  </w:r>
                  <w:r>
                    <w:rPr>
                      <w:rFonts w:ascii="仿宋_GB2312" w:hAnsi="仿宋_GB2312" w:cs="仿宋_GB2312" w:eastAsia="仿宋_GB2312"/>
                      <w:sz w:val="20"/>
                    </w:rPr>
                    <w:t>、数据备份等操作，</w:t>
                  </w:r>
                  <w:r>
                    <w:rPr>
                      <w:rFonts w:ascii="仿宋_GB2312" w:hAnsi="仿宋_GB2312" w:cs="仿宋_GB2312" w:eastAsia="仿宋_GB2312"/>
                      <w:sz w:val="20"/>
                    </w:rPr>
                    <w:t>X86计算（或同等标准架构平台）</w:t>
                  </w:r>
                  <w:r>
                    <w:rPr>
                      <w:rFonts w:ascii="仿宋_GB2312" w:hAnsi="仿宋_GB2312" w:cs="仿宋_GB2312" w:eastAsia="仿宋_GB2312"/>
                      <w:sz w:val="19"/>
                    </w:rPr>
                    <w:t xml:space="preserve"> </w:t>
                  </w:r>
                  <w:r>
                    <w:rPr>
                      <w:rFonts w:ascii="仿宋_GB2312" w:hAnsi="仿宋_GB2312" w:cs="仿宋_GB2312" w:eastAsia="仿宋_GB2312"/>
                      <w:sz w:val="20"/>
                    </w:rPr>
                    <w:t>，</w:t>
                  </w:r>
                  <w:r>
                    <w:rPr>
                      <w:rFonts w:ascii="仿宋_GB2312" w:hAnsi="仿宋_GB2312" w:cs="仿宋_GB2312" w:eastAsia="仿宋_GB2312"/>
                      <w:sz w:val="20"/>
                    </w:rPr>
                    <w:t>CPU16</w:t>
                  </w:r>
                  <w:r>
                    <w:rPr>
                      <w:rFonts w:ascii="仿宋_GB2312" w:hAnsi="仿宋_GB2312" w:cs="仿宋_GB2312" w:eastAsia="仿宋_GB2312"/>
                      <w:sz w:val="19"/>
                    </w:rPr>
                    <w:t xml:space="preserve"> </w:t>
                  </w:r>
                  <w:r>
                    <w:rPr>
                      <w:rFonts w:ascii="仿宋_GB2312" w:hAnsi="仿宋_GB2312" w:cs="仿宋_GB2312" w:eastAsia="仿宋_GB2312"/>
                      <w:sz w:val="20"/>
                    </w:rPr>
                    <w:t>核</w:t>
                  </w:r>
                  <w:r>
                    <w:rPr>
                      <w:rFonts w:ascii="仿宋_GB2312" w:hAnsi="仿宋_GB2312" w:cs="仿宋_GB2312" w:eastAsia="仿宋_GB2312"/>
                      <w:sz w:val="19"/>
                    </w:rPr>
                    <w:t xml:space="preserve"> </w:t>
                  </w:r>
                  <w:r>
                    <w:rPr>
                      <w:rFonts w:ascii="仿宋_GB2312" w:hAnsi="仿宋_GB2312" w:cs="仿宋_GB2312" w:eastAsia="仿宋_GB2312"/>
                      <w:sz w:val="20"/>
                    </w:rPr>
                    <w:t>，</w:t>
                  </w:r>
                  <w:r>
                    <w:rPr>
                      <w:rFonts w:ascii="仿宋_GB2312" w:hAnsi="仿宋_GB2312" w:cs="仿宋_GB2312" w:eastAsia="仿宋_GB2312"/>
                      <w:sz w:val="19"/>
                    </w:rPr>
                    <w:t xml:space="preserve"> </w:t>
                  </w:r>
                  <w:r>
                    <w:rPr>
                      <w:rFonts w:ascii="仿宋_GB2312" w:hAnsi="仿宋_GB2312" w:cs="仿宋_GB2312" w:eastAsia="仿宋_GB2312"/>
                      <w:sz w:val="20"/>
                    </w:rPr>
                    <w:t>内存</w:t>
                  </w:r>
                  <w:r>
                    <w:rPr>
                      <w:rFonts w:ascii="仿宋_GB2312" w:hAnsi="仿宋_GB2312" w:cs="仿宋_GB2312" w:eastAsia="仿宋_GB2312"/>
                      <w:sz w:val="20"/>
                    </w:rPr>
                    <w:t>64GB，系统盘</w:t>
                  </w:r>
                  <w:r>
                    <w:rPr>
                      <w:rFonts w:ascii="仿宋_GB2312" w:hAnsi="仿宋_GB2312" w:cs="仿宋_GB2312" w:eastAsia="仿宋_GB2312"/>
                      <w:sz w:val="20"/>
                    </w:rPr>
                    <w:t>10</w:t>
                  </w:r>
                  <w:r>
                    <w:rPr>
                      <w:rFonts w:ascii="仿宋_GB2312" w:hAnsi="仿宋_GB2312" w:cs="仿宋_GB2312" w:eastAsia="仿宋_GB2312"/>
                      <w:sz w:val="20"/>
                    </w:rPr>
                    <w:t>0GB，数据盘</w:t>
                  </w:r>
                  <w:r>
                    <w:rPr>
                      <w:rFonts w:ascii="仿宋_GB2312" w:hAnsi="仿宋_GB2312" w:cs="仿宋_GB2312" w:eastAsia="仿宋_GB2312"/>
                      <w:sz w:val="20"/>
                    </w:rPr>
                    <w:t>4</w:t>
                  </w:r>
                  <w:r>
                    <w:rPr>
                      <w:rFonts w:ascii="仿宋_GB2312" w:hAnsi="仿宋_GB2312" w:cs="仿宋_GB2312" w:eastAsia="仿宋_GB2312"/>
                      <w:sz w:val="20"/>
                    </w:rPr>
                    <w:t>00GB，</w:t>
                  </w:r>
                  <w:r>
                    <w:rPr>
                      <w:rFonts w:ascii="仿宋_GB2312" w:hAnsi="仿宋_GB2312" w:cs="仿宋_GB2312" w:eastAsia="仿宋_GB2312"/>
                      <w:sz w:val="19"/>
                    </w:rPr>
                    <w:t xml:space="preserve"> </w:t>
                  </w:r>
                  <w:r>
                    <w:rPr>
                      <w:rFonts w:ascii="仿宋_GB2312" w:hAnsi="仿宋_GB2312" w:cs="仿宋_GB2312" w:eastAsia="仿宋_GB2312"/>
                      <w:sz w:val="20"/>
                    </w:rPr>
                    <w:t>高</w:t>
                  </w:r>
                  <w:r>
                    <w:rPr>
                      <w:rFonts w:ascii="仿宋_GB2312" w:hAnsi="仿宋_GB2312" w:cs="仿宋_GB2312" w:eastAsia="仿宋_GB2312"/>
                      <w:sz w:val="20"/>
                    </w:rPr>
                    <w:t>IO性能，Windows Server系统</w:t>
                  </w: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1.5</w:t>
                  </w:r>
                </w:p>
              </w:tc>
              <w:tc>
                <w:tcPr>
                  <w:tcW w:type="dxa" w:w="5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云主机</w:t>
                  </w:r>
                </w:p>
              </w:tc>
              <w:tc>
                <w:tcPr>
                  <w:tcW w:type="dxa" w:w="2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台</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10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3"/>
                    <w:jc w:val="both"/>
                  </w:pPr>
                  <w:r>
                    <w:rPr>
                      <w:rFonts w:ascii="仿宋_GB2312" w:hAnsi="仿宋_GB2312" w:cs="仿宋_GB2312" w:eastAsia="仿宋_GB2312"/>
                      <w:sz w:val="20"/>
                    </w:rPr>
                    <w:t>陕西高管通负载均衡主机</w:t>
                  </w:r>
                  <w:r>
                    <w:rPr>
                      <w:rFonts w:ascii="仿宋_GB2312" w:hAnsi="仿宋_GB2312" w:cs="仿宋_GB2312" w:eastAsia="仿宋_GB2312"/>
                      <w:sz w:val="19"/>
                    </w:rPr>
                    <w:t xml:space="preserve"> </w:t>
                  </w:r>
                  <w:r>
                    <w:rPr>
                      <w:rFonts w:ascii="仿宋_GB2312" w:hAnsi="仿宋_GB2312" w:cs="仿宋_GB2312" w:eastAsia="仿宋_GB2312"/>
                      <w:sz w:val="20"/>
                    </w:rPr>
                    <w:t>。</w:t>
                  </w:r>
                  <w:r>
                    <w:rPr>
                      <w:rFonts w:ascii="仿宋_GB2312" w:hAnsi="仿宋_GB2312" w:cs="仿宋_GB2312" w:eastAsia="仿宋_GB2312"/>
                      <w:sz w:val="20"/>
                    </w:rPr>
                    <w:t>32核32G  系统盘：</w:t>
                  </w:r>
                  <w:r>
                    <w:rPr>
                      <w:rFonts w:ascii="仿宋_GB2312" w:hAnsi="仿宋_GB2312" w:cs="仿宋_GB2312" w:eastAsia="仿宋_GB2312"/>
                      <w:sz w:val="19"/>
                    </w:rPr>
                    <w:t xml:space="preserve"> </w:t>
                  </w:r>
                  <w:r>
                    <w:rPr>
                      <w:rFonts w:ascii="仿宋_GB2312" w:hAnsi="仿宋_GB2312" w:cs="仿宋_GB2312" w:eastAsia="仿宋_GB2312"/>
                      <w:sz w:val="20"/>
                    </w:rPr>
                    <w:t>1TB，高IO。</w:t>
                  </w: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1.6</w:t>
                  </w:r>
                </w:p>
              </w:tc>
              <w:tc>
                <w:tcPr>
                  <w:tcW w:type="dxa" w:w="5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云主机</w:t>
                  </w:r>
                </w:p>
              </w:tc>
              <w:tc>
                <w:tcPr>
                  <w:tcW w:type="dxa" w:w="2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台</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10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3"/>
                    <w:jc w:val="both"/>
                  </w:pPr>
                  <w:r>
                    <w:rPr>
                      <w:rFonts w:ascii="仿宋_GB2312" w:hAnsi="仿宋_GB2312" w:cs="仿宋_GB2312" w:eastAsia="仿宋_GB2312"/>
                      <w:sz w:val="20"/>
                    </w:rPr>
                    <w:t>陕西高管通业务应用主机</w:t>
                  </w:r>
                  <w:r>
                    <w:rPr>
                      <w:rFonts w:ascii="仿宋_GB2312" w:hAnsi="仿宋_GB2312" w:cs="仿宋_GB2312" w:eastAsia="仿宋_GB2312"/>
                      <w:sz w:val="19"/>
                    </w:rPr>
                    <w:t xml:space="preserve"> </w:t>
                  </w:r>
                  <w:r>
                    <w:rPr>
                      <w:rFonts w:ascii="仿宋_GB2312" w:hAnsi="仿宋_GB2312" w:cs="仿宋_GB2312" w:eastAsia="仿宋_GB2312"/>
                      <w:sz w:val="20"/>
                    </w:rPr>
                    <w:t>。</w:t>
                  </w:r>
                  <w:r>
                    <w:rPr>
                      <w:rFonts w:ascii="仿宋_GB2312" w:hAnsi="仿宋_GB2312" w:cs="仿宋_GB2312" w:eastAsia="仿宋_GB2312"/>
                      <w:sz w:val="20"/>
                    </w:rPr>
                    <w:t>32核32G</w:t>
                  </w:r>
                  <w:r>
                    <w:rPr>
                      <w:rFonts w:ascii="仿宋_GB2312" w:hAnsi="仿宋_GB2312" w:cs="仿宋_GB2312" w:eastAsia="仿宋_GB2312"/>
                      <w:sz w:val="19"/>
                    </w:rPr>
                    <w:t xml:space="preserve">  </w:t>
                  </w:r>
                  <w:r>
                    <w:rPr>
                      <w:rFonts w:ascii="仿宋_GB2312" w:hAnsi="仿宋_GB2312" w:cs="仿宋_GB2312" w:eastAsia="仿宋_GB2312"/>
                      <w:sz w:val="20"/>
                    </w:rPr>
                    <w:t>统盘：</w:t>
                  </w:r>
                  <w:r>
                    <w:rPr>
                      <w:rFonts w:ascii="仿宋_GB2312" w:hAnsi="仿宋_GB2312" w:cs="仿宋_GB2312" w:eastAsia="仿宋_GB2312"/>
                      <w:sz w:val="20"/>
                    </w:rPr>
                    <w:t>1TB，高IO。</w:t>
                  </w: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1.7</w:t>
                  </w:r>
                </w:p>
              </w:tc>
              <w:tc>
                <w:tcPr>
                  <w:tcW w:type="dxa" w:w="5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云主机</w:t>
                  </w:r>
                </w:p>
              </w:tc>
              <w:tc>
                <w:tcPr>
                  <w:tcW w:type="dxa" w:w="2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台</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10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陕西高管通数据备份主机，</w:t>
                  </w:r>
                  <w:r>
                    <w:rPr>
                      <w:rFonts w:ascii="仿宋_GB2312" w:hAnsi="仿宋_GB2312" w:cs="仿宋_GB2312" w:eastAsia="仿宋_GB2312"/>
                      <w:sz w:val="20"/>
                    </w:rPr>
                    <w:t>4核8G  系统盘：1TB</w:t>
                  </w:r>
                  <w:r>
                    <w:rPr>
                      <w:rFonts w:ascii="仿宋_GB2312" w:hAnsi="仿宋_GB2312" w:cs="仿宋_GB2312" w:eastAsia="仿宋_GB2312"/>
                      <w:sz w:val="19"/>
                    </w:rPr>
                    <w:t xml:space="preserve"> </w:t>
                  </w:r>
                  <w:r>
                    <w:rPr>
                      <w:rFonts w:ascii="仿宋_GB2312" w:hAnsi="仿宋_GB2312" w:cs="仿宋_GB2312" w:eastAsia="仿宋_GB2312"/>
                      <w:sz w:val="20"/>
                    </w:rPr>
                    <w:t>数据盘：</w:t>
                  </w:r>
                  <w:r>
                    <w:rPr>
                      <w:rFonts w:ascii="仿宋_GB2312" w:hAnsi="仿宋_GB2312" w:cs="仿宋_GB2312" w:eastAsia="仿宋_GB2312"/>
                      <w:sz w:val="20"/>
                    </w:rPr>
                    <w:t>8TB，高IO</w:t>
                  </w: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1.8</w:t>
                  </w:r>
                </w:p>
              </w:tc>
              <w:tc>
                <w:tcPr>
                  <w:tcW w:type="dxa" w:w="5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云主机</w:t>
                  </w:r>
                </w:p>
              </w:tc>
              <w:tc>
                <w:tcPr>
                  <w:tcW w:type="dxa" w:w="2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台</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10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2"/>
                  </w:pPr>
                  <w:r>
                    <w:rPr>
                      <w:rFonts w:ascii="仿宋_GB2312" w:hAnsi="仿宋_GB2312" w:cs="仿宋_GB2312" w:eastAsia="仿宋_GB2312"/>
                      <w:sz w:val="20"/>
                    </w:rPr>
                    <w:t>陕西高管通</w:t>
                  </w:r>
                  <w:r>
                    <w:rPr>
                      <w:rFonts w:ascii="仿宋_GB2312" w:hAnsi="仿宋_GB2312" w:cs="仿宋_GB2312" w:eastAsia="仿宋_GB2312"/>
                      <w:sz w:val="20"/>
                    </w:rPr>
                    <w:t>windows远程运维主机，16核16G</w:t>
                  </w:r>
                  <w:r>
                    <w:rPr>
                      <w:rFonts w:ascii="仿宋_GB2312" w:hAnsi="仿宋_GB2312" w:cs="仿宋_GB2312" w:eastAsia="仿宋_GB2312"/>
                      <w:sz w:val="19"/>
                    </w:rPr>
                    <w:t xml:space="preserve"> </w:t>
                  </w:r>
                  <w:r>
                    <w:rPr>
                      <w:rFonts w:ascii="仿宋_GB2312" w:hAnsi="仿宋_GB2312" w:cs="仿宋_GB2312" w:eastAsia="仿宋_GB2312"/>
                      <w:sz w:val="20"/>
                    </w:rPr>
                    <w:t>系统盘：</w:t>
                  </w:r>
                  <w:r>
                    <w:rPr>
                      <w:rFonts w:ascii="仿宋_GB2312" w:hAnsi="仿宋_GB2312" w:cs="仿宋_GB2312" w:eastAsia="仿宋_GB2312"/>
                      <w:sz w:val="20"/>
                    </w:rPr>
                    <w:t>500GB  数据盘：2TB，高IO性能，</w:t>
                  </w:r>
                </w:p>
                <w:p>
                  <w:pPr>
                    <w:pStyle w:val="null3"/>
                  </w:pPr>
                  <w:r>
                    <w:rPr>
                      <w:rFonts w:ascii="仿宋_GB2312" w:hAnsi="仿宋_GB2312" w:cs="仿宋_GB2312" w:eastAsia="仿宋_GB2312"/>
                      <w:sz w:val="20"/>
                    </w:rPr>
                    <w:t>Windows Server系统</w:t>
                  </w: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1.9</w:t>
                  </w:r>
                </w:p>
              </w:tc>
              <w:tc>
                <w:tcPr>
                  <w:tcW w:type="dxa" w:w="5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面向对象存储（</w:t>
                  </w:r>
                  <w:r>
                    <w:rPr>
                      <w:rFonts w:ascii="仿宋_GB2312" w:hAnsi="仿宋_GB2312" w:cs="仿宋_GB2312" w:eastAsia="仿宋_GB2312"/>
                      <w:sz w:val="20"/>
                    </w:rPr>
                    <w:t>1</w:t>
                  </w:r>
                  <w:r>
                    <w:rPr>
                      <w:rFonts w:ascii="仿宋_GB2312" w:hAnsi="仿宋_GB2312" w:cs="仿宋_GB2312" w:eastAsia="仿宋_GB2312"/>
                      <w:sz w:val="20"/>
                    </w:rPr>
                    <w:t>20TB）</w:t>
                  </w:r>
                </w:p>
              </w:tc>
              <w:tc>
                <w:tcPr>
                  <w:tcW w:type="dxa" w:w="2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项</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10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存储视频截图，多副本保存技术，存储可用性不低于</w:t>
                  </w:r>
                  <w:r>
                    <w:rPr>
                      <w:rFonts w:ascii="仿宋_GB2312" w:hAnsi="仿宋_GB2312" w:cs="仿宋_GB2312" w:eastAsia="仿宋_GB2312"/>
                      <w:sz w:val="20"/>
                    </w:rPr>
                    <w:t>99.99%。存储桶需能够存储达到数亿级别的小文件</w:t>
                  </w:r>
                  <w:r>
                    <w:rPr>
                      <w:rFonts w:ascii="仿宋_GB2312" w:hAnsi="仿宋_GB2312" w:cs="仿宋_GB2312" w:eastAsia="仿宋_GB2312"/>
                      <w:sz w:val="19"/>
                    </w:rPr>
                    <w:t xml:space="preserve"> </w:t>
                  </w:r>
                  <w:r>
                    <w:rPr>
                      <w:rFonts w:ascii="仿宋_GB2312" w:hAnsi="仿宋_GB2312" w:cs="仿宋_GB2312" w:eastAsia="仿宋_GB2312"/>
                      <w:sz w:val="20"/>
                    </w:rPr>
                    <w:t>。单月</w:t>
                  </w:r>
                  <w:r>
                    <w:rPr>
                      <w:rFonts w:ascii="仿宋_GB2312" w:hAnsi="仿宋_GB2312" w:cs="仿宋_GB2312" w:eastAsia="仿宋_GB2312"/>
                      <w:sz w:val="20"/>
                    </w:rPr>
                    <w:t>API请求写入需达到数亿余次，系统应能高效处理高频率的写入请求。提供面向对象存储</w:t>
                  </w:r>
                  <w:r>
                    <w:rPr>
                      <w:rFonts w:ascii="仿宋_GB2312" w:hAnsi="仿宋_GB2312" w:cs="仿宋_GB2312" w:eastAsia="仿宋_GB2312"/>
                      <w:sz w:val="20"/>
                    </w:rPr>
                    <w:t>100</w:t>
                  </w:r>
                  <w:r>
                    <w:rPr>
                      <w:rFonts w:ascii="仿宋_GB2312" w:hAnsi="仿宋_GB2312" w:cs="仿宋_GB2312" w:eastAsia="仿宋_GB2312"/>
                      <w:sz w:val="20"/>
                    </w:rPr>
                    <w:t>TB，存储陕西高管通非结构化数据</w:t>
                  </w:r>
                  <w:r>
                    <w:rPr>
                      <w:rFonts w:ascii="仿宋_GB2312" w:hAnsi="仿宋_GB2312" w:cs="仿宋_GB2312" w:eastAsia="仿宋_GB2312"/>
                      <w:sz w:val="19"/>
                    </w:rPr>
                    <w:t xml:space="preserve"> </w:t>
                  </w:r>
                  <w:r>
                    <w:rPr>
                      <w:rFonts w:ascii="仿宋_GB2312" w:hAnsi="仿宋_GB2312" w:cs="仿宋_GB2312" w:eastAsia="仿宋_GB2312"/>
                      <w:sz w:val="20"/>
                    </w:rPr>
                    <w:t>。存储桶需能够存储达到数亿级别的小文件</w:t>
                  </w:r>
                  <w:r>
                    <w:rPr>
                      <w:rFonts w:ascii="仿宋_GB2312" w:hAnsi="仿宋_GB2312" w:cs="仿宋_GB2312" w:eastAsia="仿宋_GB2312"/>
                      <w:sz w:val="19"/>
                    </w:rPr>
                    <w:t xml:space="preserve"> </w:t>
                  </w:r>
                  <w:r>
                    <w:rPr>
                      <w:rFonts w:ascii="仿宋_GB2312" w:hAnsi="仿宋_GB2312" w:cs="仿宋_GB2312" w:eastAsia="仿宋_GB2312"/>
                      <w:sz w:val="20"/>
                    </w:rPr>
                    <w:t>。单月</w:t>
                  </w:r>
                  <w:r>
                    <w:rPr>
                      <w:rFonts w:ascii="仿宋_GB2312" w:hAnsi="仿宋_GB2312" w:cs="仿宋_GB2312" w:eastAsia="仿宋_GB2312"/>
                      <w:sz w:val="20"/>
                    </w:rPr>
                    <w:t>API请求写入需达到数亿余次，系统应能高效处理高频率的写入请求。</w:t>
                  </w: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1.1</w:t>
                  </w:r>
                  <w:r>
                    <w:rPr>
                      <w:rFonts w:ascii="仿宋_GB2312" w:hAnsi="仿宋_GB2312" w:cs="仿宋_GB2312" w:eastAsia="仿宋_GB2312"/>
                      <w:sz w:val="20"/>
                    </w:rPr>
                    <w:t>0</w:t>
                  </w:r>
                </w:p>
              </w:tc>
              <w:tc>
                <w:tcPr>
                  <w:tcW w:type="dxa" w:w="5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文件存储（</w:t>
                  </w:r>
                  <w:r>
                    <w:rPr>
                      <w:rFonts w:ascii="仿宋_GB2312" w:hAnsi="仿宋_GB2312" w:cs="仿宋_GB2312" w:eastAsia="仿宋_GB2312"/>
                      <w:sz w:val="20"/>
                    </w:rPr>
                    <w:t>4</w:t>
                  </w:r>
                  <w:r>
                    <w:rPr>
                      <w:rFonts w:ascii="仿宋_GB2312" w:hAnsi="仿宋_GB2312" w:cs="仿宋_GB2312" w:eastAsia="仿宋_GB2312"/>
                      <w:sz w:val="20"/>
                    </w:rPr>
                    <w:t>TB）</w:t>
                  </w:r>
                </w:p>
              </w:tc>
              <w:tc>
                <w:tcPr>
                  <w:tcW w:type="dxa" w:w="2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项</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10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提供的文件存储容量</w:t>
                  </w:r>
                  <w:r>
                    <w:rPr>
                      <w:rFonts w:ascii="仿宋_GB2312" w:hAnsi="仿宋_GB2312" w:cs="仿宋_GB2312" w:eastAsia="仿宋_GB2312"/>
                      <w:sz w:val="19"/>
                    </w:rPr>
                    <w:t>4TB</w:t>
                  </w: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1.1</w:t>
                  </w:r>
                  <w:r>
                    <w:rPr>
                      <w:rFonts w:ascii="仿宋_GB2312" w:hAnsi="仿宋_GB2312" w:cs="仿宋_GB2312" w:eastAsia="仿宋_GB2312"/>
                      <w:sz w:val="20"/>
                    </w:rPr>
                    <w:t>1</w:t>
                  </w:r>
                </w:p>
              </w:tc>
              <w:tc>
                <w:tcPr>
                  <w:tcW w:type="dxa" w:w="5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数据库服务器</w:t>
                  </w:r>
                </w:p>
              </w:tc>
              <w:tc>
                <w:tcPr>
                  <w:tcW w:type="dxa" w:w="2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套</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10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6"/>
                    <w:jc w:val="both"/>
                  </w:pPr>
                  <w:r>
                    <w:rPr>
                      <w:rFonts w:ascii="仿宋_GB2312" w:hAnsi="仿宋_GB2312" w:cs="仿宋_GB2312" w:eastAsia="仿宋_GB2312"/>
                      <w:sz w:val="20"/>
                    </w:rPr>
                    <w:t>CPU</w:t>
                  </w:r>
                  <w:r>
                    <w:rPr>
                      <w:rFonts w:ascii="仿宋_GB2312" w:hAnsi="仿宋_GB2312" w:cs="仿宋_GB2312" w:eastAsia="仿宋_GB2312"/>
                      <w:sz w:val="20"/>
                    </w:rPr>
                    <w:t>32</w:t>
                  </w:r>
                  <w:r>
                    <w:rPr>
                      <w:rFonts w:ascii="仿宋_GB2312" w:hAnsi="仿宋_GB2312" w:cs="仿宋_GB2312" w:eastAsia="仿宋_GB2312"/>
                      <w:sz w:val="20"/>
                    </w:rPr>
                    <w:t>核，内存</w:t>
                  </w:r>
                  <w:r>
                    <w:rPr>
                      <w:rFonts w:ascii="仿宋_GB2312" w:hAnsi="仿宋_GB2312" w:cs="仿宋_GB2312" w:eastAsia="仿宋_GB2312"/>
                      <w:sz w:val="20"/>
                    </w:rPr>
                    <w:t>128</w:t>
                  </w:r>
                  <w:r>
                    <w:rPr>
                      <w:rFonts w:ascii="仿宋_GB2312" w:hAnsi="仿宋_GB2312" w:cs="仿宋_GB2312" w:eastAsia="仿宋_GB2312"/>
                      <w:sz w:val="20"/>
                    </w:rPr>
                    <w:t xml:space="preserve">GB，存储SAS </w:t>
                  </w:r>
                  <w:r>
                    <w:rPr>
                      <w:rFonts w:ascii="仿宋_GB2312" w:hAnsi="仿宋_GB2312" w:cs="仿宋_GB2312" w:eastAsia="仿宋_GB2312"/>
                      <w:sz w:val="20"/>
                    </w:rPr>
                    <w:t>2T</w:t>
                  </w:r>
                  <w:r>
                    <w:rPr>
                      <w:rFonts w:ascii="仿宋_GB2312" w:hAnsi="仿宋_GB2312" w:cs="仿宋_GB2312" w:eastAsia="仿宋_GB2312"/>
                      <w:sz w:val="20"/>
                    </w:rPr>
                    <w:t>B，含软件</w:t>
                  </w:r>
                  <w:r>
                    <w:rPr>
                      <w:rFonts w:ascii="仿宋_GB2312" w:hAnsi="仿宋_GB2312" w:cs="仿宋_GB2312" w:eastAsia="仿宋_GB2312"/>
                      <w:sz w:val="19"/>
                    </w:rPr>
                    <w:t xml:space="preserve"> </w:t>
                  </w:r>
                  <w:r>
                    <w:rPr>
                      <w:rFonts w:ascii="仿宋_GB2312" w:hAnsi="仿宋_GB2312" w:cs="仿宋_GB2312" w:eastAsia="仿宋_GB2312"/>
                      <w:sz w:val="20"/>
                    </w:rPr>
                    <w:t>。实例采用主备架构，两个实例位于不同服务器。</w:t>
                  </w:r>
                  <w:r>
                    <w:rPr>
                      <w:rFonts w:ascii="仿宋_GB2312" w:hAnsi="仿宋_GB2312" w:cs="仿宋_GB2312" w:eastAsia="仿宋_GB2312"/>
                      <w:sz w:val="20"/>
                    </w:rPr>
                    <w:t>存储省云结构化数据</w:t>
                  </w: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1.1</w:t>
                  </w:r>
                  <w:r>
                    <w:rPr>
                      <w:rFonts w:ascii="仿宋_GB2312" w:hAnsi="仿宋_GB2312" w:cs="仿宋_GB2312" w:eastAsia="仿宋_GB2312"/>
                      <w:sz w:val="20"/>
                    </w:rPr>
                    <w:t>2</w:t>
                  </w:r>
                </w:p>
              </w:tc>
              <w:tc>
                <w:tcPr>
                  <w:tcW w:type="dxa" w:w="5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数据库服务器</w:t>
                  </w:r>
                </w:p>
              </w:tc>
              <w:tc>
                <w:tcPr>
                  <w:tcW w:type="dxa" w:w="2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套</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10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CPU32核内存</w:t>
                  </w:r>
                  <w:r>
                    <w:rPr>
                      <w:rFonts w:ascii="仿宋_GB2312" w:hAnsi="仿宋_GB2312" w:cs="仿宋_GB2312" w:eastAsia="仿宋_GB2312"/>
                      <w:sz w:val="20"/>
                    </w:rPr>
                    <w:t>128G，存储SAS</w:t>
                  </w:r>
                  <w:r>
                    <w:rPr>
                      <w:rFonts w:ascii="仿宋_GB2312" w:hAnsi="仿宋_GB2312" w:cs="仿宋_GB2312" w:eastAsia="仿宋_GB2312"/>
                      <w:sz w:val="20"/>
                    </w:rPr>
                    <w:t>5</w:t>
                  </w:r>
                  <w:r>
                    <w:rPr>
                      <w:rFonts w:ascii="仿宋_GB2312" w:hAnsi="仿宋_GB2312" w:cs="仿宋_GB2312" w:eastAsia="仿宋_GB2312"/>
                      <w:sz w:val="20"/>
                    </w:rPr>
                    <w:t>TB，</w:t>
                  </w:r>
                  <w:r>
                    <w:rPr>
                      <w:rFonts w:ascii="仿宋_GB2312" w:hAnsi="仿宋_GB2312" w:cs="仿宋_GB2312" w:eastAsia="仿宋_GB2312"/>
                      <w:sz w:val="20"/>
                    </w:rPr>
                    <w:t>含软件，实例采用一主两备架构，</w:t>
                  </w:r>
                  <w:r>
                    <w:rPr>
                      <w:rFonts w:ascii="仿宋_GB2312" w:hAnsi="仿宋_GB2312" w:cs="仿宋_GB2312" w:eastAsia="仿宋_GB2312"/>
                      <w:sz w:val="20"/>
                    </w:rPr>
                    <w:t>超高</w:t>
                  </w:r>
                  <w:r>
                    <w:rPr>
                      <w:rFonts w:ascii="仿宋_GB2312" w:hAnsi="仿宋_GB2312" w:cs="仿宋_GB2312" w:eastAsia="仿宋_GB2312"/>
                      <w:sz w:val="20"/>
                    </w:rPr>
                    <w:t>IO。存储陕西高管通结构化数据</w:t>
                  </w: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13</w:t>
                  </w:r>
                </w:p>
              </w:tc>
              <w:tc>
                <w:tcPr>
                  <w:tcW w:type="dxa" w:w="5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数据库服务器</w:t>
                  </w:r>
                </w:p>
              </w:tc>
              <w:tc>
                <w:tcPr>
                  <w:tcW w:type="dxa" w:w="2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套</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10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提供</w:t>
                  </w:r>
                  <w:r>
                    <w:rPr>
                      <w:rFonts w:ascii="仿宋_GB2312" w:hAnsi="仿宋_GB2312" w:cs="仿宋_GB2312" w:eastAsia="仿宋_GB2312"/>
                      <w:sz w:val="20"/>
                    </w:rPr>
                    <w:t xml:space="preserve">REDIS </w:t>
                  </w:r>
                  <w:r>
                    <w:rPr>
                      <w:rFonts w:ascii="仿宋_GB2312" w:hAnsi="仿宋_GB2312" w:cs="仿宋_GB2312" w:eastAsia="仿宋_GB2312"/>
                      <w:sz w:val="20"/>
                    </w:rPr>
                    <w:t>16</w:t>
                  </w:r>
                  <w:r>
                    <w:rPr>
                      <w:rFonts w:ascii="仿宋_GB2312" w:hAnsi="仿宋_GB2312" w:cs="仿宋_GB2312" w:eastAsia="仿宋_GB2312"/>
                      <w:sz w:val="20"/>
                    </w:rPr>
                    <w:t>G主备</w:t>
                  </w:r>
                  <w:r>
                    <w:rPr>
                      <w:rFonts w:ascii="仿宋_GB2312" w:hAnsi="仿宋_GB2312" w:cs="仿宋_GB2312" w:eastAsia="仿宋_GB2312"/>
                      <w:sz w:val="20"/>
                    </w:rPr>
                    <w:t>实例</w:t>
                  </w: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1.1</w:t>
                  </w:r>
                  <w:r>
                    <w:rPr>
                      <w:rFonts w:ascii="仿宋_GB2312" w:hAnsi="仿宋_GB2312" w:cs="仿宋_GB2312" w:eastAsia="仿宋_GB2312"/>
                      <w:sz w:val="20"/>
                    </w:rPr>
                    <w:t>4</w:t>
                  </w:r>
                </w:p>
              </w:tc>
              <w:tc>
                <w:tcPr>
                  <w:tcW w:type="dxa" w:w="5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数据库服务器</w:t>
                  </w:r>
                </w:p>
              </w:tc>
              <w:tc>
                <w:tcPr>
                  <w:tcW w:type="dxa" w:w="2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套</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10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提供</w:t>
                  </w:r>
                  <w:r>
                    <w:rPr>
                      <w:rFonts w:ascii="仿宋_GB2312" w:hAnsi="仿宋_GB2312" w:cs="仿宋_GB2312" w:eastAsia="仿宋_GB2312"/>
                      <w:sz w:val="20"/>
                    </w:rPr>
                    <w:t xml:space="preserve">REDIS </w:t>
                  </w:r>
                  <w:r>
                    <w:rPr>
                      <w:rFonts w:ascii="仿宋_GB2312" w:hAnsi="仿宋_GB2312" w:cs="仿宋_GB2312" w:eastAsia="仿宋_GB2312"/>
                      <w:sz w:val="20"/>
                    </w:rPr>
                    <w:t>16</w:t>
                  </w:r>
                  <w:r>
                    <w:rPr>
                      <w:rFonts w:ascii="仿宋_GB2312" w:hAnsi="仿宋_GB2312" w:cs="仿宋_GB2312" w:eastAsia="仿宋_GB2312"/>
                      <w:sz w:val="20"/>
                    </w:rPr>
                    <w:t>G主备</w:t>
                  </w:r>
                  <w:r>
                    <w:rPr>
                      <w:rFonts w:ascii="仿宋_GB2312" w:hAnsi="仿宋_GB2312" w:cs="仿宋_GB2312" w:eastAsia="仿宋_GB2312"/>
                      <w:sz w:val="20"/>
                    </w:rPr>
                    <w:t>实例</w:t>
                  </w: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1.1</w:t>
                  </w:r>
                  <w:r>
                    <w:rPr>
                      <w:rFonts w:ascii="仿宋_GB2312" w:hAnsi="仿宋_GB2312" w:cs="仿宋_GB2312" w:eastAsia="仿宋_GB2312"/>
                      <w:sz w:val="20"/>
                    </w:rPr>
                    <w:t>5</w:t>
                  </w:r>
                </w:p>
              </w:tc>
              <w:tc>
                <w:tcPr>
                  <w:tcW w:type="dxa" w:w="5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互联网弹性出口带宽（</w:t>
                  </w:r>
                  <w:r>
                    <w:rPr>
                      <w:rFonts w:ascii="仿宋_GB2312" w:hAnsi="仿宋_GB2312" w:cs="仿宋_GB2312" w:eastAsia="仿宋_GB2312"/>
                      <w:sz w:val="20"/>
                    </w:rPr>
                    <w:t>EIP)（6Gb</w:t>
                  </w:r>
                  <w:r>
                    <w:rPr>
                      <w:rFonts w:ascii="仿宋_GB2312" w:hAnsi="仿宋_GB2312" w:cs="仿宋_GB2312" w:eastAsia="仿宋_GB2312"/>
                      <w:sz w:val="19"/>
                    </w:rPr>
                    <w:t xml:space="preserve"> </w:t>
                  </w:r>
                  <w:r>
                    <w:rPr>
                      <w:rFonts w:ascii="仿宋_GB2312" w:hAnsi="仿宋_GB2312" w:cs="仿宋_GB2312" w:eastAsia="仿宋_GB2312"/>
                      <w:sz w:val="20"/>
                    </w:rPr>
                    <w:t>ps）</w:t>
                  </w:r>
                </w:p>
              </w:tc>
              <w:tc>
                <w:tcPr>
                  <w:tcW w:type="dxa" w:w="2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项</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10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不可与其他业务共用，且具备</w:t>
                  </w:r>
                  <w:r>
                    <w:rPr>
                      <w:rFonts w:ascii="仿宋_GB2312" w:hAnsi="仿宋_GB2312" w:cs="仿宋_GB2312" w:eastAsia="仿宋_GB2312"/>
                      <w:sz w:val="20"/>
                    </w:rPr>
                    <w:t>6</w:t>
                  </w:r>
                  <w:r>
                    <w:rPr>
                      <w:rFonts w:ascii="仿宋_GB2312" w:hAnsi="仿宋_GB2312" w:cs="仿宋_GB2312" w:eastAsia="仿宋_GB2312"/>
                      <w:sz w:val="20"/>
                    </w:rPr>
                    <w:t>2</w:t>
                  </w:r>
                  <w:r>
                    <w:rPr>
                      <w:rFonts w:ascii="仿宋_GB2312" w:hAnsi="仿宋_GB2312" w:cs="仿宋_GB2312" w:eastAsia="仿宋_GB2312"/>
                      <w:sz w:val="20"/>
                    </w:rPr>
                    <w:t>个及以上独立互联公网固定</w:t>
                  </w:r>
                  <w:r>
                    <w:rPr>
                      <w:rFonts w:ascii="仿宋_GB2312" w:hAnsi="仿宋_GB2312" w:cs="仿宋_GB2312" w:eastAsia="仿宋_GB2312"/>
                      <w:sz w:val="20"/>
                    </w:rPr>
                    <w:t>IP地址（原则上每台云主机可分配一个EIP）。至少有4个EIP配套有负载均衡功能。</w:t>
                  </w: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1.1</w:t>
                  </w:r>
                  <w:r>
                    <w:rPr>
                      <w:rFonts w:ascii="仿宋_GB2312" w:hAnsi="仿宋_GB2312" w:cs="仿宋_GB2312" w:eastAsia="仿宋_GB2312"/>
                      <w:sz w:val="20"/>
                    </w:rPr>
                    <w:t>6</w:t>
                  </w:r>
                </w:p>
              </w:tc>
              <w:tc>
                <w:tcPr>
                  <w:tcW w:type="dxa" w:w="5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CDN加速服务（1PB）</w:t>
                  </w:r>
                </w:p>
              </w:tc>
              <w:tc>
                <w:tcPr>
                  <w:tcW w:type="dxa" w:w="2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项</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10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用户视频直播加速</w:t>
                  </w:r>
                  <w:r>
                    <w:rPr>
                      <w:rFonts w:ascii="仿宋_GB2312" w:hAnsi="仿宋_GB2312" w:cs="仿宋_GB2312" w:eastAsia="仿宋_GB2312"/>
                      <w:sz w:val="20"/>
                    </w:rPr>
                    <w:t>CDN流量包（高并发时采用</w:t>
                  </w:r>
                  <w:r>
                    <w:rPr>
                      <w:rFonts w:ascii="仿宋_GB2312" w:hAnsi="仿宋_GB2312" w:cs="仿宋_GB2312" w:eastAsia="仿宋_GB2312"/>
                      <w:sz w:val="19"/>
                    </w:rPr>
                    <w:t xml:space="preserve"> </w:t>
                  </w:r>
                  <w:r>
                    <w:rPr>
                      <w:rFonts w:ascii="仿宋_GB2312" w:hAnsi="仿宋_GB2312" w:cs="仿宋_GB2312" w:eastAsia="仿宋_GB2312"/>
                      <w:sz w:val="20"/>
                    </w:rPr>
                    <w:t>CDN分发功能）</w:t>
                  </w: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17</w:t>
                  </w:r>
                </w:p>
              </w:tc>
              <w:tc>
                <w:tcPr>
                  <w:tcW w:type="dxa" w:w="5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VPN服务</w:t>
                  </w:r>
                </w:p>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5Mbps）</w:t>
                  </w:r>
                </w:p>
              </w:tc>
              <w:tc>
                <w:tcPr>
                  <w:tcW w:type="dxa" w:w="2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项</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10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对接部级云平台，不少于</w:t>
                  </w:r>
                  <w:r>
                    <w:rPr>
                      <w:rFonts w:ascii="仿宋_GB2312" w:hAnsi="仿宋_GB2312" w:cs="仿宋_GB2312" w:eastAsia="仿宋_GB2312"/>
                      <w:sz w:val="20"/>
                    </w:rPr>
                    <w:t>66</w:t>
                  </w:r>
                  <w:r>
                    <w:rPr>
                      <w:rFonts w:ascii="仿宋_GB2312" w:hAnsi="仿宋_GB2312" w:cs="仿宋_GB2312" w:eastAsia="仿宋_GB2312"/>
                      <w:sz w:val="20"/>
                    </w:rPr>
                    <w:t>连接数</w:t>
                  </w: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1.18</w:t>
                  </w:r>
                </w:p>
              </w:tc>
              <w:tc>
                <w:tcPr>
                  <w:tcW w:type="dxa" w:w="5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NAT网关</w:t>
                  </w:r>
                </w:p>
              </w:tc>
              <w:tc>
                <w:tcPr>
                  <w:tcW w:type="dxa" w:w="2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台</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10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内外网地址映射，连接数不少于</w:t>
                  </w:r>
                  <w:r>
                    <w:rPr>
                      <w:rFonts w:ascii="仿宋_GB2312" w:hAnsi="仿宋_GB2312" w:cs="仿宋_GB2312" w:eastAsia="仿宋_GB2312"/>
                      <w:sz w:val="20"/>
                    </w:rPr>
                    <w:t>10000</w:t>
                  </w: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1.19</w:t>
                  </w:r>
                </w:p>
              </w:tc>
              <w:tc>
                <w:tcPr>
                  <w:tcW w:type="dxa" w:w="5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数据同步工具</w:t>
                  </w:r>
                </w:p>
              </w:tc>
              <w:tc>
                <w:tcPr>
                  <w:tcW w:type="dxa" w:w="2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项</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10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可支持数据库数据同步。</w:t>
                  </w: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2</w:t>
                  </w:r>
                </w:p>
              </w:tc>
              <w:tc>
                <w:tcPr>
                  <w:tcW w:type="dxa" w:w="5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网络安全保障</w:t>
                  </w:r>
                </w:p>
              </w:tc>
              <w:tc>
                <w:tcPr>
                  <w:tcW w:type="dxa" w:w="2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0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云服务商应结合自身云资源配置，提供省级云平台的网络安全保障措施，应符合网络安全等级保护不低于二级要求，出具省级云平台的等级保护测评报告。</w:t>
                  </w: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2.1</w:t>
                  </w:r>
                </w:p>
              </w:tc>
              <w:tc>
                <w:tcPr>
                  <w:tcW w:type="dxa" w:w="5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云堡垒机</w:t>
                  </w:r>
                </w:p>
              </w:tc>
              <w:tc>
                <w:tcPr>
                  <w:tcW w:type="dxa" w:w="2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台</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10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对云主机</w:t>
                  </w:r>
                  <w:r>
                    <w:rPr>
                      <w:rFonts w:ascii="仿宋_GB2312" w:hAnsi="仿宋_GB2312" w:cs="仿宋_GB2312" w:eastAsia="仿宋_GB2312"/>
                      <w:sz w:val="19"/>
                    </w:rPr>
                    <w:t xml:space="preserve"> </w:t>
                  </w:r>
                  <w:r>
                    <w:rPr>
                      <w:rFonts w:ascii="仿宋_GB2312" w:hAnsi="仿宋_GB2312" w:cs="仿宋_GB2312" w:eastAsia="仿宋_GB2312"/>
                      <w:sz w:val="20"/>
                    </w:rPr>
                    <w:t>、云数据库</w:t>
                  </w:r>
                  <w:r>
                    <w:rPr>
                      <w:rFonts w:ascii="仿宋_GB2312" w:hAnsi="仿宋_GB2312" w:cs="仿宋_GB2312" w:eastAsia="仿宋_GB2312"/>
                      <w:sz w:val="19"/>
                    </w:rPr>
                    <w:t xml:space="preserve"> </w:t>
                  </w:r>
                  <w:r>
                    <w:rPr>
                      <w:rFonts w:ascii="仿宋_GB2312" w:hAnsi="仿宋_GB2312" w:cs="仿宋_GB2312" w:eastAsia="仿宋_GB2312"/>
                      <w:sz w:val="20"/>
                    </w:rPr>
                    <w:t>、网络设备等的运维权限、运维行为进行管理和审计的服务。</w:t>
                  </w: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2.2</w:t>
                  </w:r>
                </w:p>
              </w:tc>
              <w:tc>
                <w:tcPr>
                  <w:tcW w:type="dxa" w:w="5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云防火墙</w:t>
                  </w:r>
                </w:p>
              </w:tc>
              <w:tc>
                <w:tcPr>
                  <w:tcW w:type="dxa" w:w="2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套</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10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9"/>
                    <w:jc w:val="both"/>
                  </w:pPr>
                  <w:r>
                    <w:rPr>
                      <w:rFonts w:ascii="仿宋_GB2312" w:hAnsi="仿宋_GB2312" w:cs="仿宋_GB2312" w:eastAsia="仿宋_GB2312"/>
                      <w:sz w:val="20"/>
                    </w:rPr>
                    <w:t>以虚拟主机形态，提供高性价比的云安全部署方案。提供高可用性</w:t>
                  </w:r>
                  <w:r>
                    <w:rPr>
                      <w:rFonts w:ascii="仿宋_GB2312" w:hAnsi="仿宋_GB2312" w:cs="仿宋_GB2312" w:eastAsia="仿宋_GB2312"/>
                      <w:sz w:val="20"/>
                    </w:rPr>
                    <w:t>(HA)、入侵防御(IPS)、病毒过滤(AV)、服务质量保证(QoS)等丰富功能。</w:t>
                  </w:r>
                  <w:r>
                    <w:rPr>
                      <w:rFonts w:ascii="仿宋_GB2312" w:hAnsi="仿宋_GB2312" w:cs="仿宋_GB2312" w:eastAsia="仿宋_GB2312"/>
                      <w:sz w:val="19"/>
                    </w:rPr>
                    <w:t xml:space="preserve"> </w:t>
                  </w:r>
                  <w:r>
                    <w:rPr>
                      <w:rFonts w:ascii="仿宋_GB2312" w:hAnsi="仿宋_GB2312" w:cs="仿宋_GB2312" w:eastAsia="仿宋_GB2312"/>
                      <w:sz w:val="20"/>
                    </w:rPr>
                    <w:t>需能够透传客户端真实</w:t>
                  </w:r>
                  <w:r>
                    <w:rPr>
                      <w:rFonts w:ascii="仿宋_GB2312" w:hAnsi="仿宋_GB2312" w:cs="仿宋_GB2312" w:eastAsia="仿宋_GB2312"/>
                      <w:sz w:val="20"/>
                    </w:rPr>
                    <w:t>IP。</w:t>
                  </w: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2.3</w:t>
                  </w:r>
                </w:p>
              </w:tc>
              <w:tc>
                <w:tcPr>
                  <w:tcW w:type="dxa" w:w="5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日志审计</w:t>
                  </w:r>
                </w:p>
              </w:tc>
              <w:tc>
                <w:tcPr>
                  <w:tcW w:type="dxa" w:w="2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套</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10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3"/>
                    <w:jc w:val="both"/>
                  </w:pPr>
                  <w:r>
                    <w:rPr>
                      <w:rFonts w:ascii="仿宋_GB2312" w:hAnsi="仿宋_GB2312" w:cs="仿宋_GB2312" w:eastAsia="仿宋_GB2312"/>
                      <w:sz w:val="20"/>
                    </w:rPr>
                    <w:t>通过主被动结合的方式，实时不间断地采集用户网络中各种不同厂商的安全设备</w:t>
                  </w:r>
                  <w:r>
                    <w:rPr>
                      <w:rFonts w:ascii="仿宋_GB2312" w:hAnsi="仿宋_GB2312" w:cs="仿宋_GB2312" w:eastAsia="仿宋_GB2312"/>
                      <w:sz w:val="19"/>
                    </w:rPr>
                    <w:t xml:space="preserve"> </w:t>
                  </w:r>
                  <w:r>
                    <w:rPr>
                      <w:rFonts w:ascii="仿宋_GB2312" w:hAnsi="仿宋_GB2312" w:cs="仿宋_GB2312" w:eastAsia="仿宋_GB2312"/>
                      <w:sz w:val="20"/>
                    </w:rPr>
                    <w:t>、网络设备、主机</w:t>
                  </w:r>
                  <w:r>
                    <w:rPr>
                      <w:rFonts w:ascii="仿宋_GB2312" w:hAnsi="仿宋_GB2312" w:cs="仿宋_GB2312" w:eastAsia="仿宋_GB2312"/>
                      <w:sz w:val="19"/>
                    </w:rPr>
                    <w:t xml:space="preserve"> </w:t>
                  </w:r>
                  <w:r>
                    <w:rPr>
                      <w:rFonts w:ascii="仿宋_GB2312" w:hAnsi="仿宋_GB2312" w:cs="仿宋_GB2312" w:eastAsia="仿宋_GB2312"/>
                      <w:sz w:val="20"/>
                    </w:rPr>
                    <w:t>、操作系统</w:t>
                  </w:r>
                  <w:r>
                    <w:rPr>
                      <w:rFonts w:ascii="仿宋_GB2312" w:hAnsi="仿宋_GB2312" w:cs="仿宋_GB2312" w:eastAsia="仿宋_GB2312"/>
                      <w:sz w:val="19"/>
                    </w:rPr>
                    <w:t xml:space="preserve"> </w:t>
                  </w:r>
                  <w:r>
                    <w:rPr>
                      <w:rFonts w:ascii="仿宋_GB2312" w:hAnsi="仿宋_GB2312" w:cs="仿宋_GB2312" w:eastAsia="仿宋_GB2312"/>
                      <w:sz w:val="20"/>
                    </w:rPr>
                    <w:t>、</w:t>
                  </w:r>
                  <w:r>
                    <w:rPr>
                      <w:rFonts w:ascii="仿宋_GB2312" w:hAnsi="仿宋_GB2312" w:cs="仿宋_GB2312" w:eastAsia="仿宋_GB2312"/>
                      <w:sz w:val="19"/>
                    </w:rPr>
                    <w:t xml:space="preserve"> </w:t>
                  </w:r>
                  <w:r>
                    <w:rPr>
                      <w:rFonts w:ascii="仿宋_GB2312" w:hAnsi="仿宋_GB2312" w:cs="仿宋_GB2312" w:eastAsia="仿宋_GB2312"/>
                      <w:sz w:val="20"/>
                    </w:rPr>
                    <w:t>以及各种应用系统产生的海量日志信息。</w:t>
                  </w: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2.4</w:t>
                  </w:r>
                </w:p>
              </w:tc>
              <w:tc>
                <w:tcPr>
                  <w:tcW w:type="dxa" w:w="5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漏洞扫描</w:t>
                  </w:r>
                </w:p>
              </w:tc>
              <w:tc>
                <w:tcPr>
                  <w:tcW w:type="dxa" w:w="2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台</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62</w:t>
                  </w:r>
                </w:p>
              </w:tc>
              <w:tc>
                <w:tcPr>
                  <w:tcW w:type="dxa" w:w="10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提供主机系统漏洞发现、</w:t>
                  </w:r>
                  <w:r>
                    <w:rPr>
                      <w:rFonts w:ascii="仿宋_GB2312" w:hAnsi="仿宋_GB2312" w:cs="仿宋_GB2312" w:eastAsia="仿宋_GB2312"/>
                      <w:sz w:val="20"/>
                    </w:rPr>
                    <w:t>web扫描、开放端口扫描</w:t>
                  </w:r>
                  <w:r>
                    <w:rPr>
                      <w:rFonts w:ascii="仿宋_GB2312" w:hAnsi="仿宋_GB2312" w:cs="仿宋_GB2312" w:eastAsia="仿宋_GB2312"/>
                      <w:sz w:val="19"/>
                    </w:rPr>
                    <w:t xml:space="preserve"> </w:t>
                  </w:r>
                  <w:r>
                    <w:rPr>
                      <w:rFonts w:ascii="仿宋_GB2312" w:hAnsi="仿宋_GB2312" w:cs="仿宋_GB2312" w:eastAsia="仿宋_GB2312"/>
                      <w:sz w:val="20"/>
                    </w:rPr>
                    <w:t>、弱口令检测及配置脆弱性检测，并对扫描检测结果进行分析</w:t>
                  </w:r>
                  <w:r>
                    <w:rPr>
                      <w:rFonts w:ascii="仿宋_GB2312" w:hAnsi="仿宋_GB2312" w:cs="仿宋_GB2312" w:eastAsia="仿宋_GB2312"/>
                      <w:sz w:val="19"/>
                    </w:rPr>
                    <w:t xml:space="preserve"> </w:t>
                  </w:r>
                  <w:r>
                    <w:rPr>
                      <w:rFonts w:ascii="仿宋_GB2312" w:hAnsi="仿宋_GB2312" w:cs="仿宋_GB2312" w:eastAsia="仿宋_GB2312"/>
                      <w:sz w:val="20"/>
                    </w:rPr>
                    <w:t>、形成报告，由专家提供解读及指导服务，方便管理员对主机的安全进行检查和分析，及时修复漏洞</w:t>
                  </w:r>
                  <w:r>
                    <w:rPr>
                      <w:rFonts w:ascii="仿宋_GB2312" w:hAnsi="仿宋_GB2312" w:cs="仿宋_GB2312" w:eastAsia="仿宋_GB2312"/>
                      <w:sz w:val="19"/>
                    </w:rPr>
                    <w:t xml:space="preserve"> </w:t>
                  </w:r>
                  <w:r>
                    <w:rPr>
                      <w:rFonts w:ascii="仿宋_GB2312" w:hAnsi="仿宋_GB2312" w:cs="仿宋_GB2312" w:eastAsia="仿宋_GB2312"/>
                      <w:sz w:val="20"/>
                    </w:rPr>
                    <w:t>、提高系统安全防护能力。需能够透传客户端真实</w:t>
                  </w:r>
                  <w:r>
                    <w:rPr>
                      <w:rFonts w:ascii="仿宋_GB2312" w:hAnsi="仿宋_GB2312" w:cs="仿宋_GB2312" w:eastAsia="仿宋_GB2312"/>
                      <w:sz w:val="20"/>
                    </w:rPr>
                    <w:t>IP。</w:t>
                  </w: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2.5</w:t>
                  </w:r>
                </w:p>
              </w:tc>
              <w:tc>
                <w:tcPr>
                  <w:tcW w:type="dxa" w:w="5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DDOS流</w:t>
                  </w:r>
                </w:p>
                <w:p>
                  <w:pPr>
                    <w:pStyle w:val="null3"/>
                    <w:jc w:val="center"/>
                  </w:pPr>
                  <w:r>
                    <w:rPr>
                      <w:rFonts w:ascii="仿宋_GB2312" w:hAnsi="仿宋_GB2312" w:cs="仿宋_GB2312" w:eastAsia="仿宋_GB2312"/>
                      <w:sz w:val="20"/>
                    </w:rPr>
                    <w:t>量防护</w:t>
                  </w:r>
                </w:p>
              </w:tc>
              <w:tc>
                <w:tcPr>
                  <w:tcW w:type="dxa" w:w="2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项</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10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
                    <w:jc w:val="both"/>
                  </w:pPr>
                  <w:r>
                    <w:rPr>
                      <w:rFonts w:ascii="仿宋_GB2312" w:hAnsi="仿宋_GB2312" w:cs="仿宋_GB2312" w:eastAsia="仿宋_GB2312"/>
                      <w:sz w:val="20"/>
                    </w:rPr>
                    <w:t>针对互联网服务器在遭受大流量的攻击后导致服务不可用的情况下，采用远端截流</w:t>
                  </w:r>
                  <w:r>
                    <w:rPr>
                      <w:rFonts w:ascii="仿宋_GB2312" w:hAnsi="仿宋_GB2312" w:cs="仿宋_GB2312" w:eastAsia="仿宋_GB2312"/>
                      <w:sz w:val="19"/>
                    </w:rPr>
                    <w:t xml:space="preserve"> </w:t>
                  </w:r>
                  <w:r>
                    <w:rPr>
                      <w:rFonts w:ascii="仿宋_GB2312" w:hAnsi="仿宋_GB2312" w:cs="仿宋_GB2312" w:eastAsia="仿宋_GB2312"/>
                      <w:sz w:val="20"/>
                    </w:rPr>
                    <w:t>、近源清洗的方式实现流量压制。</w:t>
                  </w: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2.6</w:t>
                  </w:r>
                </w:p>
              </w:tc>
              <w:tc>
                <w:tcPr>
                  <w:tcW w:type="dxa" w:w="5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威胁感知</w:t>
                  </w:r>
                </w:p>
              </w:tc>
              <w:tc>
                <w:tcPr>
                  <w:tcW w:type="dxa" w:w="2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套</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62</w:t>
                  </w:r>
                </w:p>
              </w:tc>
              <w:tc>
                <w:tcPr>
                  <w:tcW w:type="dxa" w:w="10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9"/>
                    <w:jc w:val="both"/>
                  </w:pPr>
                  <w:r>
                    <w:rPr>
                      <w:rFonts w:ascii="仿宋_GB2312" w:hAnsi="仿宋_GB2312" w:cs="仿宋_GB2312" w:eastAsia="仿宋_GB2312"/>
                      <w:sz w:val="20"/>
                    </w:rPr>
                    <w:t>同步国家权威威胁情报源，通过对海量攻击数据的持续分析，提供漏洞情报</w:t>
                  </w:r>
                  <w:r>
                    <w:rPr>
                      <w:rFonts w:ascii="仿宋_GB2312" w:hAnsi="仿宋_GB2312" w:cs="仿宋_GB2312" w:eastAsia="仿宋_GB2312"/>
                      <w:sz w:val="19"/>
                    </w:rPr>
                    <w:t xml:space="preserve"> </w:t>
                  </w:r>
                  <w:r>
                    <w:rPr>
                      <w:rFonts w:ascii="仿宋_GB2312" w:hAnsi="仿宋_GB2312" w:cs="仿宋_GB2312" w:eastAsia="仿宋_GB2312"/>
                      <w:sz w:val="20"/>
                    </w:rPr>
                    <w:t>、威胁发现</w:t>
                  </w:r>
                  <w:r>
                    <w:rPr>
                      <w:rFonts w:ascii="仿宋_GB2312" w:hAnsi="仿宋_GB2312" w:cs="仿宋_GB2312" w:eastAsia="仿宋_GB2312"/>
                      <w:sz w:val="19"/>
                    </w:rPr>
                    <w:t xml:space="preserve"> </w:t>
                  </w:r>
                  <w:r>
                    <w:rPr>
                      <w:rFonts w:ascii="仿宋_GB2312" w:hAnsi="仿宋_GB2312" w:cs="仿宋_GB2312" w:eastAsia="仿宋_GB2312"/>
                      <w:sz w:val="20"/>
                    </w:rPr>
                    <w:t>、事件告警</w:t>
                  </w:r>
                  <w:r>
                    <w:rPr>
                      <w:rFonts w:ascii="仿宋_GB2312" w:hAnsi="仿宋_GB2312" w:cs="仿宋_GB2312" w:eastAsia="仿宋_GB2312"/>
                      <w:sz w:val="19"/>
                    </w:rPr>
                    <w:t xml:space="preserve"> </w:t>
                  </w:r>
                  <w:r>
                    <w:rPr>
                      <w:rFonts w:ascii="仿宋_GB2312" w:hAnsi="仿宋_GB2312" w:cs="仿宋_GB2312" w:eastAsia="仿宋_GB2312"/>
                      <w:sz w:val="20"/>
                    </w:rPr>
                    <w:t>、攻击溯源</w:t>
                  </w:r>
                  <w:r>
                    <w:rPr>
                      <w:rFonts w:ascii="仿宋_GB2312" w:hAnsi="仿宋_GB2312" w:cs="仿宋_GB2312" w:eastAsia="仿宋_GB2312"/>
                      <w:sz w:val="19"/>
                    </w:rPr>
                    <w:t xml:space="preserve"> </w:t>
                  </w:r>
                  <w:r>
                    <w:rPr>
                      <w:rFonts w:ascii="仿宋_GB2312" w:hAnsi="仿宋_GB2312" w:cs="仿宋_GB2312" w:eastAsia="仿宋_GB2312"/>
                      <w:sz w:val="20"/>
                    </w:rPr>
                    <w:t>、风险可视等能力，帮用户发现并看见风险，实现全生命周期安全运营</w:t>
                  </w:r>
                  <w:r>
                    <w:rPr>
                      <w:rFonts w:ascii="仿宋_GB2312" w:hAnsi="仿宋_GB2312" w:cs="仿宋_GB2312" w:eastAsia="仿宋_GB2312"/>
                      <w:sz w:val="19"/>
                    </w:rPr>
                    <w:t xml:space="preserve"> </w:t>
                  </w:r>
                  <w:r>
                    <w:rPr>
                      <w:rFonts w:ascii="仿宋_GB2312" w:hAnsi="仿宋_GB2312" w:cs="仿宋_GB2312" w:eastAsia="仿宋_GB2312"/>
                      <w:sz w:val="20"/>
                    </w:rPr>
                    <w:t>。</w:t>
                  </w:r>
                  <w:r>
                    <w:rPr>
                      <w:rFonts w:ascii="仿宋_GB2312" w:hAnsi="仿宋_GB2312" w:cs="仿宋_GB2312" w:eastAsia="仿宋_GB2312"/>
                      <w:sz w:val="19"/>
                    </w:rPr>
                    <w:t xml:space="preserve"> </w:t>
                  </w:r>
                  <w:r>
                    <w:rPr>
                      <w:rFonts w:ascii="仿宋_GB2312" w:hAnsi="仿宋_GB2312" w:cs="仿宋_GB2312" w:eastAsia="仿宋_GB2312"/>
                      <w:sz w:val="20"/>
                    </w:rPr>
                    <w:t>主要可实现感知安全态势</w:t>
                  </w:r>
                  <w:r>
                    <w:rPr>
                      <w:rFonts w:ascii="仿宋_GB2312" w:hAnsi="仿宋_GB2312" w:cs="仿宋_GB2312" w:eastAsia="仿宋_GB2312"/>
                      <w:sz w:val="19"/>
                    </w:rPr>
                    <w:t xml:space="preserve"> </w:t>
                  </w:r>
                  <w:r>
                    <w:rPr>
                      <w:rFonts w:ascii="仿宋_GB2312" w:hAnsi="仿宋_GB2312" w:cs="仿宋_GB2312" w:eastAsia="仿宋_GB2312"/>
                      <w:sz w:val="20"/>
                    </w:rPr>
                    <w:t>、风险与实践告警</w:t>
                  </w:r>
                  <w:r>
                    <w:rPr>
                      <w:rFonts w:ascii="仿宋_GB2312" w:hAnsi="仿宋_GB2312" w:cs="仿宋_GB2312" w:eastAsia="仿宋_GB2312"/>
                      <w:sz w:val="19"/>
                    </w:rPr>
                    <w:t xml:space="preserve"> </w:t>
                  </w:r>
                  <w:r>
                    <w:rPr>
                      <w:rFonts w:ascii="仿宋_GB2312" w:hAnsi="仿宋_GB2312" w:cs="仿宋_GB2312" w:eastAsia="仿宋_GB2312"/>
                      <w:sz w:val="20"/>
                    </w:rPr>
                    <w:t>、</w:t>
                  </w:r>
                  <w:r>
                    <w:rPr>
                      <w:rFonts w:ascii="仿宋_GB2312" w:hAnsi="仿宋_GB2312" w:cs="仿宋_GB2312" w:eastAsia="仿宋_GB2312"/>
                      <w:sz w:val="19"/>
                    </w:rPr>
                    <w:t xml:space="preserve"> </w:t>
                  </w:r>
                  <w:r>
                    <w:rPr>
                      <w:rFonts w:ascii="仿宋_GB2312" w:hAnsi="仿宋_GB2312" w:cs="仿宋_GB2312" w:eastAsia="仿宋_GB2312"/>
                      <w:sz w:val="20"/>
                    </w:rPr>
                    <w:t>漏洞与基线检查等功能。</w:t>
                  </w: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2.7</w:t>
                  </w:r>
                </w:p>
              </w:tc>
              <w:tc>
                <w:tcPr>
                  <w:tcW w:type="dxa" w:w="5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WAF</w:t>
                  </w:r>
                </w:p>
              </w:tc>
              <w:tc>
                <w:tcPr>
                  <w:tcW w:type="dxa" w:w="2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套</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10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4"/>
                    <w:jc w:val="both"/>
                  </w:pPr>
                  <w:r>
                    <w:rPr>
                      <w:rFonts w:ascii="仿宋_GB2312" w:hAnsi="仿宋_GB2312" w:cs="仿宋_GB2312" w:eastAsia="仿宋_GB2312"/>
                      <w:sz w:val="20"/>
                    </w:rPr>
                    <w:t>为网站提供安全防护的服务</w:t>
                  </w:r>
                  <w:r>
                    <w:rPr>
                      <w:rFonts w:ascii="仿宋_GB2312" w:hAnsi="仿宋_GB2312" w:cs="仿宋_GB2312" w:eastAsia="仿宋_GB2312"/>
                      <w:sz w:val="19"/>
                    </w:rPr>
                    <w:t xml:space="preserve"> </w:t>
                  </w:r>
                  <w:r>
                    <w:rPr>
                      <w:rFonts w:ascii="仿宋_GB2312" w:hAnsi="仿宋_GB2312" w:cs="仿宋_GB2312" w:eastAsia="仿宋_GB2312"/>
                      <w:sz w:val="20"/>
                    </w:rPr>
                    <w:t>。通过多维度防御策略，为网站拦截</w:t>
                  </w:r>
                  <w:r>
                    <w:rPr>
                      <w:rFonts w:ascii="仿宋_GB2312" w:hAnsi="仿宋_GB2312" w:cs="仿宋_GB2312" w:eastAsia="仿宋_GB2312"/>
                      <w:sz w:val="20"/>
                    </w:rPr>
                    <w:t>SQL注入</w:t>
                  </w:r>
                  <w:r>
                    <w:rPr>
                      <w:rFonts w:ascii="仿宋_GB2312" w:hAnsi="仿宋_GB2312" w:cs="仿宋_GB2312" w:eastAsia="仿宋_GB2312"/>
                      <w:sz w:val="19"/>
                    </w:rPr>
                    <w:t xml:space="preserve"> </w:t>
                  </w:r>
                  <w:r>
                    <w:rPr>
                      <w:rFonts w:ascii="仿宋_GB2312" w:hAnsi="仿宋_GB2312" w:cs="仿宋_GB2312" w:eastAsia="仿宋_GB2312"/>
                      <w:sz w:val="20"/>
                    </w:rPr>
                    <w:t>、</w:t>
                  </w:r>
                  <w:r>
                    <w:rPr>
                      <w:rFonts w:ascii="仿宋_GB2312" w:hAnsi="仿宋_GB2312" w:cs="仿宋_GB2312" w:eastAsia="仿宋_GB2312"/>
                      <w:sz w:val="20"/>
                    </w:rPr>
                    <w:t>XSS跨站</w:t>
                  </w:r>
                  <w:r>
                    <w:rPr>
                      <w:rFonts w:ascii="仿宋_GB2312" w:hAnsi="仿宋_GB2312" w:cs="仿宋_GB2312" w:eastAsia="仿宋_GB2312"/>
                      <w:sz w:val="19"/>
                    </w:rPr>
                    <w:t xml:space="preserve"> </w:t>
                  </w:r>
                  <w:r>
                    <w:rPr>
                      <w:rFonts w:ascii="仿宋_GB2312" w:hAnsi="仿宋_GB2312" w:cs="仿宋_GB2312" w:eastAsia="仿宋_GB2312"/>
                      <w:sz w:val="20"/>
                    </w:rPr>
                    <w:t>、命令</w:t>
                  </w:r>
                  <w:r>
                    <w:rPr>
                      <w:rFonts w:ascii="仿宋_GB2312" w:hAnsi="仿宋_GB2312" w:cs="仿宋_GB2312" w:eastAsia="仿宋_GB2312"/>
                      <w:sz w:val="20"/>
                    </w:rPr>
                    <w:t>&amp;代码注入、敏感文件访问</w:t>
                  </w:r>
                  <w:r>
                    <w:rPr>
                      <w:rFonts w:ascii="仿宋_GB2312" w:hAnsi="仿宋_GB2312" w:cs="仿宋_GB2312" w:eastAsia="仿宋_GB2312"/>
                      <w:sz w:val="19"/>
                    </w:rPr>
                    <w:t xml:space="preserve"> </w:t>
                  </w:r>
                  <w:r>
                    <w:rPr>
                      <w:rFonts w:ascii="仿宋_GB2312" w:hAnsi="仿宋_GB2312" w:cs="仿宋_GB2312" w:eastAsia="仿宋_GB2312"/>
                      <w:sz w:val="20"/>
                    </w:rPr>
                    <w:t>、恶意爬虫等</w:t>
                  </w:r>
                  <w:r>
                    <w:rPr>
                      <w:rFonts w:ascii="仿宋_GB2312" w:hAnsi="仿宋_GB2312" w:cs="仿宋_GB2312" w:eastAsia="仿宋_GB2312"/>
                      <w:sz w:val="20"/>
                    </w:rPr>
                    <w:t>Web类</w:t>
                  </w:r>
                  <w:r>
                    <w:rPr>
                      <w:rFonts w:ascii="仿宋_GB2312" w:hAnsi="仿宋_GB2312" w:cs="仿宋_GB2312" w:eastAsia="仿宋_GB2312"/>
                      <w:sz w:val="19"/>
                    </w:rPr>
                    <w:t xml:space="preserve"> </w:t>
                  </w:r>
                  <w:r>
                    <w:rPr>
                      <w:rFonts w:ascii="仿宋_GB2312" w:hAnsi="仿宋_GB2312" w:cs="仿宋_GB2312" w:eastAsia="仿宋_GB2312"/>
                      <w:sz w:val="20"/>
                    </w:rPr>
                    <w:t>型的攻击，保障您的业务安全稳定运行。需能</w:t>
                  </w:r>
                  <w:r>
                    <w:rPr>
                      <w:rFonts w:ascii="仿宋_GB2312" w:hAnsi="仿宋_GB2312" w:cs="仿宋_GB2312" w:eastAsia="仿宋_GB2312"/>
                      <w:sz w:val="19"/>
                    </w:rPr>
                    <w:t xml:space="preserve"> </w:t>
                  </w:r>
                  <w:r>
                    <w:rPr>
                      <w:rFonts w:ascii="仿宋_GB2312" w:hAnsi="仿宋_GB2312" w:cs="仿宋_GB2312" w:eastAsia="仿宋_GB2312"/>
                      <w:sz w:val="20"/>
                    </w:rPr>
                    <w:t>够透传客户端真实</w:t>
                  </w:r>
                  <w:r>
                    <w:rPr>
                      <w:rFonts w:ascii="仿宋_GB2312" w:hAnsi="仿宋_GB2312" w:cs="仿宋_GB2312" w:eastAsia="仿宋_GB2312"/>
                      <w:sz w:val="20"/>
                    </w:rPr>
                    <w:t>IP。</w:t>
                  </w: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2.8</w:t>
                  </w:r>
                </w:p>
              </w:tc>
              <w:tc>
                <w:tcPr>
                  <w:tcW w:type="dxa" w:w="5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云硬盘</w:t>
                  </w:r>
                </w:p>
                <w:p>
                  <w:pPr>
                    <w:pStyle w:val="null3"/>
                    <w:jc w:val="center"/>
                  </w:pPr>
                  <w:r>
                    <w:rPr>
                      <w:rFonts w:ascii="仿宋_GB2312" w:hAnsi="仿宋_GB2312" w:cs="仿宋_GB2312" w:eastAsia="仿宋_GB2312"/>
                      <w:sz w:val="20"/>
                    </w:rPr>
                    <w:t>备份</w:t>
                  </w:r>
                </w:p>
              </w:tc>
              <w:tc>
                <w:tcPr>
                  <w:tcW w:type="dxa" w:w="2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TB</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10</w:t>
                  </w:r>
                </w:p>
              </w:tc>
              <w:tc>
                <w:tcPr>
                  <w:tcW w:type="dxa" w:w="10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
                    <w:jc w:val="both"/>
                  </w:pPr>
                  <w:r>
                    <w:rPr>
                      <w:rFonts w:ascii="仿宋_GB2312" w:hAnsi="仿宋_GB2312" w:cs="仿宋_GB2312" w:eastAsia="仿宋_GB2312"/>
                      <w:sz w:val="20"/>
                    </w:rPr>
                    <w:t>针对云主机的系统盘、数据盘提供的备份服务。可对存储重要数据的磁盘进行备份，并在云主机磁盘故障</w:t>
                  </w:r>
                  <w:r>
                    <w:rPr>
                      <w:rFonts w:ascii="仿宋_GB2312" w:hAnsi="仿宋_GB2312" w:cs="仿宋_GB2312" w:eastAsia="仿宋_GB2312"/>
                      <w:sz w:val="19"/>
                    </w:rPr>
                    <w:t xml:space="preserve"> </w:t>
                  </w:r>
                  <w:r>
                    <w:rPr>
                      <w:rFonts w:ascii="仿宋_GB2312" w:hAnsi="仿宋_GB2312" w:cs="仿宋_GB2312" w:eastAsia="仿宋_GB2312"/>
                      <w:sz w:val="20"/>
                    </w:rPr>
                    <w:t>、用户误删数据</w:t>
                  </w:r>
                  <w:r>
                    <w:rPr>
                      <w:rFonts w:ascii="仿宋_GB2312" w:hAnsi="仿宋_GB2312" w:cs="仿宋_GB2312" w:eastAsia="仿宋_GB2312"/>
                      <w:sz w:val="19"/>
                    </w:rPr>
                    <w:t xml:space="preserve"> </w:t>
                  </w:r>
                  <w:r>
                    <w:rPr>
                      <w:rFonts w:ascii="仿宋_GB2312" w:hAnsi="仿宋_GB2312" w:cs="仿宋_GB2312" w:eastAsia="仿宋_GB2312"/>
                      <w:sz w:val="20"/>
                    </w:rPr>
                    <w:t>、遭到黑客攻击等情况下，将备份的数据快速恢复到源盘，最大限度保证用户数据的安全性。</w:t>
                  </w: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2.9</w:t>
                  </w:r>
                </w:p>
              </w:tc>
              <w:tc>
                <w:tcPr>
                  <w:tcW w:type="dxa" w:w="5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服务器安全卫士</w:t>
                  </w:r>
                </w:p>
              </w:tc>
              <w:tc>
                <w:tcPr>
                  <w:tcW w:type="dxa" w:w="2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套</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62</w:t>
                  </w:r>
                </w:p>
              </w:tc>
              <w:tc>
                <w:tcPr>
                  <w:tcW w:type="dxa" w:w="10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
                    <w:jc w:val="both"/>
                  </w:pPr>
                  <w:r>
                    <w:rPr>
                      <w:rFonts w:ascii="仿宋_GB2312" w:hAnsi="仿宋_GB2312" w:cs="仿宋_GB2312" w:eastAsia="仿宋_GB2312"/>
                      <w:sz w:val="20"/>
                    </w:rPr>
                    <w:t>功能涵盖资产清点、弱口令检测</w:t>
                  </w:r>
                  <w:r>
                    <w:rPr>
                      <w:rFonts w:ascii="仿宋_GB2312" w:hAnsi="仿宋_GB2312" w:cs="仿宋_GB2312" w:eastAsia="仿宋_GB2312"/>
                      <w:sz w:val="19"/>
                    </w:rPr>
                    <w:t xml:space="preserve"> </w:t>
                  </w:r>
                  <w:r>
                    <w:rPr>
                      <w:rFonts w:ascii="仿宋_GB2312" w:hAnsi="仿宋_GB2312" w:cs="仿宋_GB2312" w:eastAsia="仿宋_GB2312"/>
                      <w:sz w:val="20"/>
                    </w:rPr>
                    <w:t>、软件漏洞检测</w:t>
                  </w:r>
                  <w:r>
                    <w:rPr>
                      <w:rFonts w:ascii="仿宋_GB2312" w:hAnsi="仿宋_GB2312" w:cs="仿宋_GB2312" w:eastAsia="仿宋_GB2312"/>
                      <w:sz w:val="19"/>
                    </w:rPr>
                    <w:t xml:space="preserve"> </w:t>
                  </w:r>
                  <w:r>
                    <w:rPr>
                      <w:rFonts w:ascii="仿宋_GB2312" w:hAnsi="仿宋_GB2312" w:cs="仿宋_GB2312" w:eastAsia="仿宋_GB2312"/>
                      <w:sz w:val="20"/>
                    </w:rPr>
                    <w:t>、防暴力破解</w:t>
                  </w:r>
                  <w:r>
                    <w:rPr>
                      <w:rFonts w:ascii="仿宋_GB2312" w:hAnsi="仿宋_GB2312" w:cs="仿宋_GB2312" w:eastAsia="仿宋_GB2312"/>
                      <w:sz w:val="19"/>
                    </w:rPr>
                    <w:t xml:space="preserve"> </w:t>
                  </w:r>
                  <w:r>
                    <w:rPr>
                      <w:rFonts w:ascii="仿宋_GB2312" w:hAnsi="仿宋_GB2312" w:cs="仿宋_GB2312" w:eastAsia="仿宋_GB2312"/>
                      <w:sz w:val="20"/>
                    </w:rPr>
                    <w:t>、</w:t>
                  </w:r>
                  <w:r>
                    <w:rPr>
                      <w:rFonts w:ascii="仿宋_GB2312" w:hAnsi="仿宋_GB2312" w:cs="仿宋_GB2312" w:eastAsia="仿宋_GB2312"/>
                      <w:sz w:val="20"/>
                    </w:rPr>
                    <w:t>Web后门</w:t>
                  </w:r>
                  <w:r>
                    <w:rPr>
                      <w:rFonts w:ascii="仿宋_GB2312" w:hAnsi="仿宋_GB2312" w:cs="仿宋_GB2312" w:eastAsia="仿宋_GB2312"/>
                      <w:sz w:val="19"/>
                    </w:rPr>
                    <w:t xml:space="preserve"> </w:t>
                  </w:r>
                  <w:r>
                    <w:rPr>
                      <w:rFonts w:ascii="仿宋_GB2312" w:hAnsi="仿宋_GB2312" w:cs="仿宋_GB2312" w:eastAsia="仿宋_GB2312"/>
                      <w:sz w:val="20"/>
                    </w:rPr>
                    <w:t>、反弹</w:t>
                  </w:r>
                  <w:r>
                    <w:rPr>
                      <w:rFonts w:ascii="仿宋_GB2312" w:hAnsi="仿宋_GB2312" w:cs="仿宋_GB2312" w:eastAsia="仿宋_GB2312"/>
                      <w:sz w:val="20"/>
                    </w:rPr>
                    <w:t>shell检测等，对云主机进行安全监测和防护，监测数据以报告的形式定期发送给户，并对入侵等高危情况进行实时邮件通知。</w:t>
                  </w: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二</w:t>
                  </w:r>
                </w:p>
              </w:tc>
              <w:tc>
                <w:tcPr>
                  <w:tcW w:type="dxa" w:w="5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租用专用网络</w:t>
                  </w:r>
                </w:p>
              </w:tc>
              <w:tc>
                <w:tcPr>
                  <w:tcW w:type="dxa" w:w="2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0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b/>
                    </w:rPr>
                    <w:t>租用期限为</w:t>
                  </w:r>
                  <w:r>
                    <w:rPr>
                      <w:rFonts w:ascii="仿宋_GB2312" w:hAnsi="仿宋_GB2312" w:cs="仿宋_GB2312" w:eastAsia="仿宋_GB2312"/>
                      <w:sz w:val="20"/>
                      <w:b/>
                    </w:rPr>
                    <w:t>不少于</w:t>
                  </w:r>
                  <w:r>
                    <w:rPr>
                      <w:rFonts w:ascii="仿宋_GB2312" w:hAnsi="仿宋_GB2312" w:cs="仿宋_GB2312" w:eastAsia="仿宋_GB2312"/>
                      <w:sz w:val="20"/>
                      <w:b/>
                    </w:rPr>
                    <w:t>1</w:t>
                  </w:r>
                  <w:r>
                    <w:rPr>
                      <w:rFonts w:ascii="仿宋_GB2312" w:hAnsi="仿宋_GB2312" w:cs="仿宋_GB2312" w:eastAsia="仿宋_GB2312"/>
                      <w:sz w:val="20"/>
                      <w:b/>
                    </w:rPr>
                    <w:t>2</w:t>
                  </w:r>
                  <w:r>
                    <w:rPr>
                      <w:rFonts w:ascii="仿宋_GB2312" w:hAnsi="仿宋_GB2312" w:cs="仿宋_GB2312" w:eastAsia="仿宋_GB2312"/>
                      <w:sz w:val="20"/>
                      <w:b/>
                    </w:rPr>
                    <w:t>个月。</w:t>
                  </w: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1</w:t>
                  </w:r>
                </w:p>
              </w:tc>
              <w:tc>
                <w:tcPr>
                  <w:tcW w:type="dxa" w:w="5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省中心以太网专线</w:t>
                  </w:r>
                </w:p>
              </w:tc>
              <w:tc>
                <w:tcPr>
                  <w:tcW w:type="dxa" w:w="2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0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1.1</w:t>
                  </w:r>
                </w:p>
              </w:tc>
              <w:tc>
                <w:tcPr>
                  <w:tcW w:type="dxa" w:w="5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w:t>
                  </w:r>
                  <w:r>
                    <w:rPr>
                      <w:rFonts w:ascii="仿宋_GB2312" w:hAnsi="仿宋_GB2312" w:cs="仿宋_GB2312" w:eastAsia="仿宋_GB2312"/>
                      <w:sz w:val="20"/>
                    </w:rPr>
                    <w:t>Gbps带宽</w:t>
                  </w:r>
                </w:p>
              </w:tc>
              <w:tc>
                <w:tcPr>
                  <w:tcW w:type="dxa" w:w="2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项</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10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省中心至省级云平台以太网专线，双线路负载均衡。链路畅通率达到</w:t>
                  </w:r>
                  <w:r>
                    <w:rPr>
                      <w:rFonts w:ascii="仿宋_GB2312" w:hAnsi="仿宋_GB2312" w:cs="仿宋_GB2312" w:eastAsia="仿宋_GB2312"/>
                      <w:sz w:val="20"/>
                    </w:rPr>
                    <w:t>99.99%以上。</w:t>
                  </w: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1.2</w:t>
                  </w:r>
                </w:p>
              </w:tc>
              <w:tc>
                <w:tcPr>
                  <w:tcW w:type="dxa" w:w="5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w:t>
                  </w:r>
                  <w:r>
                    <w:rPr>
                      <w:rFonts w:ascii="仿宋_GB2312" w:hAnsi="仿宋_GB2312" w:cs="仿宋_GB2312" w:eastAsia="仿宋_GB2312"/>
                      <w:sz w:val="20"/>
                    </w:rPr>
                    <w:t>Gbps带宽</w:t>
                  </w:r>
                </w:p>
              </w:tc>
              <w:tc>
                <w:tcPr>
                  <w:tcW w:type="dxa" w:w="2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项</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10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提供资源开通部署、对接调试、性能测试、应用及数据迁移、安全保障以及日常维护巡查等服务。</w:t>
                  </w:r>
                  <w:r>
                    <w:rPr>
                      <w:rFonts w:ascii="仿宋_GB2312" w:hAnsi="仿宋_GB2312" w:cs="仿宋_GB2312" w:eastAsia="仿宋_GB2312"/>
                      <w:sz w:val="21"/>
                    </w:rPr>
                    <w:t>如未产生按照单价延期服务。</w:t>
                  </w: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三</w:t>
                  </w:r>
                </w:p>
              </w:tc>
              <w:tc>
                <w:tcPr>
                  <w:tcW w:type="dxa" w:w="5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部署测试迁移</w:t>
                  </w:r>
                </w:p>
              </w:tc>
              <w:tc>
                <w:tcPr>
                  <w:tcW w:type="dxa" w:w="2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项</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1089"/>
                  <w:vMerge/>
                  <w:tcBorders>
                    <w:top w:val="none" w:color="000000" w:sz="4"/>
                    <w:left w:val="none" w:color="000000" w:sz="4"/>
                    <w:bottom w:val="single" w:color="000000" w:sz="4"/>
                    <w:right w:val="single" w:color="000000" w:sz="4"/>
                  </w:tcBorders>
                </w:tcPr>
                <w:p/>
              </w:tc>
            </w:tr>
          </w:tbl>
          <w:p>
            <w:pPr>
              <w:pStyle w:val="null3"/>
              <w:ind w:firstLine="400"/>
              <w:jc w:val="left"/>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具体要求见“3.2.2服务要求”内容。</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（一）磋商报价要求 1.本项目采购预算为298.23万元，由公有云资源租赁及租用专用网络（预算：278.23万元）、部署测试迁移（预算：20万元）两部分组成。 2.各供应商的磋商总报价不能超过采购包最高总限价为2,982,300.00 元。各分项报价不能超过分项采购最高限价：公有云资源租赁及租用专用网络最高限价为2,782,300.00 元；部署测试迁移最高限价200,000.00元（若未产生部署测试迁移费用，则按照单价延期提供公有云资源租赁及租用专用网络服务）。 （二）保密要求 项目实施过程中所收集、产生的所有与本项目相关的文档、资料，包括文字、图片、表格、数字等各种形式所属权均归属省中心，供应商必须对所涉及到的内容保密，供应商及服务人员应按照要求签署保密协议。 （三）网络安全要求 供应商具备健全的网络安全服务体系，具有网络安全隐患排查、完善加固、预警监测、应对攻击等服务能力，配备具有相关技术能力的网络安全专职人员，为本项目提供漏洞检测、策略配置、加固整改、安全监测、应急处置等保障措施，确保系统安全稳定运行。供应商未发生过重大网络安全事件，按照要求签署网络安全责任协议。 （四）付款要求 服务期间服务总费用不变，采购人无须另向服务单位支付合同约定之外的其它任何费用。</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服务期不少于12个月，服务期起始时间为2026年7月10日。（2026年7月9日前所有资源开通调试完成、应用系统与数据完成迁移并正常运行）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（一）履约验收要求 项目履约验收主体为采购人，验收工作流程为供应商提出验收申请之日起30日内，由采购人组织验收工作。本项目为一次性验收，采购人严格按照磋商文件、响应文件和合同约定内容进行履约验收。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生效并进入服务期后按月支付服务费，供应商按照合同约定每月完成服务并提交服务报告，经采购人审核后10个工作日内支付上月服务费；满足服务期限的第一个月后，首次支付供应商须向采购人出具合法有效的全额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满足服务期限的第二个月后，供应商按照合同约定每月完成服务并提交服务报告，经采购人审核后10个工作日内</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满足服务期限的第三个月后，供应商按照合同约定每月完成服务并提交服务报告，经采购人审核后10个工作日内</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满足服务期限的第四个月后，供应商按照合同约定每月完成服务并提交服务报告，经采购人审核后10个工作日内</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满足服务期限的第五个月后，供应商按照合同约定每月完成服务并提交服务报告，2026年12月申请年度最后一次支付时，供应商需提供剩余款项的有效银行保函（保函的有效期应持续至合同约定的服务期限届满之日后的至少30个自然日），采购人一次性支付剩余款项，待到项目验收通过后退还保函。经采购人审核后10个工作日内</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68.00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1.供应商如不能及时开具全额发票或采购人要求的保函，采购人有权延时付款且不承担违约责任，直至供应商开具全额发票或采购人要求的保函后再进行付款。 2.交付违约责任：服务商如不能按时依照合同约定标准数量调试安装并完整交付的，应向中心支付本合同总价款10%的违约金；同时按照逾期时间，向中心支付迟延履行的违约金，每日按逾期交货货款金额万分之一累计计算；服务商逾期一个月仍无法按合同要求提供产品或提供虚假材料，或质量不能满足技术要求的，中心有权终止合同，同时要求服务商承担相应的经济损失或承担本合同总价款10%的违约金。 3.网络安全违约责任： 供应商应做到以下要求： (1)彻底清理系统隐患。全面排查清理系统网络安全隐患，确保中高危隐患彻底清零。 (2)全面摸清现网资产。全面摸清系统资产，形成资产台账，定期维护更新资产，确保资产信息准确。 (3)彻底消除口令问题。定期开展口令隐患排查，严格系统密码存储管理，确保口令问题彻底消除。 (4)及时升级安装补丁。定期开展漏洞扫描、渗透测试等工作，及时升级系统存在漏洞的软件，安装最新补丁和杀毒软件，确保系统软件升至最新版本。 (5)强化系统监测能力。充分利用现有监测平台或借助第三方监测手段做好软件/设备状态监测，及时感知并处置异常网络安全行为，确保系统安全运行。 (6)加强系统安全防护。选用技术能力强、安全业务精湛、经验丰富、责任心强的人员做好系统安全防护，采取切实有效的措施，能够及时发现系统异常攻击行为，做好系统安全防守。 (7)做好日常管理工作。完善运维机制，规范运维程序，形成运维记录，做好设备日常巡检、加强意识技能培训开展安全专项服务、备份系统数据配置、做好监测预警处置等日常网络安全工作。 若供应商因上述(1)至(7)条款落实不到位，造成部、省、公安、中心等有关部门通报时，发现并通报1次，扣除服务费5000元;造成网络安全事件时，将按照国家，部、省、中心网络安全相关规定，根据造成的实际损失、影响，上报有关部门同时进行责任追究。 （二）解决争议的方法 双方本着友好合作的态度,对合同履行过程中发生的纠纷应及时协商解决，协商不成的，向采购人所在地有管辖权的人民法院诉讼解决。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3.4.1以上商务要求为实质性要求，供应商必须全部响应。 3.4.2落实的政府采购政策： （1）《国务院办公厅关于建立政府强制采购节能产品制度的通知》（国办发〔2007〕51号）； （2）《财政部司法部关于政府采购支持监狱企业发展有关问题的通知》（财库〔2014〕68号）； （3）《关于促进残疾人就业政府采购政策的通知》（财库〔2017〕141号）； （4）《陕西省财政厅关于印发&lt;陕西省中小企业政府采购信用融资办法&gt;的通知》（陕财办采〔2018〕23 号）； （5）《财政部发展改革委生态环境部市场监管总局关于调整优化节能产品、环境标志产品政府采购执行机制的通知》（财库〔2019〕9号）； （6）《关于印发环境标志产品政府采购品目清单的通知》（财库〔2019〕18号）； （7）《关于印发节能产品政府采购品目清单的通知》（财库〔2019〕19号）； （8）《关于发布参与实施政府采购节能产品、环境标志产品认证机构名录的公告》—2019年第16号； （9）《陕西省财政厅关于加快推进我省中小企业政府采购信用融资工作的通知》（陕财办采〔2020〕15号）； （10）《政府采购促进中小企业发展管理办法》（财库〔2020〕46号）； （11）关于印发《商品包装政府采购需求标准（试行）》（财办库〔2020〕123号）； （12）《陕西省财政厅陕西省工业和信息化厅关于运用政府采购政策支持首台（套）及创新产品有关事项的通知》（陕财办采〔2021〕17号）； （13）《关于运用政府采购政策支持乡村产业振兴的通知》（财库〔2021〕19号）； （14）《关于进一步加大政府采购支持中小企业力度的通知》（财库〔2022〕19号）； （15）《关于进一步加强政府绿色采购有关问题的通知》（陕财办采〔2021〕29号）； （16）《关于扩大政府采购支持绿色建材促进建筑品质提升政策实施范围的通知》（财库〔2022〕35号）； （17）《国家互联网信息办公室 工业和信息化部 公安部 财政部 国家认证认可监督管理委员会关于调整网络安全专用产品安全管理有关事项的公告》（2023年第1号）； （18）《财政部办公厅 住房城乡建设部办公厅 工业和信息化部办公厅关于印发&lt;政府采购支持绿色建材促进建筑品质提升政策项目实施指南&gt;的通知》（ 财办库〔2023〕52号）； （19）《国务院办公厅关于在政府采购中实施本国产品标准及相关政策的通知》（国办发〔2025〕34号）； （20）《关于推动解决政府采购异常低价问题的通知》（财库〔2026〕2号）； （21）其他需要落实的政府采购政策。如有最新颁布的政府采购政策，按最新的文件执行。 3.4.3本项目为非专门面向中小企业采购。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营业执照或其他组织</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法定代表人直接参加的，提供法定代表人身份证；授权代表参加的，提供法定代表人授权书（附法定代表人及授权代表身份证）；非法人单位参照执行。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或2025年度的财务审计报告并具有在“注册会计师行业统一监管平台”赋予的验证码(包括审计报告、资产负债表、利润表、现金流量表、所有者权益变动表及其附注等，成立时间至提交响应文件截止时间不足一年的可提供成立后任意时段的资产负债表)，或其响应文件提交截止时间前三个月内银行出具的资信证明，或信用担保机构出具的投标担保函(以上三种形式的资料提供任何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依法缴纳税收证明资料</w:t>
            </w:r>
          </w:p>
        </w:tc>
        <w:tc>
          <w:tcPr>
            <w:tcW w:type="dxa" w:w="3322"/>
          </w:tcPr>
          <w:p>
            <w:pPr>
              <w:pStyle w:val="null3"/>
            </w:pPr>
            <w:r>
              <w:rPr>
                <w:rFonts w:ascii="仿宋_GB2312" w:hAnsi="仿宋_GB2312" w:cs="仿宋_GB2312" w:eastAsia="仿宋_GB2312"/>
              </w:rPr>
              <w:t>提供响应文件提交截止时间前一年内至少一个月已缴纳的纳税证明或完税证明(时间以税款所属日期为准)，依法免税的单位应提供相关证明材料，凭据应有税务机关或代收机关的公章或业务专用章；依法免税或无须缴纳税收的供应商，应提供相应证明文件。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依法缴纳社会保险证明资料</w:t>
            </w:r>
          </w:p>
        </w:tc>
        <w:tc>
          <w:tcPr>
            <w:tcW w:type="dxa" w:w="3322"/>
          </w:tcPr>
          <w:p>
            <w:pPr>
              <w:pStyle w:val="null3"/>
            </w:pPr>
            <w:r>
              <w:rPr>
                <w:rFonts w:ascii="仿宋_GB2312" w:hAnsi="仿宋_GB2312" w:cs="仿宋_GB2312" w:eastAsia="仿宋_GB2312"/>
              </w:rPr>
              <w:t>提供响应文件提交截止时间前一年内至少一个月已缴纳的社会保障资金缴存单据或社保机构开具的社会保险参保缴费情况证明，依法不需要缴纳社会保障资金的单位应提供相关证明材料。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提供具有履行合同所必需的设备和专业技术能力的承诺。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本采购包不接受联合体磋商，供应商提供非联合体磋商承诺书。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供应商提供的云平台、网络传输链路若租用第三方的，须提供相应云服务商、网络运营商（省级及以上）的项目授权书及售后服务承诺。</w:t>
            </w:r>
          </w:p>
        </w:tc>
        <w:tc>
          <w:tcPr>
            <w:tcW w:type="dxa" w:w="3322"/>
          </w:tcPr>
          <w:p>
            <w:pPr>
              <w:pStyle w:val="null3"/>
            </w:pPr>
            <w:r>
              <w:rPr>
                <w:rFonts w:ascii="仿宋_GB2312" w:hAnsi="仿宋_GB2312" w:cs="仿宋_GB2312" w:eastAsia="仿宋_GB2312"/>
              </w:rPr>
              <w:t>供应商提供的云平台、网络传输链路若租用第三方的，须提供相应云服务商、网络运营商（省级及以上）的项目授权书及售后服务承诺。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3.落实《关于推动解决政府采购异常低价问题的通知》财库〔2026〕2号相关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响应文件、磋商响应函加盖供应商公章并经法定代表人或被授权委托人签字或盖章。</w:t>
            </w:r>
          </w:p>
        </w:tc>
        <w:tc>
          <w:tcPr>
            <w:tcW w:type="dxa" w:w="1661"/>
          </w:tcPr>
          <w:p>
            <w:pPr>
              <w:pStyle w:val="null3"/>
            </w:pPr>
            <w:r>
              <w:rPr>
                <w:rFonts w:ascii="仿宋_GB2312" w:hAnsi="仿宋_GB2312" w:cs="仿宋_GB2312" w:eastAsia="仿宋_GB2312"/>
              </w:rPr>
              <w:t>服务内容及服务邀请应答表 中小企业声明函 商务应答表 分项报价明细表.docx 报价表 资格证明资料.docx 响应文件封面 业绩资料.docx 残疾人福利性单位声明函 标的清单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磋商响应文件有效期</w:t>
            </w:r>
          </w:p>
        </w:tc>
        <w:tc>
          <w:tcPr>
            <w:tcW w:type="dxa" w:w="3322"/>
          </w:tcPr>
          <w:p>
            <w:pPr>
              <w:pStyle w:val="null3"/>
            </w:pPr>
            <w:r>
              <w:rPr>
                <w:rFonts w:ascii="仿宋_GB2312" w:hAnsi="仿宋_GB2312" w:cs="仿宋_GB2312" w:eastAsia="仿宋_GB2312"/>
              </w:rPr>
              <w:t>磋商响应文件有效期达到磋商文件的要求。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符合技术、服务、商务要求</w:t>
            </w:r>
          </w:p>
        </w:tc>
        <w:tc>
          <w:tcPr>
            <w:tcW w:type="dxa" w:w="3322"/>
          </w:tcPr>
          <w:p>
            <w:pPr>
              <w:pStyle w:val="null3"/>
            </w:pPr>
            <w:r>
              <w:rPr>
                <w:rFonts w:ascii="仿宋_GB2312" w:hAnsi="仿宋_GB2312" w:cs="仿宋_GB2312" w:eastAsia="仿宋_GB2312"/>
              </w:rPr>
              <w:t>完全响应技术、服务、商务要求。</w:t>
            </w:r>
          </w:p>
        </w:tc>
        <w:tc>
          <w:tcPr>
            <w:tcW w:type="dxa" w:w="1661"/>
          </w:tcPr>
          <w:p>
            <w:pPr>
              <w:pStyle w:val="null3"/>
            </w:pPr>
            <w:r>
              <w:rPr>
                <w:rFonts w:ascii="仿宋_GB2312" w:hAnsi="仿宋_GB2312" w:cs="仿宋_GB2312" w:eastAsia="仿宋_GB2312"/>
              </w:rPr>
              <w:t>服务内容及服务邀请应答表 商务应答表 服务方案.docx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符合磋商文件规定的其他实质性要求的</w:t>
            </w:r>
          </w:p>
        </w:tc>
        <w:tc>
          <w:tcPr>
            <w:tcW w:type="dxa" w:w="3322"/>
          </w:tcPr>
          <w:p>
            <w:pPr>
              <w:pStyle w:val="null3"/>
            </w:pPr>
            <w:r>
              <w:rPr>
                <w:rFonts w:ascii="仿宋_GB2312" w:hAnsi="仿宋_GB2312" w:cs="仿宋_GB2312" w:eastAsia="仿宋_GB2312"/>
              </w:rPr>
              <w:t>符合磋商文件规定的其他实质性要求。</w:t>
            </w:r>
          </w:p>
        </w:tc>
        <w:tc>
          <w:tcPr>
            <w:tcW w:type="dxa" w:w="1661"/>
          </w:tcPr>
          <w:p>
            <w:pPr>
              <w:pStyle w:val="null3"/>
            </w:pPr>
            <w:r>
              <w:rPr>
                <w:rFonts w:ascii="仿宋_GB2312" w:hAnsi="仿宋_GB2312" w:cs="仿宋_GB2312" w:eastAsia="仿宋_GB2312"/>
              </w:rPr>
              <w:t>响应文件封面 业绩资料.docx 服务内容及服务邀请应答表 中小企业声明函 残疾人福利性单位声明函 商务应答表 分项报价明细表.docx 标的清单 响应函 服务方案.docx 监狱企业的证明文件 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不存在其他不符合法律法规或磋商文件规定的响应无效条款的情形。</w:t>
            </w:r>
          </w:p>
        </w:tc>
        <w:tc>
          <w:tcPr>
            <w:tcW w:type="dxa" w:w="1661"/>
          </w:tcPr>
          <w:p>
            <w:pPr>
              <w:pStyle w:val="null3"/>
            </w:pPr>
            <w:r>
              <w:rPr>
                <w:rFonts w:ascii="仿宋_GB2312" w:hAnsi="仿宋_GB2312" w:cs="仿宋_GB2312" w:eastAsia="仿宋_GB2312"/>
              </w:rPr>
              <w:t>响应文件封面 业绩资料.docx 服务内容及服务邀请应答表 中小企业声明函 残疾人福利性单位声明函 商务应答表 分项报价明细表.docx 标的清单 响应函 服务方案.docx 监狱企业的证明文件 资格证明资料.docx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项目背景及需求分析</w:t>
            </w:r>
          </w:p>
        </w:tc>
        <w:tc>
          <w:tcPr>
            <w:tcW w:type="dxa" w:w="2492"/>
          </w:tcPr>
          <w:p>
            <w:pPr>
              <w:pStyle w:val="null3"/>
            </w:pPr>
            <w:r>
              <w:rPr>
                <w:rFonts w:ascii="仿宋_GB2312" w:hAnsi="仿宋_GB2312" w:cs="仿宋_GB2312" w:eastAsia="仿宋_GB2312"/>
              </w:rPr>
              <w:t>一、评审内容 针对本项目的服务内容及要求，供应商应对项目背景理解及需求分析，内容包括： 1、对项目背景的理解； 2、对项目的需求分析。 二、评审标准 1、完整性：项目背景及需求分析必须全面，对评审内容中的各项要求有详细描述； 2、可实施性：切合本项目实际情况，项目背景及需求分析具体、合理、可行； 3、针对性：项目背景及需求能够紧扣项目实际需求，内容科学合理。 三、赋分标准（满分3分） 1、对项目背景的理解：每完全满足一个评审标准得0.5分，满分1.5分； 2、对项目的需求分析：每完全满足一个评审标准得0.5分，满分1.5分。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项目服务方案</w:t>
            </w:r>
          </w:p>
        </w:tc>
        <w:tc>
          <w:tcPr>
            <w:tcW w:type="dxa" w:w="2492"/>
          </w:tcPr>
          <w:p>
            <w:pPr>
              <w:pStyle w:val="null3"/>
            </w:pPr>
            <w:r>
              <w:rPr>
                <w:rFonts w:ascii="仿宋_GB2312" w:hAnsi="仿宋_GB2312" w:cs="仿宋_GB2312" w:eastAsia="仿宋_GB2312"/>
              </w:rPr>
              <w:t>一、评审内容 针对本项目服务内容及技术要求，详细列明项目服务方案，方案内容包括： 1、服务目标； 2、服务计划； 3、重难点分析； 4、服务保障机制和安全风险管理。 二、评审标准 1、完整性：方案必须全面，对评审内容中的各项要求有详细描述； 2、可实施性：切合本项目实际情况，实施步骤清晰、合理、可行； 3、针对性：方案能够紧扣项目实际需求，内容科学合理。 三、赋分标准（满分12分） 1、服务目标：每完全满足一个评审标准得 1分，满分 3分； 2、服务计划：每完全满足一个评审标准得 1 分，满分3 分； 3、重难点分析：每完全满足一个评审标准得 1 分，满分3 分； 4、服务保障机制和安全风险管理：每完全满足一个评审标准得1 分，满分3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技术服务方案</w:t>
            </w:r>
          </w:p>
        </w:tc>
        <w:tc>
          <w:tcPr>
            <w:tcW w:type="dxa" w:w="2492"/>
          </w:tcPr>
          <w:p>
            <w:pPr>
              <w:pStyle w:val="null3"/>
            </w:pPr>
            <w:r>
              <w:rPr>
                <w:rFonts w:ascii="仿宋_GB2312" w:hAnsi="仿宋_GB2312" w:cs="仿宋_GB2312" w:eastAsia="仿宋_GB2312"/>
              </w:rPr>
              <w:t>一、评审内容 为保障省级视频云联网监测系统长期稳定运行，需对公有云资源及传输网络租用提供技术服务方案，内容包括： 1、云资源服务方案； 2、网络安全产品服务方案； 3、网络传输链路服务方案； 4、系统迁移部署测试方案。 二、评审标准 1、完整性：内容必须全面，对评审内容中的各项要求有详细描述； 2、可实施性：切合本项目实际情况，实施步骤清晰、合理、可行； 3、针对性：描述能够紧扣项目实际需求，内容科学合理。 三、赋分标准（满分12分） 1、云资源服务方案：每完全满足一个评审标准得 1分，满分 3分； 2、网络安全产品服务方案：每完全满足一个评审标准得 1 分，满分3 分； 3、网络传输链路服务方案：每完全满足一个评审标准得 1 分，满分3 分； 4、系统迁移部署测试方案：每完全满足一个评审标准得 1 分，满分3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服务保障方案</w:t>
            </w:r>
          </w:p>
        </w:tc>
        <w:tc>
          <w:tcPr>
            <w:tcW w:type="dxa" w:w="2492"/>
          </w:tcPr>
          <w:p>
            <w:pPr>
              <w:pStyle w:val="null3"/>
            </w:pPr>
            <w:r>
              <w:rPr>
                <w:rFonts w:ascii="仿宋_GB2312" w:hAnsi="仿宋_GB2312" w:cs="仿宋_GB2312" w:eastAsia="仿宋_GB2312"/>
              </w:rPr>
              <w:t>一、评审内容 为保障云资源及传输网络正常调试运行，提供服务保障方案，内容包括： 1、云资源及网络安全产品的功能及性能保障方案； 2、传输链路畅通及修复保障方案； 3、部署迁移测试方案； 4、安全防护方案； 5、验收方案。 二、评审标准 1、完整性：内容必须全面，对评审内容中的各项要求有详细描述； 2、可实施性：切合本项目实际情况，实施步骤清晰、合理、可行； 3、针对性：描述能够紧扣项目实际需求，内容科学合理。 三、赋分标准（满分15分） 1、云资源及网络安全产品的功能及性能保障方案：每完全满足一个评审标准得1分，满分3分； 2、传输链路畅通及修复保障方案：每完全满足一个评审标准得1分，满分3分； 3、部署迁移测试方案：每完全满足一个评审标准得 1分，满分3分； 4、安全防护方案：每完全满足一个评审标准得 1分，满分3分； 5、验收方案：每完全满足一个评审标准得 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项目人员配置</w:t>
            </w:r>
          </w:p>
        </w:tc>
        <w:tc>
          <w:tcPr>
            <w:tcW w:type="dxa" w:w="2492"/>
          </w:tcPr>
          <w:p>
            <w:pPr>
              <w:pStyle w:val="null3"/>
            </w:pPr>
            <w:r>
              <w:rPr>
                <w:rFonts w:ascii="仿宋_GB2312" w:hAnsi="仿宋_GB2312" w:cs="仿宋_GB2312" w:eastAsia="仿宋_GB2312"/>
              </w:rPr>
              <w:t>一、评审内容 结合对本项目的服务内容及要求的人员配置，提供拟投入本项目人员，内容包括： 1、人员组织结构； 2、拟投入本项目的人员配置（提供简历表等，格式自拟，包括但不限于姓名、职务、年龄、工作经验、年限、学历等相关信息）； 3、项目人员岗位职责。 二、评审标准 1、完整性：人员配置必须全面，对评审内容中的各项要求有详细描述； 2、可实施性：切合本项目实际情况，人员分工明确，岗位设置合理、可行； 3、针对性：人员配置能够紧扣项目实际需求，科学合理。 三、赋分标准（满分9分） 1、人员组织结构：每完全满足一个评审标准得1分，满分 3分； 2、拟投入本项目的人员配置（提供简历表等，格式自拟，包括但不限于姓名、职务、年龄、工作经验、年限、学历等相关信息）：每完全满足一个评审标准得 1 分，满分3 分； 3、项目人员岗位职责：每完全满足一个评审标准得 1 分，满分3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网络安全保障措施</w:t>
            </w:r>
          </w:p>
        </w:tc>
        <w:tc>
          <w:tcPr>
            <w:tcW w:type="dxa" w:w="2492"/>
          </w:tcPr>
          <w:p>
            <w:pPr>
              <w:pStyle w:val="null3"/>
            </w:pPr>
            <w:r>
              <w:rPr>
                <w:rFonts w:ascii="仿宋_GB2312" w:hAnsi="仿宋_GB2312" w:cs="仿宋_GB2312" w:eastAsia="仿宋_GB2312"/>
              </w:rPr>
              <w:t>一、评审内容 针对预防网络安全应对的保障措施，包括： 1、预防网络安全事件的基础工作； 2、预防网络安全事件的保障措施。 二、评审标准 1、完整性：对评审内容中的各项措施要求有全面、详细描述； 2、可实施性：切合项目实际情况，各项措施内容清晰、合理、可行； 3、针对性：各项描述能够满足项目及采购人实际需求，内容科学合理。 三、赋分标准（满分6分） 1、预防网络安全事件的基础工作：每完全满足一个评审标准得1分，满分3分； 2、预防网络安全事件的保障措施：每完全满足一个评审标准得1分，满分3分。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运维方案</w:t>
            </w:r>
          </w:p>
        </w:tc>
        <w:tc>
          <w:tcPr>
            <w:tcW w:type="dxa" w:w="2492"/>
          </w:tcPr>
          <w:p>
            <w:pPr>
              <w:pStyle w:val="null3"/>
            </w:pPr>
            <w:r>
              <w:rPr>
                <w:rFonts w:ascii="仿宋_GB2312" w:hAnsi="仿宋_GB2312" w:cs="仿宋_GB2312" w:eastAsia="仿宋_GB2312"/>
              </w:rPr>
              <w:t>一、评审内容 为满足服务内容及技术要求，提供运维方案，内容包括： 1、日常运维巡检方案； 2、安全运维方案。 二、评审标准 1、完整性：内容必须全面，对评审内容中的各项要求有详细描述； 2、可实施性：切合本项目实际情况，实施步骤清晰、合理、可行； 3、针对性：描述能够紧扣项目实际需求，内容科学合理。 三、赋分标准（满分3分） 1、日常运维巡检方案：每完全满足一个评审标准得0.5分，满分1.5分； 2、安全运维方案：每完全满足一个评审标准得0.5分，满分1.5分。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为满足服务期内的项目需求，提供必要的技术培训服务以保障省级视频云联网监测系统稳定运行，方案内容包括： 1、培训计划； 2、培训内容。 二、评审标准 1、完整性：方案必须全面，对评审内容中的各项要求有详细描述； 2、可实施性：切合本项目实际情况，实施步骤清晰、合理、可行； 3、针对性：各项描述能够满足项目及采购人实际需求，内容科学合理。 三、赋分标准（满分3分） 1、培训计划：每完全满足一个评审标准得0.5分，满分1.5分； 2、培训内容：每完全满足一个评审标准得0.5分，满分1.5分。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突发事件响应及解决方案</w:t>
            </w:r>
          </w:p>
        </w:tc>
        <w:tc>
          <w:tcPr>
            <w:tcW w:type="dxa" w:w="2492"/>
          </w:tcPr>
          <w:p>
            <w:pPr>
              <w:pStyle w:val="null3"/>
            </w:pPr>
            <w:r>
              <w:rPr>
                <w:rFonts w:ascii="仿宋_GB2312" w:hAnsi="仿宋_GB2312" w:cs="仿宋_GB2312" w:eastAsia="仿宋_GB2312"/>
              </w:rPr>
              <w:t>一、评审内容 供应商应提供具有完善可行的突发事件响应及解决方案，包括： 1、突发事件响应时间； 2、突发事件解决方案。 二、评审标准 1、完整性：对评审内容中的各项要求有全面、详细描述； 2、可实施性：切合项目实际情况，各项内容清晰、合理、可行； 3、针对性：各项内容能够满足项目及采购人实际需求，内容科学合理。 三、赋分标准（满分3分） 1、突发事件响应时间：每完全满足一个评审标准得0.5分，满分1.5分； 2、突发事件解决方案：每完全满足一个评审标准得0.5分，满分1.5分。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1、承诺：严格按照服务期限要求，保证2026年7月9日前所有资源开通调试完成、应用系统与数据完成迁移并正常运行，得2分。无承诺不得分。 2、承诺：供应商对本项目验收移交后提供多种支持服务，包括但不限于：远程支持服务、现场服务等，得2分。无承诺不得分。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供应商应提供2023年1月1日起至今类似项目业绩，每提供1份业绩得2分，满分10分。 注：1、供应商提供的业绩以合同签订时间为准； 2、业绩资料需提供合同（合同关键页含客户名称、项目内容、签订日期、金额）等资料（需有甲方的签字或盖章）的复印件或扫描件，并加盖公章。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业绩资料.docx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供应商的价格为磋商基准价，其价格分为满分。其他供应商的价格分统一按照下列公式计算：磋商报价得分=（磋商基准价/最后磋商报价）×价格权重（20%）×100。（对满足价格扣除条件且在响应文件中提交了《中小企业声明函》、《残疾人福利性单位声明函》或省级以上监狱管理局、戒毒管理局（含新疆生产建设兵团）出具的属于监狱企业的证明文件的供应商，其响应报价扣除 10% 后参与评审。对于同时属于小微企业、监狱企业或残疾人福利性单位的，不重复进行响应报价扣除。）</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详见附件：分项报价明细表.docx</w:t>
      </w:r>
    </w:p>
    <w:p>
      <w:pPr>
        <w:pStyle w:val="null3"/>
        <w:ind w:firstLine="960"/>
      </w:pPr>
      <w:r>
        <w:rPr>
          <w:rFonts w:ascii="仿宋_GB2312" w:hAnsi="仿宋_GB2312" w:cs="仿宋_GB2312" w:eastAsia="仿宋_GB2312"/>
        </w:rPr>
        <w:t>详见附件：资格证明资料.docx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详见附件：业绩资料.docx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详见附件：合同主要条款.docx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