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54488">
      <w:pPr>
        <w:pStyle w:val="5"/>
        <w:jc w:val="center"/>
        <w:rPr>
          <w:rFonts w:hint="eastAsia" w:ascii="宋体" w:hAnsi="宋体" w:cs="宋体"/>
          <w:b/>
          <w:color w:val="auto"/>
          <w:sz w:val="32"/>
          <w:szCs w:val="32"/>
          <w:highlight w:val="none"/>
        </w:rPr>
      </w:pPr>
      <w:r>
        <w:rPr>
          <w:rFonts w:hint="eastAsia" w:ascii="宋体" w:hAnsi="宋体" w:eastAsia="宋体" w:cs="宋体"/>
          <w:b/>
          <w:bCs/>
          <w:color w:val="auto"/>
          <w:spacing w:val="-2"/>
          <w:sz w:val="40"/>
          <w:szCs w:val="40"/>
          <w:highlight w:val="none"/>
          <w:lang w:val="en-US" w:eastAsia="zh-CN"/>
        </w:rPr>
        <w:t>2026年省级视频云联网监测系统公有云资源及传输网络租用</w:t>
      </w:r>
    </w:p>
    <w:p w14:paraId="7AFCA544">
      <w:pPr>
        <w:ind w:firstLine="420"/>
        <w:jc w:val="center"/>
        <w:outlineLvl w:val="9"/>
        <w:rPr>
          <w:rFonts w:hint="eastAsia" w:ascii="宋体" w:hAnsi="宋体" w:cs="宋体"/>
          <w:b/>
          <w:color w:val="auto"/>
          <w:sz w:val="32"/>
          <w:szCs w:val="32"/>
          <w:highlight w:val="none"/>
        </w:rPr>
      </w:pPr>
    </w:p>
    <w:p w14:paraId="2AE03ED9">
      <w:pPr>
        <w:ind w:firstLine="420"/>
        <w:jc w:val="center"/>
        <w:outlineLvl w:val="9"/>
        <w:rPr>
          <w:rFonts w:hint="eastAsia" w:ascii="宋体" w:hAnsi="宋体" w:cs="宋体"/>
          <w:b/>
          <w:color w:val="auto"/>
          <w:sz w:val="36"/>
          <w:szCs w:val="36"/>
          <w:highlight w:val="none"/>
        </w:rPr>
      </w:pPr>
      <w:r>
        <w:rPr>
          <w:rFonts w:hint="eastAsia" w:ascii="宋体" w:hAnsi="宋体" w:cs="宋体"/>
          <w:b/>
          <w:color w:val="auto"/>
          <w:sz w:val="32"/>
          <w:szCs w:val="32"/>
          <w:highlight w:val="none"/>
        </w:rPr>
        <w:t>合同主要条款</w:t>
      </w:r>
    </w:p>
    <w:p w14:paraId="62138466">
      <w:pPr>
        <w:ind w:left="0" w:leftChars="0" w:firstLine="0" w:firstLineChars="0"/>
        <w:jc w:val="center"/>
        <w:rPr>
          <w:rFonts w:hint="eastAsia" w:ascii="宋体" w:hAnsi="宋体" w:cs="宋体"/>
          <w:b/>
          <w:bCs/>
          <w:color w:val="auto"/>
          <w:sz w:val="22"/>
          <w:szCs w:val="22"/>
          <w:highlight w:val="none"/>
        </w:rPr>
      </w:pPr>
    </w:p>
    <w:p w14:paraId="15F501E1">
      <w:pPr>
        <w:ind w:left="0" w:leftChars="0" w:firstLine="0" w:firstLineChars="0"/>
        <w:jc w:val="center"/>
        <w:rPr>
          <w:rFonts w:hint="eastAsia" w:ascii="宋体" w:hAnsi="宋体" w:cs="宋体"/>
          <w:b/>
          <w:bCs/>
          <w:color w:val="auto"/>
          <w:sz w:val="24"/>
          <w:highlight w:val="none"/>
        </w:rPr>
      </w:pPr>
      <w:r>
        <w:rPr>
          <w:rFonts w:hint="eastAsia" w:ascii="宋体" w:hAnsi="宋体" w:cs="宋体"/>
          <w:b/>
          <w:bCs/>
          <w:color w:val="auto"/>
          <w:sz w:val="22"/>
          <w:szCs w:val="22"/>
          <w:highlight w:val="none"/>
        </w:rPr>
        <w:t>（本</w:t>
      </w:r>
      <w:r>
        <w:rPr>
          <w:rFonts w:hint="eastAsia" w:ascii="宋体" w:hAnsi="宋体" w:cs="宋体"/>
          <w:b/>
          <w:bCs/>
          <w:color w:val="auto"/>
          <w:sz w:val="22"/>
          <w:szCs w:val="22"/>
          <w:highlight w:val="none"/>
          <w:lang w:val="en-US" w:eastAsia="zh-CN"/>
        </w:rPr>
        <w:t>合同主要</w:t>
      </w:r>
      <w:r>
        <w:rPr>
          <w:rFonts w:hint="eastAsia" w:ascii="宋体" w:hAnsi="宋体" w:cs="宋体"/>
          <w:b/>
          <w:bCs/>
          <w:color w:val="auto"/>
          <w:sz w:val="22"/>
          <w:szCs w:val="22"/>
          <w:highlight w:val="none"/>
        </w:rPr>
        <w:t>条款供双方签订合同参考，采购人可根据项目的实际情况增加条款和内容）</w:t>
      </w:r>
    </w:p>
    <w:p w14:paraId="57F106B2">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highlight w:val="none"/>
        </w:rPr>
      </w:pPr>
    </w:p>
    <w:p w14:paraId="0DDF9DAA">
      <w:pPr>
        <w:keepNext w:val="0"/>
        <w:keepLines w:val="0"/>
        <w:pageBreakBefore w:val="0"/>
        <w:widowControl/>
        <w:kinsoku/>
        <w:wordWrap/>
        <w:overflowPunct/>
        <w:topLinePunct w:val="0"/>
        <w:bidi w:val="0"/>
        <w:snapToGrid/>
        <w:spacing w:line="360" w:lineRule="auto"/>
        <w:ind w:left="0" w:leftChars="0" w:firstLine="480" w:firstLineChars="20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甲方（采购人）：</w:t>
      </w:r>
    </w:p>
    <w:p w14:paraId="6AD765D8">
      <w:pPr>
        <w:keepNext w:val="0"/>
        <w:keepLines w:val="0"/>
        <w:pageBreakBefore w:val="0"/>
        <w:widowControl/>
        <w:kinsoku/>
        <w:wordWrap/>
        <w:overflowPunct/>
        <w:topLinePunct w:val="0"/>
        <w:bidi w:val="0"/>
        <w:snapToGrid/>
        <w:spacing w:line="360" w:lineRule="auto"/>
        <w:ind w:firstLine="480"/>
        <w:jc w:val="left"/>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乙方（</w:t>
      </w:r>
      <w:r>
        <w:rPr>
          <w:rFonts w:hint="eastAsia" w:ascii="宋体" w:hAnsi="宋体" w:cs="宋体"/>
          <w:color w:val="auto"/>
          <w:kern w:val="0"/>
          <w:sz w:val="24"/>
          <w:highlight w:val="none"/>
          <w:lang w:val="en-US" w:eastAsia="zh-CN"/>
        </w:rPr>
        <w:t>成交</w:t>
      </w:r>
      <w:r>
        <w:rPr>
          <w:rFonts w:hint="eastAsia" w:ascii="宋体" w:hAnsi="宋体" w:cs="宋体"/>
          <w:color w:val="auto"/>
          <w:kern w:val="0"/>
          <w:sz w:val="24"/>
          <w:highlight w:val="none"/>
        </w:rPr>
        <w:t xml:space="preserve">供应商）：  </w:t>
      </w:r>
    </w:p>
    <w:p w14:paraId="4B2014E5">
      <w:pPr>
        <w:keepNext w:val="0"/>
        <w:keepLines w:val="0"/>
        <w:pageBreakBefore w:val="0"/>
        <w:numPr>
          <w:ilvl w:val="0"/>
          <w:numId w:val="1"/>
        </w:numPr>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项目内容：</w:t>
      </w:r>
    </w:p>
    <w:p w14:paraId="34AC2424">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二、服务地点、时间、人员</w:t>
      </w:r>
    </w:p>
    <w:p w14:paraId="1E670BD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2.1服务期限</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rPr>
        <w:t>为期</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个月，2026年7月10日-2027年</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月</w:t>
      </w:r>
      <w:r>
        <w:rPr>
          <w:rFonts w:hint="eastAsia" w:ascii="宋体" w:hAnsi="宋体" w:cs="宋体"/>
          <w:color w:val="auto"/>
          <w:kern w:val="0"/>
          <w:sz w:val="24"/>
          <w:highlight w:val="none"/>
          <w:lang w:val="en-US" w:eastAsia="zh-CN"/>
        </w:rPr>
        <w:t xml:space="preserve">   </w:t>
      </w:r>
      <w:r>
        <w:rPr>
          <w:rFonts w:hint="eastAsia" w:ascii="宋体" w:hAnsi="宋体" w:cs="宋体"/>
          <w:color w:val="auto"/>
          <w:kern w:val="0"/>
          <w:sz w:val="24"/>
          <w:highlight w:val="none"/>
        </w:rPr>
        <w:t>日。（2026年7月9日前所有资源开通调试完成、应用系统与数据完成迁移并正常运行）</w:t>
      </w:r>
    </w:p>
    <w:p w14:paraId="74784F5B">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2.2服务地点：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u w:val="single"/>
          <w:lang w:val="en-US" w:eastAsia="zh-CN"/>
        </w:rPr>
        <w:t xml:space="preserve">                   </w:t>
      </w:r>
      <w:r>
        <w:rPr>
          <w:rFonts w:hint="eastAsia" w:ascii="宋体" w:hAnsi="宋体" w:cs="宋体"/>
          <w:color w:val="auto"/>
          <w:kern w:val="0"/>
          <w:sz w:val="24"/>
          <w:highlight w:val="none"/>
        </w:rPr>
        <w:t>（根据项目的实际情况确定）</w:t>
      </w:r>
    </w:p>
    <w:p w14:paraId="7D5C5A37">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2.3服务人员要求：人员配置要求必须满足服务要求。</w:t>
      </w:r>
    </w:p>
    <w:p w14:paraId="16EE3309">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三、权利和义务</w:t>
      </w:r>
    </w:p>
    <w:p w14:paraId="55E6628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3.1甲方的权利和义务</w:t>
      </w:r>
    </w:p>
    <w:p w14:paraId="27A80BE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3.1.1甲方有权指派专门人员或者单位对乙方的工作进行全程监督管理；</w:t>
      </w:r>
    </w:p>
    <w:p w14:paraId="386A8051">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3.1.2甲方应按合同约定向乙方支付服务费用。如乙方服务未达到合同要求，甲方有权拒付未达到要求部分的款项；</w:t>
      </w:r>
    </w:p>
    <w:p w14:paraId="76BBFED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3.1.3甲方有权要求乙方提供与相关服务内容有关的相关信息；</w:t>
      </w:r>
    </w:p>
    <w:p w14:paraId="622B12E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3.1.4甲方有权得到符合合同要求的所有服务；</w:t>
      </w:r>
    </w:p>
    <w:p w14:paraId="4D9AF22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3.1.5乙方完成所有协议约定内容后，甲方根据项目实施情况出具的客观公正的书面用户验收意见。</w:t>
      </w:r>
    </w:p>
    <w:p w14:paraId="594A4BAF">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3.2乙方的权利和义务</w:t>
      </w:r>
    </w:p>
    <w:p w14:paraId="29489C9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3.2.1合作过程中乙方应指派专门的业务负责人负责合作事项的全程沟通及协调工作；</w:t>
      </w:r>
    </w:p>
    <w:p w14:paraId="1A47A72D">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3.2.2乙方应遵守甲方有关合作事项的各项管理规定，及时报告工作进度，在规定时间内完成相应工作；</w:t>
      </w:r>
    </w:p>
    <w:p w14:paraId="4575F83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3.2.3甲方在工作质量、工作进度、工作内容等方面提出意见及建议，乙方应及时响应并有效改进；</w:t>
      </w:r>
    </w:p>
    <w:p w14:paraId="3181176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3.2.4不得转包、分包；</w:t>
      </w:r>
    </w:p>
    <w:p w14:paraId="0E528303">
      <w:pPr>
        <w:keepNext w:val="0"/>
        <w:keepLines w:val="0"/>
        <w:pageBreakBefore w:val="0"/>
        <w:kinsoku/>
        <w:wordWrap/>
        <w:overflowPunct/>
        <w:topLinePunct w:val="0"/>
        <w:bidi w:val="0"/>
        <w:snapToGrid/>
        <w:spacing w:line="360" w:lineRule="auto"/>
        <w:ind w:left="315" w:leftChars="150" w:firstLine="0" w:firstLineChars="0"/>
        <w:textAlignment w:val="auto"/>
        <w:rPr>
          <w:rFonts w:hint="eastAsia" w:ascii="宋体" w:hAnsi="宋体" w:cs="宋体"/>
          <w:b/>
          <w:bCs/>
          <w:color w:val="auto"/>
          <w:sz w:val="24"/>
          <w:highlight w:val="none"/>
        </w:rPr>
      </w:pPr>
      <w:r>
        <w:rPr>
          <w:rFonts w:hint="eastAsia" w:ascii="宋体" w:hAnsi="宋体" w:cs="宋体"/>
          <w:b/>
          <w:bCs/>
          <w:color w:val="auto"/>
          <w:kern w:val="0"/>
          <w:sz w:val="24"/>
          <w:highlight w:val="none"/>
        </w:rPr>
        <w:t>四、</w:t>
      </w:r>
      <w:r>
        <w:rPr>
          <w:rFonts w:hint="eastAsia" w:ascii="宋体" w:hAnsi="宋体" w:cs="宋体"/>
          <w:b/>
          <w:bCs/>
          <w:color w:val="auto"/>
          <w:sz w:val="24"/>
          <w:highlight w:val="none"/>
        </w:rPr>
        <w:t>支付方式</w:t>
      </w:r>
    </w:p>
    <w:p w14:paraId="4A2444E0">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4.1供应商须向采购人出具合法有效的发票，采购人进行支付结算。首次支付时供应商应开具全额发票。</w:t>
      </w:r>
    </w:p>
    <w:p w14:paraId="6792D499">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4.2结算方式：银行转帐。</w:t>
      </w:r>
    </w:p>
    <w:p w14:paraId="205EFAF4">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4.3合同签订生效并进入服务期后按月支付服务费，供应商按照合同约定每月完成服务并提交服务报告，经采购人审核后10个工作日内支付上月服务费；2026年12月申请年度最后一次支付时，供应商需提供剩余款项的有效银行保函（</w:t>
      </w:r>
      <w:r>
        <w:rPr>
          <w:rFonts w:hint="eastAsia" w:ascii="宋体" w:hAnsi="宋体" w:cs="宋体"/>
          <w:b/>
          <w:bCs/>
          <w:color w:val="auto"/>
          <w:kern w:val="0"/>
          <w:sz w:val="24"/>
          <w:highlight w:val="none"/>
          <w:lang w:val="en-US" w:eastAsia="zh-CN"/>
        </w:rPr>
        <w:t>保函的有效期应持续至合同约定的服务期限届满之日后的至少30个自然日</w:t>
      </w:r>
      <w:r>
        <w:rPr>
          <w:rFonts w:hint="eastAsia" w:ascii="宋体" w:hAnsi="宋体" w:cs="宋体"/>
          <w:color w:val="auto"/>
          <w:kern w:val="0"/>
          <w:sz w:val="24"/>
          <w:highlight w:val="none"/>
          <w:lang w:val="en-US" w:eastAsia="zh-CN"/>
        </w:rPr>
        <w:t>），采购人一次性支付剩余款项，待到项目验收通过后退还保函。</w:t>
      </w:r>
    </w:p>
    <w:p w14:paraId="6CD5977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4.4服务期间服务总费用不变，采购人无须另向服务单位支付合同约定之外的其它任何费用。</w:t>
      </w:r>
    </w:p>
    <w:p w14:paraId="4344DC27">
      <w:pPr>
        <w:keepNext w:val="0"/>
        <w:keepLines w:val="0"/>
        <w:pageBreakBefore w:val="0"/>
        <w:kinsoku/>
        <w:wordWrap/>
        <w:overflowPunct/>
        <w:topLinePunct w:val="0"/>
        <w:autoSpaceDE w:val="0"/>
        <w:autoSpaceDN w:val="0"/>
        <w:bidi w:val="0"/>
        <w:adjustRightInd w:val="0"/>
        <w:snapToGrid/>
        <w:spacing w:line="360" w:lineRule="auto"/>
        <w:ind w:firstLine="241" w:firstLineChars="100"/>
        <w:textAlignment w:val="auto"/>
        <w:rPr>
          <w:rFonts w:hint="eastAsia" w:ascii="宋体" w:hAnsi="宋体" w:cs="宋体"/>
          <w:b/>
          <w:bCs/>
          <w:color w:val="auto"/>
          <w:sz w:val="24"/>
          <w:highlight w:val="none"/>
          <w:lang w:val="zh-CN"/>
        </w:rPr>
      </w:pPr>
      <w:r>
        <w:rPr>
          <w:rFonts w:hint="eastAsia" w:ascii="宋体" w:hAnsi="宋体" w:cs="宋体"/>
          <w:b/>
          <w:bCs/>
          <w:color w:val="auto"/>
          <w:sz w:val="24"/>
          <w:highlight w:val="none"/>
        </w:rPr>
        <w:t>五</w:t>
      </w:r>
      <w:r>
        <w:rPr>
          <w:rFonts w:hint="eastAsia" w:ascii="宋体" w:hAnsi="宋体" w:cs="宋体"/>
          <w:b/>
          <w:bCs/>
          <w:color w:val="auto"/>
          <w:sz w:val="24"/>
          <w:highlight w:val="none"/>
          <w:lang w:val="zh-CN"/>
        </w:rPr>
        <w:t>、违约责任</w:t>
      </w:r>
    </w:p>
    <w:p w14:paraId="6D2E35C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1.供应商如不能及时开具全额发票或采购人要求的保函，采购人有权延时付款且不承担违约责任，直至供应商开具全额发票或采购人要求的保函后再进行付款。</w:t>
      </w:r>
    </w:p>
    <w:p w14:paraId="79F093D7">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sz w:val="24"/>
          <w:highlight w:val="none"/>
          <w:lang w:val="en-US" w:eastAsia="zh-CN"/>
        </w:rPr>
      </w:pPr>
      <w:r>
        <w:rPr>
          <w:rFonts w:hint="eastAsia" w:ascii="宋体" w:hAnsi="宋体" w:cs="宋体"/>
          <w:b/>
          <w:bCs/>
          <w:color w:val="auto"/>
          <w:sz w:val="24"/>
          <w:highlight w:val="none"/>
          <w:lang w:val="en-US" w:eastAsia="zh-CN"/>
        </w:rPr>
        <w:t>2.交付违约责任：</w:t>
      </w:r>
      <w:r>
        <w:rPr>
          <w:rFonts w:hint="eastAsia" w:ascii="宋体" w:hAnsi="宋体" w:cs="宋体"/>
          <w:color w:val="auto"/>
          <w:sz w:val="24"/>
          <w:highlight w:val="none"/>
          <w:lang w:val="en-US" w:eastAsia="zh-CN"/>
        </w:rPr>
        <w:t>服务商如不能按时依照合同约定标准数量调试安装并完整交付的，应向中心支付本合同总价款10%的违约金；同时按照逾期时间，向中心支付迟延履行的违约金，每日按逾期交货货款金额万分之一累计计算；服务商逾期一个月仍无法按合同要求提供产品或提供虚假材料，或质量不能满足技术要求的，中心有权终止合同，同时要求服务商承担相应的经济损失或承担本合同总价款10%的违约金。</w:t>
      </w:r>
    </w:p>
    <w:p w14:paraId="3CA611BA">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sz w:val="24"/>
          <w:highlight w:val="none"/>
          <w:lang w:val="en-US" w:eastAsia="zh-CN"/>
        </w:rPr>
      </w:pPr>
      <w:r>
        <w:rPr>
          <w:rFonts w:hint="eastAsia" w:ascii="宋体" w:hAnsi="宋体" w:cs="宋体"/>
          <w:b/>
          <w:bCs/>
          <w:color w:val="auto"/>
          <w:sz w:val="24"/>
          <w:highlight w:val="none"/>
          <w:lang w:val="en-US" w:eastAsia="zh-CN"/>
        </w:rPr>
        <w:t>3.网络安全违约责任：</w:t>
      </w:r>
    </w:p>
    <w:p w14:paraId="2FA61AC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供应商应做到以下要求:</w:t>
      </w:r>
    </w:p>
    <w:p w14:paraId="27E4382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(1)彻底清理系统隐患。全面排查清理系统网络安全隐患，确保中高危隐患彻底清零。</w:t>
      </w:r>
    </w:p>
    <w:p w14:paraId="66086D2C">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(2)全面摸清现网资产。全面摸清系统资产，形成资产台账，定期维护更新资产，确保资产信息准确。</w:t>
      </w:r>
    </w:p>
    <w:p w14:paraId="1C11560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(3)彻底消除口令问题。定期开展口令隐患排查，严格系统密码存储管理，确保口令问题彻底消除。</w:t>
      </w:r>
    </w:p>
    <w:p w14:paraId="4CD6623A">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(4)及时升级安装补丁。定期开展漏洞扫描、渗透测试等工作，及时升级系统存在漏洞的软件，安装最新补丁和杀毒软件，确保系统软件升至最新版本。</w:t>
      </w:r>
    </w:p>
    <w:p w14:paraId="620D8855">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(5)强化系统监测能力。充分利用现有监测平台或借助第三方监测手段做好软件/设备状态监测，及时感知并处置异常网络安全行为，确保系统安全运行。</w:t>
      </w:r>
    </w:p>
    <w:p w14:paraId="1AE8E686">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(6)加强系统安全防护。选用技术能力强、安全业务精湛、经验丰富、责任心强的人员做好系统安全防护，采取切实有效的措施，能够及时发现系统异常攻击行为，做好系统安全防守。</w:t>
      </w:r>
    </w:p>
    <w:p w14:paraId="1DA67C1E">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(7)做好日常管理工作。完善运维机制，规范运维程序，形成运维记录，做好设备日常巡检、加强意识技能培训开展安全专项服务、备份系统数据配置、做好监测预警处置等日常网络安全工作。</w:t>
      </w:r>
    </w:p>
    <w:p w14:paraId="3A424689">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sz w:val="24"/>
          <w:highlight w:val="none"/>
          <w:lang w:val="en-US" w:eastAsia="zh-CN"/>
        </w:rPr>
      </w:pPr>
      <w:r>
        <w:rPr>
          <w:rFonts w:hint="eastAsia" w:ascii="宋体" w:hAnsi="宋体" w:cs="宋体"/>
          <w:color w:val="auto"/>
          <w:sz w:val="24"/>
          <w:highlight w:val="none"/>
          <w:lang w:val="en-US" w:eastAsia="zh-CN"/>
        </w:rPr>
        <w:t>若供应商因上述(1)至(7)条款落实不到位，造成部、省、公安、中心等有关部门通报时，发现并通报1次，扣除服务费5000元;造成网络安全事件时，将按照国家，部、省、中心网络安全相关规定，根据造成的实际损失、影响，上报有关部门同时进行责任追究。</w:t>
      </w:r>
    </w:p>
    <w:p w14:paraId="2353F75C">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eastAsia="宋体" w:cs="宋体"/>
          <w:b/>
          <w:bCs/>
          <w:color w:val="auto"/>
          <w:kern w:val="0"/>
          <w:sz w:val="24"/>
          <w:highlight w:val="none"/>
          <w:lang w:val="en-US" w:eastAsia="zh-CN"/>
        </w:rPr>
      </w:pPr>
      <w:r>
        <w:rPr>
          <w:rFonts w:hint="eastAsia" w:ascii="宋体" w:hAnsi="宋体" w:cs="宋体"/>
          <w:b/>
          <w:bCs/>
          <w:color w:val="auto"/>
          <w:kern w:val="0"/>
          <w:sz w:val="24"/>
          <w:highlight w:val="none"/>
        </w:rPr>
        <w:t>六、保密</w:t>
      </w:r>
      <w:r>
        <w:rPr>
          <w:rFonts w:hint="eastAsia" w:ascii="宋体" w:hAnsi="宋体" w:cs="宋体"/>
          <w:b/>
          <w:bCs/>
          <w:color w:val="auto"/>
          <w:kern w:val="0"/>
          <w:sz w:val="24"/>
          <w:highlight w:val="none"/>
          <w:lang w:val="en-US" w:eastAsia="zh-CN"/>
        </w:rPr>
        <w:t>要求</w:t>
      </w:r>
    </w:p>
    <w:p w14:paraId="15CC1BD4">
      <w:pPr>
        <w:keepNext w:val="0"/>
        <w:keepLines w:val="0"/>
        <w:pageBreakBefore w:val="0"/>
        <w:kinsoku/>
        <w:wordWrap/>
        <w:overflowPunct/>
        <w:topLinePunct w:val="0"/>
        <w:bidi w:val="0"/>
        <w:snapToGrid/>
        <w:spacing w:line="360" w:lineRule="auto"/>
        <w:ind w:firstLine="480" w:firstLineChars="200"/>
        <w:textAlignment w:val="auto"/>
        <w:rPr>
          <w:rFonts w:hint="eastAsia" w:ascii="宋体" w:hAnsi="宋体" w:cs="宋体"/>
          <w:color w:val="auto"/>
          <w:kern w:val="0"/>
          <w:sz w:val="24"/>
          <w:highlight w:val="none"/>
          <w:lang w:val="en-US" w:eastAsia="zh-CN"/>
        </w:rPr>
      </w:pPr>
      <w:r>
        <w:rPr>
          <w:rFonts w:hint="eastAsia" w:ascii="宋体" w:hAnsi="宋体" w:cs="宋体"/>
          <w:color w:val="auto"/>
          <w:kern w:val="0"/>
          <w:sz w:val="24"/>
          <w:highlight w:val="none"/>
          <w:lang w:val="en-US" w:eastAsia="zh-CN"/>
        </w:rPr>
        <w:t>项目实施过程中所收集、产生的所有与本项目相关的文档、资料，包括文字、图片、表格、数字等各种形式所属权均归属省中心，供应商必须对所涉及到的内容保密，供应商及服务人员应按照要求签署保密协议。</w:t>
      </w:r>
    </w:p>
    <w:p w14:paraId="55D8DEE1">
      <w:pPr>
        <w:keepNext w:val="0"/>
        <w:keepLines w:val="0"/>
        <w:pageBreakBefore w:val="0"/>
        <w:kinsoku/>
        <w:wordWrap/>
        <w:overflowPunct/>
        <w:topLinePunct w:val="0"/>
        <w:bidi w:val="0"/>
        <w:snapToGrid/>
        <w:spacing w:line="360" w:lineRule="auto"/>
        <w:ind w:firstLine="482" w:firstLineChars="200"/>
        <w:textAlignment w:val="auto"/>
        <w:rPr>
          <w:rFonts w:hint="default" w:ascii="宋体" w:hAnsi="宋体" w:cs="宋体" w:eastAsiaTheme="minorEastAsia"/>
          <w:color w:val="auto"/>
          <w:kern w:val="0"/>
          <w:sz w:val="24"/>
          <w:highlight w:val="none"/>
          <w:lang w:val="en-US" w:eastAsia="zh-CN"/>
        </w:rPr>
      </w:pPr>
      <w:r>
        <w:rPr>
          <w:rFonts w:hint="eastAsia" w:ascii="宋体" w:hAnsi="宋体" w:cs="宋体"/>
          <w:b/>
          <w:bCs/>
          <w:color w:val="auto"/>
          <w:kern w:val="0"/>
          <w:sz w:val="24"/>
          <w:highlight w:val="none"/>
          <w:lang w:val="en-US" w:eastAsia="zh-CN"/>
        </w:rPr>
        <w:t>七</w:t>
      </w:r>
      <w:r>
        <w:rPr>
          <w:rFonts w:hint="eastAsia" w:ascii="宋体" w:hAnsi="宋体" w:cs="宋体"/>
          <w:b/>
          <w:bCs/>
          <w:color w:val="auto"/>
          <w:kern w:val="0"/>
          <w:sz w:val="24"/>
          <w:highlight w:val="none"/>
        </w:rPr>
        <w:t>、</w:t>
      </w:r>
      <w:r>
        <w:rPr>
          <w:rFonts w:hint="eastAsia" w:ascii="宋体" w:hAnsi="宋体" w:cs="宋体"/>
          <w:b/>
          <w:bCs/>
          <w:color w:val="auto"/>
          <w:kern w:val="0"/>
          <w:sz w:val="24"/>
          <w:highlight w:val="none"/>
          <w:lang w:val="en-US" w:eastAsia="zh-CN"/>
        </w:rPr>
        <w:t>网络安全要求</w:t>
      </w:r>
    </w:p>
    <w:p w14:paraId="1F8D7653">
      <w:pPr>
        <w:keepNext w:val="0"/>
        <w:keepLines w:val="0"/>
        <w:pageBreakBefore w:val="0"/>
        <w:kinsoku/>
        <w:wordWrap/>
        <w:overflowPunct/>
        <w:topLinePunct w:val="0"/>
        <w:bidi w:val="0"/>
        <w:snapToGrid/>
        <w:spacing w:line="360" w:lineRule="auto"/>
        <w:ind w:firstLine="360" w:firstLineChars="15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w:t>
      </w:r>
    </w:p>
    <w:p w14:paraId="1AB07359">
      <w:pPr>
        <w:keepNext w:val="0"/>
        <w:keepLines w:val="0"/>
        <w:pageBreakBefore w:val="0"/>
        <w:kinsoku/>
        <w:wordWrap/>
        <w:overflowPunct/>
        <w:topLinePunct w:val="0"/>
        <w:bidi w:val="0"/>
        <w:snapToGrid/>
        <w:spacing w:line="360" w:lineRule="auto"/>
        <w:ind w:firstLine="361" w:firstLineChars="150"/>
        <w:textAlignment w:val="auto"/>
        <w:rPr>
          <w:rFonts w:hint="eastAsia" w:ascii="宋体" w:hAnsi="宋体" w:cs="宋体"/>
          <w:color w:val="auto"/>
          <w:kern w:val="0"/>
          <w:sz w:val="24"/>
          <w:highlight w:val="none"/>
        </w:rPr>
      </w:pPr>
      <w:r>
        <w:rPr>
          <w:rFonts w:hint="eastAsia" w:ascii="宋体" w:hAnsi="宋体" w:cs="宋体"/>
          <w:b/>
          <w:bCs/>
          <w:color w:val="auto"/>
          <w:kern w:val="0"/>
          <w:sz w:val="24"/>
          <w:highlight w:val="none"/>
          <w:lang w:val="en-US" w:eastAsia="zh-CN"/>
        </w:rPr>
        <w:t>八</w:t>
      </w:r>
      <w:r>
        <w:rPr>
          <w:rFonts w:hint="eastAsia" w:ascii="宋体" w:hAnsi="宋体" w:cs="宋体"/>
          <w:b/>
          <w:bCs/>
          <w:color w:val="auto"/>
          <w:kern w:val="0"/>
          <w:sz w:val="24"/>
          <w:highlight w:val="none"/>
        </w:rPr>
        <w:t>、合同争议的解决</w:t>
      </w:r>
    </w:p>
    <w:p w14:paraId="03F1F8F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.1合同一经签订，不得擅自变更、中止或者终止合同。对确需变更、调整或者中止、终止合同的，应按规定履行相应的手续。</w:t>
      </w:r>
    </w:p>
    <w:p w14:paraId="17D9DA3A">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.2采购人在合同的履行期间以及履行期后，可以随时检查项目的执行情况，对招标标准、招标采购内容进行调查核实，并对发现的问题进行处理。</w:t>
      </w:r>
    </w:p>
    <w:p w14:paraId="1EEC0A3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8</w:t>
      </w:r>
      <w:r>
        <w:rPr>
          <w:rFonts w:hint="eastAsia" w:ascii="宋体" w:hAnsi="宋体" w:cs="宋体"/>
          <w:color w:val="auto"/>
          <w:kern w:val="0"/>
          <w:sz w:val="24"/>
          <w:highlight w:val="none"/>
        </w:rPr>
        <w:t>.3合同争议的解决：双方本着友好合作的态度,对合同履行过程中发生的纠纷应及时协商解决，协商不成的，向采购人所在地有管辖权的人民法院诉讼解决。</w:t>
      </w:r>
    </w:p>
    <w:p w14:paraId="71177405">
      <w:pPr>
        <w:keepNext w:val="0"/>
        <w:keepLines w:val="0"/>
        <w:pageBreakBefore w:val="0"/>
        <w:kinsoku/>
        <w:wordWrap/>
        <w:overflowPunct/>
        <w:topLinePunct w:val="0"/>
        <w:bidi w:val="0"/>
        <w:snapToGrid/>
        <w:spacing w:line="360" w:lineRule="auto"/>
        <w:ind w:firstLine="482"/>
        <w:textAlignment w:val="auto"/>
        <w:rPr>
          <w:rFonts w:hint="eastAsia" w:ascii="宋体" w:hAnsi="宋体" w:cs="宋体"/>
          <w:b/>
          <w:bCs/>
          <w:color w:val="auto"/>
          <w:kern w:val="0"/>
          <w:sz w:val="24"/>
          <w:highlight w:val="none"/>
        </w:rPr>
      </w:pPr>
      <w:r>
        <w:rPr>
          <w:rFonts w:hint="eastAsia" w:ascii="宋体" w:hAnsi="宋体" w:cs="宋体"/>
          <w:b/>
          <w:bCs/>
          <w:color w:val="auto"/>
          <w:kern w:val="0"/>
          <w:sz w:val="24"/>
          <w:highlight w:val="none"/>
          <w:lang w:val="en-US" w:eastAsia="zh-CN"/>
        </w:rPr>
        <w:t>九</w:t>
      </w:r>
      <w:r>
        <w:rPr>
          <w:rFonts w:hint="eastAsia" w:ascii="宋体" w:hAnsi="宋体" w:cs="宋体"/>
          <w:b/>
          <w:bCs/>
          <w:color w:val="auto"/>
          <w:kern w:val="0"/>
          <w:sz w:val="24"/>
          <w:highlight w:val="none"/>
        </w:rPr>
        <w:t>、合同生效及其他</w:t>
      </w:r>
    </w:p>
    <w:p w14:paraId="1327F768">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.1本合同经甲乙双方签字盖章后生效；</w:t>
      </w:r>
    </w:p>
    <w:p w14:paraId="617676A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.2本合同中所带的附件，具备合同本身同样的法律效力；</w:t>
      </w:r>
    </w:p>
    <w:p w14:paraId="6346603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.3本合同一式</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份，其中，甲方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份，乙方</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份。均具有同等法律效力。</w:t>
      </w:r>
    </w:p>
    <w:p w14:paraId="474E74E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.4乙方收款账号信息如下：</w:t>
      </w:r>
    </w:p>
    <w:p w14:paraId="0D537DA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.4.1开户名称：</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2FB573A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.4.2账    号：</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021DF9E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.4.3开户银行：</w:t>
      </w:r>
      <w:r>
        <w:rPr>
          <w:rFonts w:hint="eastAsia" w:ascii="宋体" w:hAnsi="宋体" w:cs="宋体"/>
          <w:color w:val="auto"/>
          <w:kern w:val="0"/>
          <w:sz w:val="24"/>
          <w:highlight w:val="none"/>
          <w:u w:val="single"/>
        </w:rPr>
        <w:t xml:space="preserve">                     </w:t>
      </w:r>
      <w:r>
        <w:rPr>
          <w:rFonts w:hint="eastAsia" w:ascii="宋体" w:hAnsi="宋体" w:cs="宋体"/>
          <w:color w:val="auto"/>
          <w:kern w:val="0"/>
          <w:sz w:val="24"/>
          <w:highlight w:val="none"/>
        </w:rPr>
        <w:t xml:space="preserve"> ；</w:t>
      </w:r>
    </w:p>
    <w:p w14:paraId="4E51156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lang w:val="en-US" w:eastAsia="zh-CN"/>
        </w:rPr>
        <w:t>9</w:t>
      </w:r>
      <w:r>
        <w:rPr>
          <w:rFonts w:hint="eastAsia" w:ascii="宋体" w:hAnsi="宋体" w:cs="宋体"/>
          <w:color w:val="auto"/>
          <w:kern w:val="0"/>
          <w:sz w:val="24"/>
          <w:highlight w:val="none"/>
        </w:rPr>
        <w:t>.5本合同未尽事宜，双方以补充合同完善。</w:t>
      </w:r>
    </w:p>
    <w:p w14:paraId="2439AB9E">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p>
    <w:p w14:paraId="6DF38DED">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p>
    <w:p w14:paraId="61EA729C">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p>
    <w:p w14:paraId="2B37457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 xml:space="preserve">甲方：（盖章）   </w:t>
      </w:r>
      <w:r>
        <w:rPr>
          <w:rFonts w:hint="eastAsia" w:ascii="宋体" w:hAnsi="宋体" w:cs="宋体"/>
          <w:color w:val="auto"/>
          <w:kern w:val="0"/>
          <w:sz w:val="24"/>
          <w:highlight w:val="none"/>
        </w:rPr>
        <w:tab/>
      </w:r>
      <w:r>
        <w:rPr>
          <w:rFonts w:hint="eastAsia" w:ascii="宋体" w:hAnsi="宋体" w:cs="宋体"/>
          <w:color w:val="auto"/>
          <w:kern w:val="0"/>
          <w:sz w:val="24"/>
          <w:highlight w:val="none"/>
        </w:rPr>
        <w:tab/>
      </w:r>
      <w:r>
        <w:rPr>
          <w:rFonts w:hint="eastAsia" w:ascii="宋体" w:hAnsi="宋体" w:cs="宋体"/>
          <w:color w:val="auto"/>
          <w:kern w:val="0"/>
          <w:sz w:val="24"/>
          <w:highlight w:val="none"/>
        </w:rPr>
        <w:tab/>
      </w:r>
      <w:r>
        <w:rPr>
          <w:rFonts w:hint="eastAsia" w:ascii="宋体" w:hAnsi="宋体" w:cs="宋体"/>
          <w:color w:val="auto"/>
          <w:kern w:val="0"/>
          <w:sz w:val="24"/>
          <w:highlight w:val="none"/>
        </w:rPr>
        <w:t xml:space="preserve">       乙方：（盖章）</w:t>
      </w:r>
    </w:p>
    <w:p w14:paraId="5951D89B">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法定代表人/授权代表：              法定代表人/授权代表：</w:t>
      </w:r>
    </w:p>
    <w:p w14:paraId="1E136B33">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地    址：                         地    址：</w:t>
      </w:r>
    </w:p>
    <w:p w14:paraId="22DD0542">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开户银行：                         开户银行：</w:t>
      </w:r>
    </w:p>
    <w:p w14:paraId="5119763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账    号：                         账    号：</w:t>
      </w:r>
    </w:p>
    <w:p w14:paraId="2C50FCFF">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电    话：                         电    话：</w:t>
      </w:r>
    </w:p>
    <w:p w14:paraId="38EFDD17">
      <w:pPr>
        <w:keepNext w:val="0"/>
        <w:keepLines w:val="0"/>
        <w:pageBreakBefore w:val="0"/>
        <w:kinsoku/>
        <w:wordWrap/>
        <w:overflowPunct/>
        <w:topLinePunct w:val="0"/>
        <w:bidi w:val="0"/>
        <w:snapToGrid/>
        <w:spacing w:line="360" w:lineRule="auto"/>
        <w:ind w:firstLine="480"/>
        <w:textAlignment w:val="auto"/>
        <w:rPr>
          <w:rFonts w:hint="eastAsia" w:ascii="宋体" w:hAnsi="宋体" w:cs="宋体"/>
          <w:color w:val="auto"/>
          <w:kern w:val="0"/>
          <w:sz w:val="24"/>
          <w:highlight w:val="none"/>
        </w:rPr>
      </w:pPr>
      <w:r>
        <w:rPr>
          <w:rFonts w:hint="eastAsia" w:ascii="宋体" w:hAnsi="宋体" w:cs="宋体"/>
          <w:color w:val="auto"/>
          <w:kern w:val="0"/>
          <w:sz w:val="24"/>
          <w:highlight w:val="none"/>
        </w:rPr>
        <w:t>传    真：                         传    真：</w:t>
      </w:r>
    </w:p>
    <w:p w14:paraId="18FB894C">
      <w:pPr>
        <w:keepNext w:val="0"/>
        <w:keepLines w:val="0"/>
        <w:pageBreakBefore w:val="0"/>
        <w:kinsoku/>
        <w:wordWrap/>
        <w:overflowPunct/>
        <w:topLinePunct w:val="0"/>
        <w:bidi w:val="0"/>
        <w:snapToGrid/>
        <w:spacing w:line="360" w:lineRule="auto"/>
        <w:ind w:firstLine="480" w:firstLineChars="200"/>
        <w:jc w:val="left"/>
        <w:textAlignment w:val="auto"/>
        <w:outlineLvl w:val="9"/>
        <w:rPr>
          <w:color w:val="auto"/>
        </w:rPr>
      </w:pPr>
      <w:r>
        <w:rPr>
          <w:rFonts w:hint="eastAsia" w:ascii="宋体" w:hAnsi="宋体" w:cs="宋体"/>
          <w:color w:val="auto"/>
          <w:kern w:val="0"/>
          <w:sz w:val="24"/>
          <w:highlight w:val="none"/>
          <w:lang w:val="en-US" w:eastAsia="zh-CN"/>
        </w:rPr>
        <w:t>签订</w:t>
      </w:r>
      <w:r>
        <w:rPr>
          <w:rFonts w:hint="eastAsia" w:ascii="宋体" w:hAnsi="宋体" w:cs="宋体"/>
          <w:color w:val="auto"/>
          <w:kern w:val="0"/>
          <w:sz w:val="24"/>
          <w:highlight w:val="none"/>
        </w:rPr>
        <w:t xml:space="preserve">日期：  年   月  日 </w:t>
      </w:r>
      <w:r>
        <w:rPr>
          <w:rFonts w:hint="eastAsia" w:ascii="宋体" w:hAnsi="宋体" w:cs="宋体"/>
          <w:color w:val="auto"/>
          <w:kern w:val="0"/>
          <w:sz w:val="24"/>
          <w:highlight w:val="none"/>
        </w:rPr>
        <w:tab/>
      </w:r>
      <w:r>
        <w:rPr>
          <w:rFonts w:hint="eastAsia" w:ascii="宋体" w:hAnsi="宋体" w:cs="宋体"/>
          <w:color w:val="auto"/>
          <w:kern w:val="0"/>
          <w:sz w:val="24"/>
          <w:highlight w:val="none"/>
        </w:rPr>
        <w:tab/>
      </w:r>
      <w:r>
        <w:rPr>
          <w:rFonts w:hint="eastAsia" w:ascii="宋体" w:hAnsi="宋体" w:cs="宋体"/>
          <w:color w:val="auto"/>
          <w:kern w:val="0"/>
          <w:sz w:val="24"/>
          <w:highlight w:val="none"/>
        </w:rPr>
        <w:t xml:space="preserve">    </w:t>
      </w:r>
      <w:r>
        <w:rPr>
          <w:rFonts w:hint="eastAsia" w:ascii="宋体" w:hAnsi="宋体" w:cs="宋体"/>
          <w:color w:val="auto"/>
          <w:kern w:val="0"/>
          <w:sz w:val="24"/>
          <w:highlight w:val="none"/>
          <w:lang w:val="en-US" w:eastAsia="zh-CN"/>
        </w:rPr>
        <w:t>签订</w:t>
      </w:r>
      <w:r>
        <w:rPr>
          <w:rFonts w:hint="eastAsia" w:ascii="宋体" w:hAnsi="宋体" w:cs="宋体"/>
          <w:color w:val="auto"/>
          <w:kern w:val="0"/>
          <w:sz w:val="24"/>
          <w:highlight w:val="none"/>
        </w:rPr>
        <w:t>日期：  年  月   日</w:t>
      </w:r>
      <w:bookmarkStart w:id="0" w:name="_GoBack"/>
      <w:bookmarkEnd w:id="0"/>
    </w:p>
    <w:p w14:paraId="5FC8CC0B">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ACB501"/>
    <w:multiLevelType w:val="singleLevel"/>
    <w:tmpl w:val="9CACB50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236372"/>
    <w:rsid w:val="0C441966"/>
    <w:rsid w:val="2FE31855"/>
    <w:rsid w:val="3D236372"/>
    <w:rsid w:val="42331903"/>
    <w:rsid w:val="4EA50814"/>
    <w:rsid w:val="58523085"/>
    <w:rsid w:val="673267CD"/>
    <w:rsid w:val="78AB5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semiHidden/>
    <w:qFormat/>
    <w:uiPriority w:val="0"/>
    <w:rPr>
      <w:rFonts w:ascii="宋体" w:hAnsi="宋体" w:eastAsia="宋体" w:cs="宋体"/>
      <w:sz w:val="18"/>
      <w:szCs w:val="18"/>
      <w:lang w:val="en-US" w:eastAsia="en-US"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2803</Words>
  <Characters>2970</Characters>
  <Lines>0</Lines>
  <Paragraphs>0</Paragraphs>
  <TotalTime>0</TotalTime>
  <ScaleCrop>false</ScaleCrop>
  <LinksUpToDate>false</LinksUpToDate>
  <CharactersWithSpaces>3256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2026-04-02T06:14:00Z</dcterms:created>
  <dc:creator>知子</dc:creator>
  <cp:lastModifiedBy>知子</cp:lastModifiedBy>
  <dcterms:modified xsi:type="dcterms:W3CDTF">2026-05-07T00:18:54Z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F7B344C1BBFC49DCA0F4997ED583A2DE_11</vt:lpwstr>
  </property>
  <property fmtid="{D5CDD505-2E9C-101B-9397-08002B2CF9AE}" pid="4" name="KSOTemplateDocerSaveRecord">
    <vt:lpwstr>eyJoZGlkIjoiMmQyYzYzYTI2MjQ2OGY1N2ZmZWYxOGNiNTQwMjNiYmYiLCJ1c2VySWQiOiI0ODM2OTkwMzcifQ==</vt:lpwstr>
  </property>
</Properties>
</file>