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版本号：KY2026-3-268.1B120260826001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钻井液水合实验系统采购(二次)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KY2026-3-268.1B1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钻井液水合实验系统采购(二次)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KY2026-3-268.1B1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钻井液水合实验系统采购(二次)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本项目拟采购钻井液水合实验系统一套，具体要求详见第3章。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采购包1（钻井液水合实验系统采购）：属于专门面向中小企业采购。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7、法定代表人授权书及被授权人身份证：法定代表人授权书及被授权人身份证复印件及被授权人近半年任意一个月的社保缴纳证明。（法定代表人直接谈判只须提交其身份证明书）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银行转账、支票/汇票/本票、保函/保险；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 （3）验收时采购人将对所有采购需求进行逐条验收，要求连续长期运行期限的以技术要求为准，若有任何技术指标不满足采购需求，采购人有权单方面终止合同。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本项目拟采购钻井液水合实验系统一套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钻井液水合实验系统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标的名称：钻井液水合实验系统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1、总体要求</w:t>
            </w:r>
          </w:p>
          <w:p>
            <w:pPr>
              <w:pStyle w:val="null3"/>
            </w:pPr>
            <w:r>
              <w:rPr>
                <w:rFonts w:ascii="仿宋_GB2312" w:hAnsi="仿宋_GB2312" w:cs="仿宋_GB2312" w:eastAsia="仿宋_GB2312"/>
              </w:rPr>
              <w:t>1.1设备为钻井液浸润环境下多功能摩擦磨损及动态损伤防护测试系统，可用于模拟钻井液、泥浆、盐水、腐蚀介质等浸润条件下，钻具材料、岩石、钢制套管及涂层材料之间的摩擦、磨损、损伤及防护性能评价。</w:t>
            </w:r>
          </w:p>
          <w:p>
            <w:pPr>
              <w:pStyle w:val="null3"/>
            </w:pPr>
            <w:r>
              <w:rPr>
                <w:rFonts w:ascii="仿宋_GB2312" w:hAnsi="仿宋_GB2312" w:cs="仿宋_GB2312" w:eastAsia="仿宋_GB2312"/>
              </w:rPr>
              <w:t>1.2设备具备往复摩擦、旋转摩擦、自动加载、温度控制、摩擦电流同步测试等功能扩展能力，满足钻井液介质中材料摩擦磨损、腐蚀磨损、动态损伤行为研究需求。</w:t>
            </w:r>
          </w:p>
          <w:p>
            <w:pPr>
              <w:pStyle w:val="null3"/>
            </w:pPr>
            <w:r>
              <w:rPr>
                <w:rFonts w:ascii="仿宋_GB2312" w:hAnsi="仿宋_GB2312" w:cs="仿宋_GB2312" w:eastAsia="仿宋_GB2312"/>
              </w:rPr>
              <w:t>1.3设备具备测控系统，可实现试验过程自动控制、手动控制或参数化控制，能实时显示载荷、摩擦力、摩擦系数、转速、行程、频率、温度、时间、电流等试验参数，能同步显示试验参数变化曲线，包括但不限于摩擦力—时间曲线、摩擦系数—时间曲线、温度—时间曲线、载荷—时间曲线、电流—时间曲线等，可实现试验参数设定、试验过程控制、数据实时采集、曲线显示、数据保存及报告输出。</w:t>
            </w:r>
          </w:p>
          <w:p>
            <w:pPr>
              <w:pStyle w:val="null3"/>
            </w:pPr>
            <w:r>
              <w:rPr>
                <w:rFonts w:ascii="仿宋_GB2312" w:hAnsi="仿宋_GB2312" w:cs="仿宋_GB2312" w:eastAsia="仿宋_GB2312"/>
                <w:sz w:val="21"/>
              </w:rPr>
              <w:t>1.4设备支持在液体介质环境中开展试验，适用于水基钻井液、油基钻井液、盐水、模拟地层水、腐蚀性介质及含固相磨料介质等样品体系；与钻井液接触部件采用耐腐蚀材料设计，避免与常规钻井液发生明显化学反应。</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2、主机及基本性能</w:t>
            </w:r>
          </w:p>
          <w:p>
            <w:pPr>
              <w:pStyle w:val="null3"/>
            </w:pPr>
            <w:r>
              <w:rPr>
                <w:rFonts w:ascii="仿宋_GB2312" w:hAnsi="仿宋_GB2312" w:cs="仿宋_GB2312" w:eastAsia="仿宋_GB2312"/>
              </w:rPr>
              <w:t>2.1主机包含控制系统、测试主机、摩擦副夹具、砝码或加载组件、工具箱、测试液体槽、软件及技术文件等。</w:t>
            </w:r>
          </w:p>
          <w:p>
            <w:pPr>
              <w:pStyle w:val="null3"/>
            </w:pPr>
            <w:r>
              <w:rPr>
                <w:rFonts w:ascii="仿宋_GB2312" w:hAnsi="仿宋_GB2312" w:cs="仿宋_GB2312" w:eastAsia="仿宋_GB2312"/>
              </w:rPr>
              <w:t>2.2加载方式：支持砝码加载或自动加载方式。</w:t>
            </w:r>
          </w:p>
          <w:p>
            <w:pPr>
              <w:pStyle w:val="null3"/>
            </w:pPr>
            <w:r>
              <w:rPr>
                <w:rFonts w:ascii="仿宋_GB2312" w:hAnsi="仿宋_GB2312" w:cs="仿宋_GB2312" w:eastAsia="仿宋_GB2312"/>
              </w:rPr>
              <w:t>2.3标配载荷量程：至少覆盖100 g～2000 g，砝码等级不低于M1，最小砝码不高于10g。</w:t>
            </w:r>
          </w:p>
          <w:p>
            <w:pPr>
              <w:pStyle w:val="null3"/>
            </w:pPr>
            <w:r>
              <w:rPr>
                <w:rFonts w:ascii="仿宋_GB2312" w:hAnsi="仿宋_GB2312" w:cs="仿宋_GB2312" w:eastAsia="仿宋_GB2312"/>
              </w:rPr>
              <w:t>2.4升降高度：≥50 mm；环块或轴套模块升降高度≥20 mm。</w:t>
            </w:r>
          </w:p>
          <w:p>
            <w:pPr>
              <w:pStyle w:val="null3"/>
            </w:pPr>
            <w:r>
              <w:rPr>
                <w:rFonts w:ascii="仿宋_GB2312" w:hAnsi="仿宋_GB2312" w:cs="仿宋_GB2312" w:eastAsia="仿宋_GB2312"/>
              </w:rPr>
              <w:t>2.5摩擦副夹具：至少支持Φ3 mm、Φ4 mm、Φ5 mm、Φ6 mm 等球形摩擦副夹具，应配置GCr15 钢球、不锈钢球、氧化铝、氧化锆、氮化硅等陶瓷球摩擦副。</w:t>
            </w:r>
          </w:p>
          <w:p>
            <w:pPr>
              <w:pStyle w:val="null3"/>
            </w:pPr>
            <w:r>
              <w:rPr>
                <w:rFonts w:ascii="仿宋_GB2312" w:hAnsi="仿宋_GB2312" w:cs="仿宋_GB2312" w:eastAsia="仿宋_GB2312"/>
                <w:sz w:val="21"/>
              </w:rPr>
              <w:t>2.6数据处理：软件支持Access 数据库、Excel 数据文件、Word 报告、Jpeg 图片等格式的数据保存或导出。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3、往复摩擦测试模块</w:t>
            </w:r>
          </w:p>
          <w:p>
            <w:pPr>
              <w:pStyle w:val="null3"/>
            </w:pPr>
            <w:r>
              <w:rPr>
                <w:rFonts w:ascii="仿宋_GB2312" w:hAnsi="仿宋_GB2312" w:cs="仿宋_GB2312" w:eastAsia="仿宋_GB2312"/>
              </w:rPr>
              <w:t>3.1样品尺寸范围：至少覆盖（8～35）mm ×（8～60）mm ×（1.5～12）mm。</w:t>
            </w:r>
          </w:p>
          <w:p>
            <w:pPr>
              <w:pStyle w:val="null3"/>
            </w:pPr>
            <w:r>
              <w:rPr>
                <w:rFonts w:ascii="仿宋_GB2312" w:hAnsi="仿宋_GB2312" w:cs="仿宋_GB2312" w:eastAsia="仿宋_GB2312"/>
              </w:rPr>
              <w:t>3.2往复次数：不限或可连续长时间设定。</w:t>
            </w:r>
          </w:p>
          <w:p>
            <w:pPr>
              <w:pStyle w:val="null3"/>
            </w:pPr>
            <w:r>
              <w:rPr>
                <w:rFonts w:ascii="仿宋_GB2312" w:hAnsi="仿宋_GB2312" w:cs="仿宋_GB2312" w:eastAsia="仿宋_GB2312"/>
              </w:rPr>
              <w:t>3.3往复行程≥20 mm，往复频率：0.5～20 Hz可调。</w:t>
            </w:r>
          </w:p>
          <w:p>
            <w:pPr>
              <w:pStyle w:val="null3"/>
            </w:pPr>
            <w:r>
              <w:rPr>
                <w:rFonts w:ascii="仿宋_GB2312" w:hAnsi="仿宋_GB2312" w:cs="仿宋_GB2312" w:eastAsia="仿宋_GB2312"/>
                <w:sz w:val="21"/>
              </w:rPr>
              <w:t>3.4能够实时采集并显示摩擦力、摩擦系数、试验时间、往复频率、行程等参数，支持在钻井液、泥浆或腐蚀介质浸润状态下进行往复摩擦磨损测试。</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4、旋转摩擦测试模块</w:t>
            </w:r>
          </w:p>
          <w:p>
            <w:pPr>
              <w:pStyle w:val="null3"/>
            </w:pPr>
            <w:r>
              <w:rPr>
                <w:rFonts w:ascii="仿宋_GB2312" w:hAnsi="仿宋_GB2312" w:cs="仿宋_GB2312" w:eastAsia="仿宋_GB2312"/>
              </w:rPr>
              <w:t>4.1旋转样品尺寸：至少覆盖Φ10～Φ53 mm。</w:t>
            </w:r>
          </w:p>
          <w:p>
            <w:pPr>
              <w:pStyle w:val="null3"/>
            </w:pPr>
            <w:r>
              <w:rPr>
                <w:rFonts w:ascii="仿宋_GB2312" w:hAnsi="仿宋_GB2312" w:cs="仿宋_GB2312" w:eastAsia="仿宋_GB2312"/>
              </w:rPr>
              <w:t>4.2样品厚度：至少覆盖2～10 mm。</w:t>
            </w:r>
          </w:p>
          <w:p>
            <w:pPr>
              <w:pStyle w:val="null3"/>
            </w:pPr>
            <w:r>
              <w:rPr>
                <w:rFonts w:ascii="仿宋_GB2312" w:hAnsi="仿宋_GB2312" w:cs="仿宋_GB2312" w:eastAsia="仿宋_GB2312"/>
              </w:rPr>
              <w:t>4.3旋转半径：至少覆盖3～20 mm。</w:t>
            </w:r>
          </w:p>
          <w:p>
            <w:pPr>
              <w:pStyle w:val="null3"/>
            </w:pPr>
            <w:r>
              <w:rPr>
                <w:rFonts w:ascii="仿宋_GB2312" w:hAnsi="仿宋_GB2312" w:cs="仿宋_GB2312" w:eastAsia="仿宋_GB2312"/>
              </w:rPr>
              <w:t>4.4平台转速：至少覆盖10～3000 r/min。</w:t>
            </w:r>
          </w:p>
          <w:p>
            <w:pPr>
              <w:pStyle w:val="null3"/>
            </w:pPr>
            <w:r>
              <w:rPr>
                <w:rFonts w:ascii="仿宋_GB2312" w:hAnsi="仿宋_GB2312" w:cs="仿宋_GB2312" w:eastAsia="仿宋_GB2312"/>
                <w:sz w:val="21"/>
              </w:rPr>
              <w:t>4.5转速控制精度：±1 r/min。</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5、自动加载模块</w:t>
            </w:r>
          </w:p>
          <w:p>
            <w:pPr>
              <w:pStyle w:val="null3"/>
            </w:pPr>
            <w:r>
              <w:rPr>
                <w:rFonts w:ascii="仿宋_GB2312" w:hAnsi="仿宋_GB2312" w:cs="仿宋_GB2312" w:eastAsia="仿宋_GB2312"/>
              </w:rPr>
              <w:t>5.1设备配置自动加载模块，实现试验载荷的自动施加、保持和调节。</w:t>
            </w:r>
          </w:p>
          <w:p>
            <w:pPr>
              <w:pStyle w:val="null3"/>
            </w:pPr>
            <w:r>
              <w:rPr>
                <w:rFonts w:ascii="仿宋_GB2312" w:hAnsi="仿宋_GB2312" w:cs="仿宋_GB2312" w:eastAsia="仿宋_GB2312"/>
              </w:rPr>
              <w:t>5.2载荷量程：至少覆盖0～300 N。</w:t>
            </w:r>
          </w:p>
          <w:p>
            <w:pPr>
              <w:pStyle w:val="null3"/>
            </w:pPr>
            <w:r>
              <w:rPr>
                <w:rFonts w:ascii="仿宋_GB2312" w:hAnsi="仿宋_GB2312" w:cs="仿宋_GB2312" w:eastAsia="仿宋_GB2312"/>
              </w:rPr>
              <w:t>5.3摩擦力量程：至少覆盖0～100 N。</w:t>
            </w:r>
          </w:p>
          <w:p>
            <w:pPr>
              <w:pStyle w:val="null3"/>
            </w:pPr>
            <w:r>
              <w:rPr>
                <w:rFonts w:ascii="仿宋_GB2312" w:hAnsi="仿宋_GB2312" w:cs="仿宋_GB2312" w:eastAsia="仿宋_GB2312"/>
              </w:rPr>
              <w:t>5.4摩擦力测量精度：≥0.15% F.S。</w:t>
            </w:r>
          </w:p>
          <w:p>
            <w:pPr>
              <w:pStyle w:val="null3"/>
            </w:pPr>
            <w:r>
              <w:rPr>
                <w:rFonts w:ascii="仿宋_GB2312" w:hAnsi="仿宋_GB2312" w:cs="仿宋_GB2312" w:eastAsia="仿宋_GB2312"/>
                <w:sz w:val="21"/>
              </w:rPr>
              <w:t>5.5能够实时记录载荷、摩擦力、摩擦系数等参数，并支持试验数据曲线显示和导出。</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6、载流摩擦测试功能</w:t>
            </w:r>
          </w:p>
          <w:p>
            <w:pPr>
              <w:pStyle w:val="null3"/>
            </w:pPr>
            <w:r>
              <w:rPr>
                <w:rFonts w:ascii="仿宋_GB2312" w:hAnsi="仿宋_GB2312" w:cs="仿宋_GB2312" w:eastAsia="仿宋_GB2312"/>
              </w:rPr>
              <w:t>6.1测试摩擦电流：≥5A。</w:t>
            </w:r>
          </w:p>
          <w:p>
            <w:pPr>
              <w:pStyle w:val="null3"/>
            </w:pPr>
            <w:r>
              <w:rPr>
                <w:rFonts w:ascii="仿宋_GB2312" w:hAnsi="仿宋_GB2312" w:cs="仿宋_GB2312" w:eastAsia="仿宋_GB2312"/>
                <w:sz w:val="21"/>
              </w:rPr>
              <w:t>6.2支持动态原位、同步、实时显示摩擦系数与摩擦电流之间的对应关系。</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7、温度控制与钻井液浸润环境模拟</w:t>
            </w:r>
          </w:p>
          <w:p>
            <w:pPr>
              <w:pStyle w:val="null3"/>
            </w:pPr>
            <w:r>
              <w:rPr>
                <w:rFonts w:ascii="仿宋_GB2312" w:hAnsi="仿宋_GB2312" w:cs="仿宋_GB2312" w:eastAsia="仿宋_GB2312"/>
              </w:rPr>
              <w:t>7.1温度：至少覆盖室温～200℃，控温精度±1℃，升温速率≤5℃/min。</w:t>
            </w:r>
          </w:p>
          <w:p>
            <w:pPr>
              <w:pStyle w:val="null3"/>
            </w:pPr>
            <w:r>
              <w:rPr>
                <w:rFonts w:ascii="仿宋_GB2312" w:hAnsi="仿宋_GB2312" w:cs="仿宋_GB2312" w:eastAsia="仿宋_GB2312"/>
              </w:rPr>
              <w:t>7.2温度控制方式：支持多段程序设置。</w:t>
            </w:r>
          </w:p>
          <w:p>
            <w:pPr>
              <w:pStyle w:val="null3"/>
            </w:pPr>
            <w:r>
              <w:rPr>
                <w:rFonts w:ascii="仿宋_GB2312" w:hAnsi="仿宋_GB2312" w:cs="仿宋_GB2312" w:eastAsia="仿宋_GB2312"/>
                <w:sz w:val="21"/>
              </w:rPr>
              <w:t>7.3与钻井液接触部件具备耐腐蚀、耐温性能，满足常规水基钻井液、油基钻井液、盐水及腐蚀介质测试需求。</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b/>
              </w:rPr>
              <w:t>备注：</w:t>
            </w:r>
            <w:r>
              <w:rPr>
                <w:rFonts w:ascii="仿宋_GB2312" w:hAnsi="仿宋_GB2312" w:cs="仿宋_GB2312" w:eastAsia="仿宋_GB2312"/>
                <w:b/>
              </w:rPr>
              <w:t>以上参数为实质性要求，供应商任意一项负偏离，响应文件按无效响应处理。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西安石油大学指定地点(西安石油大学鄠邑校区)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进度款，“一次付清”为系统固定描述内容，具体付款方式以下列内容为准：合同签订后，中标人开具预付款等额银行保函，采购人收到银行保函正本后10个工作日内支付预付款，最多支付至40万元， 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 （2）货物安装调试运行正常后，甲方（采购单位）按学校相关业务部门规定提交验收申请，学校根据采购单位技术验收结果，组织有关专家进行货物的最终验收。 （3）验收时采购人将对所有采购需求进行逐条验收，要求连续长期运行期限的以技术要求为准，若有任何技术指标不满足采购需求，采购人有权单方面终止合同。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 售后服务效率要求：7*24 即时响应（包括电话响应）；电话响应无法解决时，24小时内到达现场。修复时间48小时内；如48小时内无法修复，应提供相应解决方案。售后服务标准要求： 技术服务： 1. 设备安装、调试和验收 2.卖方应在合同生效后的1个月内向用户提供详细的安装要求并提供技术咨询。 3. 仪器到达用户所在地，在接到用户通知后一周内进行安装调试，直至通过验收。 4. 技术培训：在用户所在地对用户进行为期2-3天的培训。培训内容包括仪器的技术原理、操作、数据处理、基本维护等。验收后半年内组织买方相关人员2人参加举办的相关应用培训班。 5. 保修期：卖方提供1年的免费保修,保修期自仪器验收签字之日起计算。保修期间维修及零件更换费用由厂家负担。 6. 维修响应时间：卖方应在24小时内对用户的服务要求作出响应，维修服务包括电话指导和现场维修。7.质保期内中标方须额外提供搬迁和安装调试一次，搬迁和安装调试过程中所产生的一切费用由中标方承担;搬迁和安装调试过程中仪器出现的一切故障和损坏由中标方负责维修修复。8.场地基础承载要求：所投设备对安装场地有特殊要求（如承载力、震动、噪音、平整度等），投标人需负责场地等相关环境处理以满足所投设备需求，设备报价需包含相应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2、谈判文件中所有的商务要求均为实质性要求，供应商必须响应并满足。 3、报价要求：（1）供应商应当根据采购文件的要求和范围，以人民币为货币，以元为报价单位。 （2）报价：投标报价是指到达使用地点、验收合格达到正常使用条件前的所有费用，包括但不限于以下费用：货物价值、安装调试费、运杂费（含保险）、仓储保管费、技术培训费、检测费、施工费、人工费等全部相关费用；（3）供应商所提供的产品型号、产地等重要信息，需要与仪器机身保持一致。因供应商原因（有且不限于型号有误、出具的净重、参数等证明有误等）造成的一切后果及费用由供应商自行承担。 4、投标保证金注意事项：（1）投标保证金缴纳截止时间：同响应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499094051@qq.com（邮件命名：项目编号）。保函必须由具有开具投标保函资格的单位开具；若供应商违约，开具保函单位承担连带责任； 5、保证金的退还：自成交通知书发出之日起5个工作日内退还未成交供应商的谈判保证金,自采购合同签订之日起5个工作日内退还成交供应商的谈判保证金。合同签订后，成交供应商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响应报价未超过采购预算或者最高限价</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付款方式满足采购文件要求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w:t>
            </w:r>
          </w:p>
        </w:tc>
        <w:tc>
          <w:tcPr>
            <w:tcW w:type="dxa" w:w="1661"/>
          </w:tcPr>
          <w:p>
            <w:pPr>
              <w:pStyle w:val="null3"/>
            </w:pPr>
            <w:r>
              <w:rPr>
                <w:rFonts w:ascii="仿宋_GB2312" w:hAnsi="仿宋_GB2312" w:cs="仿宋_GB2312" w:eastAsia="仿宋_GB2312"/>
              </w:rPr>
              <w:t>标的清单 分项报价表（货物）.docx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标的清单 报价表 响应函 分项报价表（货物）.docx 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响应文件未含有采购人不能接受的附加条件的</w:t>
            </w:r>
          </w:p>
        </w:tc>
        <w:tc>
          <w:tcPr>
            <w:tcW w:type="dxa" w:w="1661"/>
          </w:tcPr>
          <w:p>
            <w:pPr>
              <w:pStyle w:val="null3"/>
            </w:pPr>
            <w:r>
              <w:rPr>
                <w:rFonts w:ascii="仿宋_GB2312" w:hAnsi="仿宋_GB2312" w:cs="仿宋_GB2312" w:eastAsia="仿宋_GB2312"/>
              </w:rPr>
              <w:t>其他说明.docx 商务条款响应说明.docx 技术指标偏差表.docx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标的清单 报价表 其他说明.docx 分项报价表（货物）.docx 商务条款响应说明.docx 技术指标偏差表.docx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