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C06A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详细评审-膳食搭配方案</w:t>
      </w:r>
    </w:p>
    <w:p w14:paraId="6407733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1F161303"/>
    <w:rsid w:val="4D504DB8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2026-07-14T09:44:00Z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