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19303">
      <w:pPr>
        <w:pStyle w:val="3"/>
        <w:keepNext w:val="0"/>
        <w:keepLines w:val="0"/>
        <w:jc w:val="center"/>
        <w:rPr>
          <w:rFonts w:hint="eastAsia"/>
        </w:rPr>
      </w:pPr>
      <w:r>
        <w:rPr>
          <w:rFonts w:hint="eastAsia" w:ascii="宋体" w:hAnsi="宋体"/>
          <w:sz w:val="32"/>
          <w:szCs w:val="32"/>
        </w:rPr>
        <w:t>合同范本（仅供参考）</w:t>
      </w:r>
    </w:p>
    <w:p w14:paraId="5F73435D">
      <w:pPr>
        <w:jc w:val="center"/>
        <w:rPr>
          <w:rFonts w:hint="eastAsia" w:ascii="宋体" w:hAnsi="宋体"/>
        </w:rPr>
      </w:pPr>
      <w:r>
        <w:rPr>
          <w:rFonts w:hint="eastAsia" w:ascii="宋体" w:hAnsi="宋体"/>
          <w:b/>
          <w:sz w:val="24"/>
        </w:rPr>
        <w:t>政府采购合同</w:t>
      </w:r>
    </w:p>
    <w:p w14:paraId="30B35CC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采购，在陕</w:t>
      </w:r>
      <w:bookmarkStart w:id="0" w:name="_GoBack"/>
      <w:bookmarkEnd w:id="0"/>
      <w:r>
        <w:rPr>
          <w:rFonts w:hint="eastAsia" w:ascii="宋体" w:hAnsi="宋体"/>
          <w:sz w:val="24"/>
        </w:rPr>
        <w:t>西省财政厅政府采购管理处的监督管理下，由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(以下简称乙方）为该项目中标人。依据《中华人民共和国民法典》和《中华人民共和国政府采购法》，经甲、乙双方共同协商，按下述条款和条件签署本合同。</w:t>
      </w:r>
    </w:p>
    <w:p w14:paraId="40DAE85C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38C8A6D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蓝田县滋水初级中学、蓝田县滋水初级中学分校（天鹅湖初级中学）校园餐（午餐）加工服务项目，</w:t>
      </w:r>
      <w:r>
        <w:rPr>
          <w:rFonts w:hint="eastAsia" w:ascii="宋体" w:hAnsi="宋体"/>
          <w:sz w:val="24"/>
        </w:rPr>
        <w:t>乙方负责按照合同确定的项目内容及组织安排完成项目，确保各项服务指标达到要求。</w:t>
      </w:r>
    </w:p>
    <w:p w14:paraId="3CE62059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15CE0DA3">
      <w:pPr>
        <w:spacing w:line="360" w:lineRule="auto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sz w:val="24"/>
          <w:u w:val="single"/>
        </w:rPr>
        <w:t xml:space="preserve">人民币       元整（¥         元） </w:t>
      </w:r>
    </w:p>
    <w:p w14:paraId="5716C0CB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说明：合同总价一次包死，不受市场价格变化的影响，并作为结算的唯一依据。</w:t>
      </w:r>
    </w:p>
    <w:p w14:paraId="1AF224BA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27C5316B">
      <w:pPr>
        <w:spacing w:line="360" w:lineRule="auto"/>
        <w:ind w:firstLine="360" w:firstLineChars="15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sz w:val="24"/>
        </w:rPr>
        <w:t>1、结算</w:t>
      </w:r>
      <w:r>
        <w:rPr>
          <w:rFonts w:hint="eastAsia" w:ascii="宋体" w:hAnsi="宋体"/>
          <w:color w:val="auto"/>
          <w:sz w:val="24"/>
        </w:rPr>
        <w:t>单位：采购人结算，在付款前，必须开具全额发票给采购人。</w:t>
      </w:r>
    </w:p>
    <w:p w14:paraId="21A93F98">
      <w:pPr>
        <w:spacing w:line="360" w:lineRule="auto"/>
        <w:ind w:firstLine="360" w:firstLineChars="150"/>
        <w:jc w:val="left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2、付款方式：</w:t>
      </w:r>
      <w:r>
        <w:rPr>
          <w:rFonts w:hint="eastAsia" w:ascii="宋体" w:hAnsi="宋体"/>
          <w:bCs/>
          <w:color w:val="auto"/>
          <w:sz w:val="24"/>
        </w:rPr>
        <w:t>（此处填写内容应与响应文件一致）</w:t>
      </w:r>
    </w:p>
    <w:p w14:paraId="1C9FE461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  <w:lang w:val="en-US" w:eastAsia="zh-CN"/>
        </w:rPr>
        <w:t>服务</w:t>
      </w:r>
      <w:r>
        <w:rPr>
          <w:rFonts w:hint="eastAsia" w:ascii="宋体" w:hAnsi="宋体"/>
          <w:b/>
          <w:sz w:val="24"/>
        </w:rPr>
        <w:t>条件</w:t>
      </w:r>
    </w:p>
    <w:p w14:paraId="303687B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（一）项目实施地点：</w:t>
      </w:r>
      <w:r>
        <w:rPr>
          <w:rFonts w:hint="eastAsia" w:ascii="宋体" w:hAnsi="宋体"/>
          <w:bCs/>
          <w:color w:val="auto"/>
          <w:sz w:val="24"/>
        </w:rPr>
        <w:t>（此处填写内容应与响应文件一致）</w:t>
      </w:r>
    </w:p>
    <w:p w14:paraId="40CB7654">
      <w:pPr>
        <w:spacing w:line="360" w:lineRule="auto"/>
        <w:ind w:firstLine="480" w:firstLineChars="200"/>
        <w:jc w:val="left"/>
        <w:rPr>
          <w:rFonts w:hint="eastAsia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 w:ascii="宋体" w:hAnsi="宋体"/>
          <w:sz w:val="24"/>
          <w:lang w:val="en-US" w:eastAsia="zh-CN"/>
        </w:rPr>
        <w:t>服务期限：</w:t>
      </w:r>
      <w:r>
        <w:rPr>
          <w:rFonts w:hint="eastAsia" w:ascii="宋体" w:hAnsi="宋体"/>
          <w:bCs/>
          <w:color w:val="auto"/>
          <w:sz w:val="24"/>
        </w:rPr>
        <w:t>（此处填写内容应与响应文件一致）</w:t>
      </w:r>
    </w:p>
    <w:p w14:paraId="542EBD65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五、质量保证</w:t>
      </w:r>
    </w:p>
    <w:p w14:paraId="1E400DE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 乙方承诺严格遵守《中华人民共和国食品安全法》《学校食品安全与营养健康管理规定》《餐饮服务食品安全操作规范》等国家及行业相关法律法规、标准规范，全过程保障校园午餐加工、制作、供餐服务安全、卫生、营养、合规，确保师生用餐安全与身体健康。</w:t>
      </w:r>
    </w:p>
    <w:p w14:paraId="4F5BF40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 乙方须严格把控食材质量，杜绝过期、变质、三无、假冒伪劣、农药残留超标及不符合食品安全标准的食材进入加工环节。乙方须落实索证索票、进货查验、台账登记制度，完整留存食材检验、检疫、供货资质等相关资料，随时接受甲方及监管部门核查。</w:t>
      </w:r>
    </w:p>
    <w:p w14:paraId="67774B7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 乙方须严格按照食品安全操作规范开展清洗、切配、烹饪、分餐、留样、清洗消毒等全流程作业，做到生熟分开、荤素分开、器具专用、分区操作。菜品必须烧熟煮透、口味适宜、无异物、无异味、不隔夜、不重复使用剩餐，保证每日餐食新鲜、卫生、安全。</w:t>
      </w:r>
    </w:p>
    <w:p w14:paraId="6616A6E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4. 乙方严格执行食品留样制度，每餐每种菜品按规范足量留样、标注清晰、按时冷藏保存、留存台账记录，留样保存时长、操作流程严格符合学校及市场监管部门规定。</w:t>
      </w:r>
    </w:p>
    <w:p w14:paraId="11F22DA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5. 乙方所有从业人员须持有效健康证上岗，定期参加食品安全培训，严格遵守个人卫生管理制度，着装规范、持证上岗、文明服务，杜绝无证上岗、带病上岗情况。</w:t>
      </w:r>
    </w:p>
    <w:p w14:paraId="637CFFE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6. 乙方须做好后厨、就餐区域、仓储区域环境卫生及餐具、厨具、设备清洁消毒工作，建立消毒、保洁、消杀台账，定期开展自查自纠，保持整体环境卫生达标，严防食品污染、交叉污染及食品安全隐患。</w:t>
      </w:r>
    </w:p>
    <w:p w14:paraId="73CA404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7. 乙方须建立健全食品安全质量管理制度及应急处置预案，主动接受甲方日常监督、抽查、考核及行业主管部门检查，对检查发现的质量问题、安全隐患须立即整改、闭环落实。因乙方加工不规范、管理不到位、食材质量不合格、服务质量不达标等原因造成的食品安全问题、师生投诉、事故损失及行政处罚，全部由乙方承担全部责任与经济损失，甲方有权视情节采取责令整改、扣除履约保证金、中止或终止合同等处理措施。</w:t>
      </w:r>
    </w:p>
    <w:p w14:paraId="4B87587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8. 乙方保证服务质量稳定，严格按照甲方要求及营养配餐标准提供午餐服务，做到菜品搭配合理、营养均衡、分量充足、供应准时，保障正常教学期间师生有序就餐，不得擅自降低供餐质量、标准及服务频次。</w:t>
      </w:r>
    </w:p>
    <w:p w14:paraId="2DFF2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六</w:t>
      </w:r>
      <w:r>
        <w:rPr>
          <w:rFonts w:hint="eastAsia" w:ascii="宋体" w:hAnsi="宋体"/>
          <w:b/>
          <w:sz w:val="24"/>
        </w:rPr>
        <w:t>、服务承诺</w:t>
      </w:r>
    </w:p>
    <w:p w14:paraId="1D041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（此处填写内容应与响应文件一致）</w:t>
      </w:r>
    </w:p>
    <w:p w14:paraId="629DA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七、 甲方乙方的权利和义务</w:t>
      </w:r>
    </w:p>
    <w:p w14:paraId="6D8262B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 甲方的权利和义务</w:t>
      </w:r>
    </w:p>
    <w:p w14:paraId="3CB5D03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 乙方的权利和义务</w:t>
      </w:r>
    </w:p>
    <w:p w14:paraId="5F3582BD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八</w:t>
      </w:r>
      <w:r>
        <w:rPr>
          <w:rFonts w:hint="eastAsia" w:ascii="宋体" w:hAnsi="宋体"/>
          <w:b/>
          <w:sz w:val="24"/>
        </w:rPr>
        <w:t>、违约责任</w:t>
      </w:r>
    </w:p>
    <w:p w14:paraId="1C37E42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</w:t>
      </w:r>
      <w:r>
        <w:rPr>
          <w:rFonts w:ascii="宋体" w:hAnsi="宋体"/>
          <w:sz w:val="24"/>
        </w:rPr>
        <w:t>人民共和国</w:t>
      </w:r>
      <w:r>
        <w:rPr>
          <w:rFonts w:hint="eastAsia" w:ascii="宋体" w:hAnsi="宋体"/>
          <w:sz w:val="24"/>
        </w:rPr>
        <w:t>民法典》中的相关条款执行。</w:t>
      </w:r>
    </w:p>
    <w:p w14:paraId="7488B28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</w:t>
      </w:r>
      <w:r>
        <w:rPr>
          <w:rFonts w:hint="eastAsia" w:ascii="宋体" w:hAnsi="宋体"/>
          <w:sz w:val="24"/>
          <w:lang w:val="en-US" w:eastAsia="zh-CN"/>
        </w:rPr>
        <w:t>服务</w:t>
      </w:r>
      <w:r>
        <w:rPr>
          <w:rFonts w:hint="eastAsia" w:ascii="宋体" w:hAnsi="宋体"/>
          <w:sz w:val="24"/>
        </w:rPr>
        <w:t>不能满足</w:t>
      </w:r>
      <w:r>
        <w:rPr>
          <w:rFonts w:hint="eastAsia" w:ascii="宋体" w:hAnsi="宋体"/>
          <w:sz w:val="24"/>
          <w:lang w:val="en-US" w:eastAsia="zh-CN"/>
        </w:rPr>
        <w:t>采购</w:t>
      </w:r>
      <w:r>
        <w:rPr>
          <w:rFonts w:hint="eastAsia" w:ascii="宋体" w:hAnsi="宋体"/>
          <w:sz w:val="24"/>
        </w:rPr>
        <w:t>要求，采购人有权终止合同，甚至对供方违约行为进行追究。</w:t>
      </w:r>
    </w:p>
    <w:p w14:paraId="78D4B02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（三）如有纠纷，双方友好协商解决，协商不成时可诉讼到甲方所在地人民法院解决。</w:t>
      </w:r>
    </w:p>
    <w:p w14:paraId="133277F3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九</w:t>
      </w:r>
      <w:r>
        <w:rPr>
          <w:rFonts w:hint="eastAsia" w:ascii="宋体" w:hAnsi="宋体"/>
          <w:b/>
          <w:sz w:val="24"/>
        </w:rPr>
        <w:t>、其他事项</w:t>
      </w:r>
    </w:p>
    <w:p w14:paraId="3C5DD2A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210EF8CB">
      <w:pPr>
        <w:spacing w:line="360" w:lineRule="auto"/>
        <w:ind w:left="105" w:leftChars="50" w:firstLine="360" w:firstLineChars="1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四份，乙方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一份，采购</w:t>
      </w:r>
      <w:r>
        <w:rPr>
          <w:rFonts w:ascii="宋体" w:hAnsi="宋体"/>
          <w:sz w:val="24"/>
        </w:rPr>
        <w:t>代理机构</w:t>
      </w:r>
      <w:r>
        <w:rPr>
          <w:rFonts w:hint="eastAsia" w:ascii="宋体" w:hAnsi="宋体"/>
          <w:sz w:val="24"/>
        </w:rPr>
        <w:t>一份，甲乙双方签字盖章后生效。</w:t>
      </w:r>
    </w:p>
    <w:p w14:paraId="50A8B10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  <w:lang w:val="en-US" w:eastAsia="zh-CN"/>
        </w:rPr>
        <w:t>磋商</w:t>
      </w:r>
      <w:r>
        <w:rPr>
          <w:rFonts w:hint="eastAsia" w:ascii="宋体" w:hAnsi="宋体"/>
          <w:bCs/>
          <w:sz w:val="24"/>
        </w:rPr>
        <w:t>文件、</w:t>
      </w:r>
      <w:r>
        <w:rPr>
          <w:rFonts w:hint="eastAsia" w:ascii="宋体" w:hAnsi="宋体"/>
          <w:bCs/>
          <w:sz w:val="24"/>
          <w:lang w:val="en-US" w:eastAsia="zh-CN"/>
        </w:rPr>
        <w:t>响应</w:t>
      </w:r>
      <w:r>
        <w:rPr>
          <w:rFonts w:hint="eastAsia" w:ascii="宋体" w:hAnsi="宋体"/>
          <w:bCs/>
          <w:sz w:val="24"/>
        </w:rPr>
        <w:t>文件也是合同的组成部分，合同中未约定的以</w:t>
      </w:r>
      <w:r>
        <w:rPr>
          <w:rFonts w:hint="eastAsia" w:ascii="宋体" w:hAnsi="宋体"/>
          <w:bCs/>
          <w:sz w:val="24"/>
          <w:lang w:val="en-US" w:eastAsia="zh-CN"/>
        </w:rPr>
        <w:t>磋商</w:t>
      </w:r>
      <w:r>
        <w:rPr>
          <w:rFonts w:hint="eastAsia" w:ascii="宋体" w:hAnsi="宋体"/>
          <w:bCs/>
          <w:sz w:val="24"/>
        </w:rPr>
        <w:t>文件、</w:t>
      </w:r>
      <w:r>
        <w:rPr>
          <w:rFonts w:hint="eastAsia" w:ascii="宋体" w:hAnsi="宋体"/>
          <w:bCs/>
          <w:sz w:val="24"/>
          <w:lang w:val="en-US" w:eastAsia="zh-CN"/>
        </w:rPr>
        <w:t>响应</w:t>
      </w:r>
      <w:r>
        <w:rPr>
          <w:rFonts w:hint="eastAsia" w:ascii="宋体" w:hAnsi="宋体"/>
          <w:bCs/>
          <w:sz w:val="24"/>
        </w:rPr>
        <w:t>文件为准。</w:t>
      </w:r>
    </w:p>
    <w:p w14:paraId="310CBC15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0874C4AF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62311719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43C61A27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1C5E8B9B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5644B0B9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单位名称： </w:t>
      </w:r>
    </w:p>
    <w:p w14:paraId="5BE03DFF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1359FD17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5D8C83E8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2D43CFC9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0CAAC85F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12E55F41">
      <w:pPr>
        <w:spacing w:line="360" w:lineRule="auto"/>
        <w:jc w:val="left"/>
        <w:rPr>
          <w:rFonts w:hint="eastAsia"/>
          <w:lang w:val="en-US" w:eastAsia="zh-Hans"/>
        </w:rPr>
      </w:pPr>
    </w:p>
    <w:p w14:paraId="368591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14BD9"/>
    <w:rsid w:val="018F5642"/>
    <w:rsid w:val="07210D71"/>
    <w:rsid w:val="086707D7"/>
    <w:rsid w:val="0CC513F5"/>
    <w:rsid w:val="193E7AC0"/>
    <w:rsid w:val="32684154"/>
    <w:rsid w:val="34907349"/>
    <w:rsid w:val="3C266791"/>
    <w:rsid w:val="3F114BD9"/>
    <w:rsid w:val="4A215225"/>
    <w:rsid w:val="65C634F9"/>
    <w:rsid w:val="677C5037"/>
    <w:rsid w:val="68C006D4"/>
    <w:rsid w:val="6E9D5013"/>
    <w:rsid w:val="71F32E24"/>
    <w:rsid w:val="733C0C54"/>
    <w:rsid w:val="74793E2D"/>
    <w:rsid w:val="75C45F13"/>
    <w:rsid w:val="7B0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napToGrid w:val="0"/>
      <w:spacing w:before="100" w:beforeLines="0" w:beforeAutospacing="0" w:after="100" w:afterLines="0" w:afterAutospacing="0" w:line="360" w:lineRule="auto"/>
      <w:outlineLvl w:val="0"/>
    </w:pPr>
    <w:rPr>
      <w:rFonts w:ascii="宋体" w:hAnsi="宋体" w:eastAsia="宋体" w:cs="宋体"/>
      <w:b/>
      <w:kern w:val="44"/>
      <w:sz w:val="32"/>
      <w:szCs w:val="28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宋体"/>
      <w:b/>
      <w:sz w:val="28"/>
      <w:szCs w:val="28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afterLines="0" w:line="360" w:lineRule="auto"/>
      <w:outlineLvl w:val="2"/>
    </w:pPr>
    <w:rPr>
      <w:rFonts w:ascii="仿宋" w:hAnsi="仿宋"/>
      <w:b/>
      <w:sz w:val="28"/>
      <w:szCs w:val="28"/>
    </w:rPr>
  </w:style>
  <w:style w:type="paragraph" w:styleId="6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Lines="0" w:afterLines="0" w:line="360" w:lineRule="auto"/>
      <w:outlineLvl w:val="3"/>
    </w:pPr>
    <w:rPr>
      <w:rFonts w:ascii="仿宋" w:hAnsi="仿宋" w:eastAsia="仿宋" w:cs="仿宋"/>
      <w:sz w:val="28"/>
      <w:szCs w:val="28"/>
      <w:lang w:eastAsia="zh-TW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index heading"/>
    <w:basedOn w:val="1"/>
    <w:next w:val="9"/>
    <w:qFormat/>
    <w:uiPriority w:val="0"/>
    <w:rPr>
      <w:rFonts w:ascii="Arial" w:hAnsi="Arial"/>
      <w:b/>
    </w:rPr>
  </w:style>
  <w:style w:type="paragraph" w:styleId="9">
    <w:name w:val="index 1"/>
    <w:basedOn w:val="1"/>
    <w:next w:val="1"/>
    <w:qFormat/>
    <w:uiPriority w:val="0"/>
  </w:style>
  <w:style w:type="character" w:customStyle="1" w:styleId="12">
    <w:name w:val="标题 4 Char"/>
    <w:link w:val="6"/>
    <w:qFormat/>
    <w:uiPriority w:val="0"/>
    <w:rPr>
      <w:rFonts w:ascii="仿宋" w:hAnsi="仿宋" w:eastAsia="仿宋" w:cs="仿宋"/>
      <w:b/>
      <w:sz w:val="28"/>
      <w:szCs w:val="2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1701</Words>
  <Characters>1713</Characters>
  <Lines>0</Lines>
  <Paragraphs>0</Paragraphs>
  <TotalTime>0</TotalTime>
  <ScaleCrop>false</ScaleCrop>
  <LinksUpToDate>false</LinksUpToDate>
  <CharactersWithSpaces>1978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2026-06-26T10:10:00Z</dcterms:created>
  <dc:creator>小马驾驾</dc:creator>
  <cp:lastModifiedBy>小马驾驾</cp:lastModifiedBy>
  <dcterms:modified xsi:type="dcterms:W3CDTF">2026-07-14T09:47:47Z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D465147B6C6F414AA78946C3469E47DA_13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