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4D50C5">
      <w:pPr>
        <w:pStyle w:val="2"/>
        <w:adjustRightInd w:val="0"/>
        <w:snapToGrid w:val="0"/>
        <w:spacing w:line="360" w:lineRule="auto"/>
        <w:ind w:firstLine="0"/>
        <w:jc w:val="center"/>
        <w:rPr>
          <w:rFonts w:hint="eastAsia" w:hAnsi="宋体" w:eastAsia="宋体" w:cs="宋体"/>
          <w:color w:val="auto"/>
          <w:sz w:val="44"/>
          <w:szCs w:val="44"/>
          <w:lang w:eastAsia="zh-CN"/>
        </w:rPr>
      </w:pPr>
    </w:p>
    <w:p w14:paraId="3CE1251D">
      <w:pPr>
        <w:pStyle w:val="2"/>
        <w:adjustRightInd w:val="0"/>
        <w:snapToGrid w:val="0"/>
        <w:spacing w:line="360" w:lineRule="auto"/>
        <w:ind w:firstLine="0"/>
        <w:jc w:val="center"/>
        <w:rPr>
          <w:rFonts w:hint="eastAsia" w:hAnsi="宋体" w:eastAsia="宋体" w:cs="宋体"/>
          <w:color w:val="auto"/>
          <w:sz w:val="44"/>
          <w:szCs w:val="44"/>
          <w:lang w:eastAsia="zh-CN"/>
        </w:rPr>
      </w:pPr>
    </w:p>
    <w:p w14:paraId="449F20DC">
      <w:pPr>
        <w:pStyle w:val="2"/>
        <w:adjustRightInd w:val="0"/>
        <w:snapToGrid w:val="0"/>
        <w:spacing w:line="360" w:lineRule="auto"/>
        <w:ind w:firstLine="0"/>
        <w:jc w:val="center"/>
        <w:rPr>
          <w:rFonts w:hint="eastAsia" w:ascii="宋体" w:hAnsi="宋体" w:eastAsia="宋体" w:cs="宋体"/>
          <w:color w:val="auto"/>
          <w:sz w:val="44"/>
          <w:szCs w:val="44"/>
          <w:lang w:eastAsia="zh-CN"/>
        </w:rPr>
      </w:pPr>
      <w:bookmarkStart w:id="0" w:name="_GoBack"/>
      <w:bookmarkEnd w:id="0"/>
      <w:r>
        <w:rPr>
          <w:rFonts w:hint="eastAsia" w:hAnsi="宋体" w:eastAsia="宋体" w:cs="宋体"/>
          <w:color w:val="auto"/>
          <w:sz w:val="44"/>
          <w:szCs w:val="44"/>
          <w:lang w:eastAsia="zh-CN"/>
        </w:rPr>
        <w:t>西安医学院第一附属医院数字化全科医学技能操作培训系统采购项目</w:t>
      </w:r>
    </w:p>
    <w:p w14:paraId="3F240658">
      <w:pPr>
        <w:pStyle w:val="3"/>
        <w:rPr>
          <w:rFonts w:hint="eastAsia" w:ascii="宋体" w:hAnsi="宋体" w:eastAsia="宋体" w:cs="宋体"/>
          <w:color w:val="auto"/>
        </w:rPr>
      </w:pPr>
    </w:p>
    <w:p w14:paraId="2A0B4C84">
      <w:pPr>
        <w:spacing w:line="360" w:lineRule="auto"/>
        <w:rPr>
          <w:rFonts w:hint="eastAsia" w:ascii="宋体" w:hAnsi="宋体" w:eastAsia="宋体" w:cs="宋体"/>
          <w:b/>
          <w:bCs/>
          <w:color w:val="auto"/>
          <w:spacing w:val="26"/>
          <w:sz w:val="84"/>
          <w:szCs w:val="84"/>
        </w:rPr>
      </w:pPr>
    </w:p>
    <w:p w14:paraId="1F8CD88D">
      <w:pPr>
        <w:pStyle w:val="6"/>
        <w:spacing w:before="0" w:after="0" w:line="360" w:lineRule="auto"/>
        <w:ind w:left="0" w:right="0"/>
        <w:jc w:val="center"/>
        <w:rPr>
          <w:rFonts w:ascii="宋体" w:hAnsi="宋体" w:eastAsia="宋体" w:cs="宋体"/>
          <w:b/>
          <w:color w:val="auto"/>
          <w:sz w:val="84"/>
        </w:rPr>
      </w:pPr>
    </w:p>
    <w:p w14:paraId="5F0857FE">
      <w:pPr>
        <w:pStyle w:val="6"/>
        <w:spacing w:before="0" w:after="0" w:line="360" w:lineRule="auto"/>
        <w:ind w:left="0" w:right="0"/>
        <w:jc w:val="center"/>
        <w:rPr>
          <w:color w:val="auto"/>
        </w:rPr>
      </w:pPr>
      <w:r>
        <w:rPr>
          <w:rFonts w:ascii="宋体" w:hAnsi="宋体" w:eastAsia="宋体" w:cs="宋体"/>
          <w:b/>
          <w:color w:val="auto"/>
          <w:sz w:val="84"/>
        </w:rPr>
        <w:t>采购合同</w:t>
      </w:r>
    </w:p>
    <w:p w14:paraId="5BCECE28">
      <w:pPr>
        <w:pStyle w:val="6"/>
        <w:spacing w:before="0" w:after="0" w:line="360" w:lineRule="auto"/>
        <w:ind w:left="0" w:right="0"/>
        <w:jc w:val="center"/>
        <w:rPr>
          <w:color w:val="auto"/>
        </w:rPr>
      </w:pPr>
      <w:r>
        <w:rPr>
          <w:rFonts w:ascii="宋体" w:hAnsi="宋体" w:eastAsia="宋体" w:cs="宋体"/>
          <w:b/>
          <w:color w:val="auto"/>
          <w:sz w:val="32"/>
        </w:rPr>
        <w:t>项目编号：</w:t>
      </w:r>
    </w:p>
    <w:p w14:paraId="351A4DE4">
      <w:pPr>
        <w:pStyle w:val="6"/>
        <w:spacing w:before="0" w:after="0" w:line="360" w:lineRule="auto"/>
        <w:ind w:left="0" w:right="0"/>
        <w:jc w:val="center"/>
        <w:rPr>
          <w:color w:val="auto"/>
        </w:rPr>
      </w:pPr>
      <w:r>
        <w:rPr>
          <w:rFonts w:ascii="宋体" w:hAnsi="宋体" w:eastAsia="宋体" w:cs="宋体"/>
          <w:b/>
          <w:color w:val="auto"/>
          <w:sz w:val="36"/>
        </w:rPr>
        <w:t xml:space="preserve"> </w:t>
      </w:r>
    </w:p>
    <w:p w14:paraId="70B912E4">
      <w:pPr>
        <w:pStyle w:val="6"/>
        <w:spacing w:before="0" w:after="0" w:line="360" w:lineRule="auto"/>
        <w:ind w:left="0" w:right="0"/>
        <w:jc w:val="both"/>
        <w:rPr>
          <w:color w:val="auto"/>
        </w:rPr>
      </w:pPr>
      <w:r>
        <w:rPr>
          <w:rFonts w:ascii="宋体" w:hAnsi="宋体" w:eastAsia="宋体" w:cs="宋体"/>
          <w:b/>
          <w:color w:val="auto"/>
          <w:sz w:val="32"/>
        </w:rPr>
        <w:t xml:space="preserve"> </w:t>
      </w:r>
    </w:p>
    <w:p w14:paraId="6323C43F">
      <w:pPr>
        <w:pStyle w:val="6"/>
        <w:spacing w:before="0" w:after="0" w:line="360" w:lineRule="auto"/>
        <w:ind w:left="0" w:right="0"/>
        <w:jc w:val="both"/>
        <w:rPr>
          <w:color w:val="auto"/>
        </w:rPr>
      </w:pPr>
      <w:r>
        <w:rPr>
          <w:rFonts w:ascii="宋体" w:hAnsi="宋体" w:eastAsia="宋体" w:cs="宋体"/>
          <w:b/>
          <w:color w:val="auto"/>
          <w:sz w:val="32"/>
        </w:rPr>
        <w:t xml:space="preserve"> </w:t>
      </w:r>
    </w:p>
    <w:p w14:paraId="67C3BD89">
      <w:pPr>
        <w:pStyle w:val="6"/>
        <w:spacing w:before="0" w:after="0" w:line="360" w:lineRule="auto"/>
        <w:ind w:left="0" w:right="0"/>
        <w:jc w:val="both"/>
        <w:rPr>
          <w:color w:val="auto"/>
        </w:rPr>
      </w:pPr>
      <w:r>
        <w:rPr>
          <w:rFonts w:ascii="宋体" w:hAnsi="宋体" w:eastAsia="宋体" w:cs="宋体"/>
          <w:b/>
          <w:color w:val="auto"/>
          <w:sz w:val="32"/>
        </w:rPr>
        <w:t xml:space="preserve"> </w:t>
      </w:r>
    </w:p>
    <w:p w14:paraId="5489F3E0">
      <w:pPr>
        <w:pStyle w:val="6"/>
        <w:spacing w:before="0" w:after="0" w:line="360" w:lineRule="auto"/>
        <w:ind w:left="0" w:right="0"/>
        <w:jc w:val="both"/>
        <w:rPr>
          <w:color w:val="auto"/>
        </w:rPr>
      </w:pPr>
      <w:r>
        <w:rPr>
          <w:rFonts w:ascii="宋体" w:hAnsi="宋体" w:eastAsia="宋体" w:cs="宋体"/>
          <w:b/>
          <w:color w:val="auto"/>
          <w:sz w:val="32"/>
        </w:rPr>
        <w:t xml:space="preserve"> </w:t>
      </w:r>
    </w:p>
    <w:p w14:paraId="32BE1CC2">
      <w:pPr>
        <w:pStyle w:val="6"/>
        <w:spacing w:before="0" w:after="0" w:line="360" w:lineRule="auto"/>
        <w:ind w:left="0" w:right="0"/>
        <w:jc w:val="both"/>
        <w:rPr>
          <w:color w:val="auto"/>
        </w:rPr>
      </w:pPr>
      <w:r>
        <w:rPr>
          <w:rFonts w:ascii="宋体" w:hAnsi="宋体" w:eastAsia="宋体" w:cs="宋体"/>
          <w:b/>
          <w:color w:val="auto"/>
          <w:sz w:val="32"/>
        </w:rPr>
        <w:t xml:space="preserve"> </w:t>
      </w:r>
    </w:p>
    <w:p w14:paraId="76F01B8F">
      <w:pPr>
        <w:pStyle w:val="6"/>
        <w:spacing w:before="0" w:after="0" w:line="360" w:lineRule="auto"/>
        <w:ind w:left="0" w:right="0" w:firstLine="964"/>
        <w:jc w:val="both"/>
        <w:rPr>
          <w:color w:val="auto"/>
        </w:rPr>
      </w:pPr>
      <w:r>
        <w:rPr>
          <w:rFonts w:ascii="宋体" w:hAnsi="宋体" w:eastAsia="宋体" w:cs="宋体"/>
          <w:b/>
          <w:color w:val="auto"/>
          <w:sz w:val="32"/>
        </w:rPr>
        <w:t>甲方：</w:t>
      </w:r>
      <w:r>
        <w:rPr>
          <w:rFonts w:ascii="宋体" w:hAnsi="宋体" w:eastAsia="宋体" w:cs="宋体"/>
          <w:b/>
          <w:color w:val="auto"/>
          <w:sz w:val="40"/>
          <w:u w:val="single"/>
        </w:rPr>
        <w:t xml:space="preserve">                    </w:t>
      </w:r>
    </w:p>
    <w:p w14:paraId="0667A3A9">
      <w:pPr>
        <w:pStyle w:val="6"/>
        <w:spacing w:before="0" w:after="0" w:line="360" w:lineRule="auto"/>
        <w:ind w:left="0" w:right="0" w:firstLine="964"/>
        <w:jc w:val="both"/>
        <w:rPr>
          <w:color w:val="auto"/>
        </w:rPr>
      </w:pPr>
      <w:r>
        <w:rPr>
          <w:rFonts w:ascii="宋体" w:hAnsi="宋体" w:eastAsia="宋体" w:cs="宋体"/>
          <w:b/>
          <w:color w:val="auto"/>
          <w:sz w:val="32"/>
        </w:rPr>
        <w:t>乙方：</w:t>
      </w:r>
      <w:r>
        <w:rPr>
          <w:rFonts w:ascii="宋体" w:hAnsi="宋体" w:eastAsia="宋体" w:cs="宋体"/>
          <w:b/>
          <w:color w:val="auto"/>
          <w:sz w:val="40"/>
          <w:u w:val="single"/>
        </w:rPr>
        <w:t xml:space="preserve">                    </w:t>
      </w:r>
    </w:p>
    <w:p w14:paraId="4D7CE33E">
      <w:pPr>
        <w:pStyle w:val="6"/>
        <w:spacing w:before="0" w:after="0" w:line="360" w:lineRule="auto"/>
        <w:ind w:left="0" w:right="0"/>
        <w:jc w:val="center"/>
        <w:rPr>
          <w:color w:val="auto"/>
        </w:rPr>
      </w:pPr>
      <w:r>
        <w:rPr>
          <w:rFonts w:ascii="宋体" w:hAnsi="宋体" w:eastAsia="宋体" w:cs="宋体"/>
          <w:b/>
          <w:color w:val="auto"/>
          <w:sz w:val="32"/>
        </w:rPr>
        <w:t xml:space="preserve">  </w:t>
      </w:r>
      <w:r>
        <w:rPr>
          <w:rFonts w:ascii="宋体" w:hAnsi="宋体" w:eastAsia="宋体" w:cs="宋体"/>
          <w:b/>
          <w:color w:val="auto"/>
          <w:sz w:val="30"/>
        </w:rPr>
        <w:t xml:space="preserve"> </w:t>
      </w:r>
    </w:p>
    <w:p w14:paraId="7B525FA3">
      <w:pPr>
        <w:pStyle w:val="6"/>
        <w:spacing w:before="0" w:after="0" w:line="360" w:lineRule="auto"/>
        <w:ind w:left="0" w:right="0"/>
        <w:jc w:val="center"/>
        <w:rPr>
          <w:color w:val="auto"/>
        </w:rPr>
      </w:pPr>
      <w:r>
        <w:rPr>
          <w:rFonts w:ascii="宋体" w:hAnsi="宋体" w:eastAsia="宋体" w:cs="宋体"/>
          <w:b/>
          <w:color w:val="auto"/>
          <w:sz w:val="30"/>
        </w:rPr>
        <w:t>二〇二</w:t>
      </w:r>
      <w:r>
        <w:rPr>
          <w:rFonts w:ascii="宋体" w:hAnsi="宋体" w:eastAsia="宋体" w:cs="宋体"/>
          <w:b/>
          <w:color w:val="auto"/>
          <w:sz w:val="30"/>
          <w:u w:val="single"/>
        </w:rPr>
        <w:t xml:space="preserve">   </w:t>
      </w:r>
      <w:r>
        <w:rPr>
          <w:rFonts w:ascii="宋体" w:hAnsi="宋体" w:eastAsia="宋体" w:cs="宋体"/>
          <w:b/>
          <w:color w:val="auto"/>
          <w:sz w:val="30"/>
        </w:rPr>
        <w:t>年   月    日</w:t>
      </w:r>
    </w:p>
    <w:p w14:paraId="3C6CAD19">
      <w:pPr>
        <w:pStyle w:val="6"/>
        <w:spacing w:before="0" w:after="0" w:line="500" w:lineRule="exact"/>
        <w:ind w:left="0" w:right="0" w:firstLine="482"/>
        <w:jc w:val="left"/>
        <w:rPr>
          <w:color w:val="auto"/>
        </w:rPr>
      </w:pPr>
      <w:r>
        <w:rPr>
          <w:rFonts w:ascii="宋体" w:hAnsi="宋体" w:eastAsia="宋体" w:cs="宋体"/>
          <w:b/>
          <w:color w:val="auto"/>
          <w:sz w:val="24"/>
        </w:rPr>
        <w:t>需方(甲方)：西安医学院第一附属医院</w:t>
      </w:r>
    </w:p>
    <w:p w14:paraId="1FB3570A">
      <w:pPr>
        <w:pStyle w:val="6"/>
        <w:spacing w:before="0" w:after="0" w:line="500" w:lineRule="exact"/>
        <w:ind w:left="0" w:right="0" w:firstLine="480"/>
        <w:jc w:val="left"/>
        <w:rPr>
          <w:color w:val="auto"/>
        </w:rPr>
      </w:pPr>
      <w:r>
        <w:rPr>
          <w:rFonts w:ascii="宋体" w:hAnsi="宋体" w:eastAsia="宋体" w:cs="宋体"/>
          <w:color w:val="auto"/>
          <w:sz w:val="24"/>
        </w:rPr>
        <w:t>地   址：西安市莲湖区丰镐西路48号</w:t>
      </w:r>
    </w:p>
    <w:p w14:paraId="7C88480C">
      <w:pPr>
        <w:pStyle w:val="6"/>
        <w:spacing w:before="0" w:after="0" w:line="500" w:lineRule="exact"/>
        <w:ind w:left="0" w:right="0" w:firstLine="480"/>
        <w:jc w:val="left"/>
        <w:rPr>
          <w:color w:val="auto"/>
        </w:rPr>
      </w:pPr>
      <w:r>
        <w:rPr>
          <w:rFonts w:ascii="宋体" w:hAnsi="宋体" w:eastAsia="宋体" w:cs="宋体"/>
          <w:color w:val="auto"/>
          <w:sz w:val="24"/>
        </w:rPr>
        <w:t>电   话：029-84277733</w:t>
      </w:r>
    </w:p>
    <w:p w14:paraId="58010892">
      <w:pPr>
        <w:pStyle w:val="6"/>
        <w:spacing w:before="0" w:after="0" w:line="500" w:lineRule="exact"/>
        <w:ind w:left="0" w:right="0" w:firstLine="480"/>
        <w:jc w:val="left"/>
        <w:rPr>
          <w:color w:val="auto"/>
        </w:rPr>
      </w:pPr>
      <w:r>
        <w:rPr>
          <w:rFonts w:ascii="宋体" w:hAnsi="宋体" w:eastAsia="宋体" w:cs="宋体"/>
          <w:color w:val="auto"/>
          <w:sz w:val="24"/>
        </w:rPr>
        <w:t>邮   编：710077</w:t>
      </w:r>
    </w:p>
    <w:p w14:paraId="0C5E2339">
      <w:pPr>
        <w:pStyle w:val="6"/>
        <w:spacing w:before="0" w:after="0" w:line="500" w:lineRule="exact"/>
        <w:ind w:left="0" w:right="0" w:firstLine="482"/>
        <w:jc w:val="left"/>
        <w:rPr>
          <w:color w:val="auto"/>
        </w:rPr>
      </w:pPr>
      <w:r>
        <w:rPr>
          <w:rFonts w:ascii="宋体" w:hAnsi="宋体" w:eastAsia="宋体" w:cs="宋体"/>
          <w:b/>
          <w:color w:val="auto"/>
          <w:sz w:val="24"/>
        </w:rPr>
        <w:t>供方(乙方)：</w:t>
      </w:r>
    </w:p>
    <w:p w14:paraId="40D90B06">
      <w:pPr>
        <w:pStyle w:val="6"/>
        <w:spacing w:before="0" w:after="0" w:line="500" w:lineRule="exact"/>
        <w:ind w:left="0" w:right="0" w:firstLine="480"/>
        <w:jc w:val="left"/>
        <w:rPr>
          <w:color w:val="auto"/>
        </w:rPr>
      </w:pPr>
      <w:r>
        <w:rPr>
          <w:rFonts w:ascii="宋体" w:hAnsi="宋体" w:eastAsia="宋体" w:cs="宋体"/>
          <w:color w:val="auto"/>
          <w:sz w:val="24"/>
        </w:rPr>
        <w:t>地   址：</w:t>
      </w:r>
    </w:p>
    <w:p w14:paraId="21C6FCAB">
      <w:pPr>
        <w:pStyle w:val="6"/>
        <w:spacing w:before="0" w:after="0" w:line="500" w:lineRule="exact"/>
        <w:ind w:left="0" w:right="0" w:firstLine="480"/>
        <w:jc w:val="left"/>
        <w:rPr>
          <w:color w:val="auto"/>
        </w:rPr>
      </w:pPr>
      <w:r>
        <w:rPr>
          <w:rFonts w:ascii="宋体" w:hAnsi="宋体" w:eastAsia="宋体" w:cs="宋体"/>
          <w:color w:val="auto"/>
          <w:sz w:val="24"/>
        </w:rPr>
        <w:t>电   话：</w:t>
      </w:r>
    </w:p>
    <w:p w14:paraId="652C4B4F">
      <w:pPr>
        <w:pStyle w:val="6"/>
        <w:spacing w:before="0" w:after="0" w:line="500" w:lineRule="exact"/>
        <w:ind w:left="0" w:right="0" w:firstLine="480"/>
        <w:jc w:val="left"/>
        <w:rPr>
          <w:color w:val="auto"/>
        </w:rPr>
      </w:pPr>
      <w:r>
        <w:rPr>
          <w:rFonts w:ascii="宋体" w:hAnsi="宋体" w:eastAsia="宋体" w:cs="宋体"/>
          <w:color w:val="auto"/>
          <w:sz w:val="24"/>
        </w:rPr>
        <w:t>邮   编：</w:t>
      </w:r>
    </w:p>
    <w:p w14:paraId="5523F8B7">
      <w:pPr>
        <w:pStyle w:val="6"/>
        <w:spacing w:before="0" w:after="0" w:line="500" w:lineRule="exact"/>
        <w:ind w:left="0" w:right="0" w:firstLine="480"/>
        <w:jc w:val="left"/>
        <w:rPr>
          <w:color w:val="auto"/>
        </w:rPr>
      </w:pPr>
      <w:r>
        <w:rPr>
          <w:rFonts w:ascii="宋体" w:hAnsi="宋体" w:eastAsia="宋体" w:cs="宋体"/>
          <w:color w:val="auto"/>
          <w:sz w:val="24"/>
        </w:rPr>
        <w:t>联系人：</w:t>
      </w:r>
      <w:r>
        <w:rPr>
          <w:rFonts w:ascii="宋体" w:hAnsi="宋体" w:eastAsia="宋体" w:cs="宋体"/>
          <w:color w:val="auto"/>
          <w:sz w:val="24"/>
          <w:u w:val="single"/>
        </w:rPr>
        <w:t xml:space="preserve">       </w:t>
      </w:r>
      <w:r>
        <w:rPr>
          <w:rFonts w:ascii="宋体" w:hAnsi="宋体" w:eastAsia="宋体" w:cs="宋体"/>
          <w:color w:val="auto"/>
          <w:sz w:val="24"/>
        </w:rPr>
        <w:t>联系人手机：</w:t>
      </w:r>
      <w:r>
        <w:rPr>
          <w:rFonts w:ascii="宋体" w:hAnsi="宋体" w:eastAsia="宋体" w:cs="宋体"/>
          <w:color w:val="auto"/>
          <w:sz w:val="24"/>
          <w:u w:val="single"/>
        </w:rPr>
        <w:t xml:space="preserve">            </w:t>
      </w:r>
    </w:p>
    <w:p w14:paraId="29309082">
      <w:pPr>
        <w:pStyle w:val="6"/>
        <w:spacing w:before="0" w:after="0" w:line="500" w:lineRule="exact"/>
        <w:ind w:left="0" w:right="0" w:firstLine="440"/>
        <w:jc w:val="left"/>
        <w:rPr>
          <w:color w:val="auto"/>
        </w:rPr>
      </w:pPr>
      <w:r>
        <w:rPr>
          <w:rFonts w:ascii="宋体" w:hAnsi="宋体" w:eastAsia="宋体" w:cs="宋体"/>
          <w:color w:val="auto"/>
          <w:sz w:val="22"/>
        </w:rPr>
        <w:t xml:space="preserve"> </w:t>
      </w:r>
      <w:r>
        <w:rPr>
          <w:rFonts w:ascii="宋体" w:hAnsi="宋体" w:eastAsia="宋体" w:cs="宋体"/>
          <w:b/>
          <w:color w:val="auto"/>
          <w:sz w:val="24"/>
        </w:rPr>
        <w:t>签约地点：西安市莲湖区</w:t>
      </w:r>
    </w:p>
    <w:p w14:paraId="38F8AD4B">
      <w:pPr>
        <w:pStyle w:val="6"/>
        <w:spacing w:line="500" w:lineRule="exact"/>
        <w:ind w:left="0" w:firstLine="480"/>
        <w:jc w:val="both"/>
        <w:rPr>
          <w:color w:val="auto"/>
        </w:rPr>
      </w:pPr>
      <w:r>
        <w:rPr>
          <w:rFonts w:ascii="宋体" w:hAnsi="宋体" w:eastAsia="宋体" w:cs="宋体"/>
          <w:color w:val="auto"/>
          <w:sz w:val="24"/>
        </w:rPr>
        <w:t>根据《中华人民共和国民法典》的规定和西安医学院第一附属医院需求，本着平等互利、协商一致的原则，经甲乙双方友好协商，特订立本合同，共同遵守。</w:t>
      </w:r>
    </w:p>
    <w:p w14:paraId="6FCF4F30">
      <w:pPr>
        <w:pStyle w:val="6"/>
        <w:spacing w:line="500" w:lineRule="exact"/>
        <w:ind w:left="560"/>
        <w:jc w:val="both"/>
        <w:rPr>
          <w:color w:val="auto"/>
        </w:rPr>
      </w:pPr>
      <w:r>
        <w:rPr>
          <w:rFonts w:ascii="宋体" w:hAnsi="宋体" w:eastAsia="宋体" w:cs="宋体"/>
          <w:b/>
          <w:color w:val="auto"/>
          <w:sz w:val="24"/>
        </w:rPr>
        <w:t>一、名称、数量、单位、价款</w:t>
      </w:r>
    </w:p>
    <w:tbl>
      <w:tblPr>
        <w:tblStyle w:val="4"/>
        <w:tblW w:w="8304"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336"/>
        <w:gridCol w:w="1858"/>
        <w:gridCol w:w="1858"/>
        <w:gridCol w:w="1858"/>
        <w:gridCol w:w="1394"/>
      </w:tblGrid>
      <w:tr w14:paraId="03FAA5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3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B788AD4">
            <w:pPr>
              <w:pStyle w:val="6"/>
              <w:spacing w:line="400" w:lineRule="exact"/>
              <w:ind w:left="0"/>
              <w:jc w:val="center"/>
              <w:rPr>
                <w:color w:val="auto"/>
              </w:rPr>
            </w:pPr>
            <w:r>
              <w:rPr>
                <w:rFonts w:ascii="宋体" w:hAnsi="宋体" w:eastAsia="宋体" w:cs="宋体"/>
                <w:color w:val="auto"/>
                <w:sz w:val="24"/>
              </w:rPr>
              <w:t>序号</w:t>
            </w:r>
          </w:p>
        </w:tc>
        <w:tc>
          <w:tcPr>
            <w:tcW w:w="1858"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7E6A3A82">
            <w:pPr>
              <w:pStyle w:val="6"/>
              <w:spacing w:before="0" w:after="0" w:line="360" w:lineRule="auto"/>
              <w:ind w:left="0" w:right="0"/>
              <w:jc w:val="center"/>
              <w:rPr>
                <w:color w:val="auto"/>
              </w:rPr>
            </w:pPr>
            <w:r>
              <w:rPr>
                <w:rFonts w:ascii="宋体" w:hAnsi="宋体" w:eastAsia="宋体" w:cs="宋体"/>
                <w:color w:val="auto"/>
                <w:sz w:val="24"/>
              </w:rPr>
              <w:t>名称</w:t>
            </w:r>
          </w:p>
        </w:tc>
        <w:tc>
          <w:tcPr>
            <w:tcW w:w="1858"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1486E9D9">
            <w:pPr>
              <w:pStyle w:val="6"/>
              <w:spacing w:before="0" w:after="0" w:line="360" w:lineRule="auto"/>
              <w:ind w:left="0" w:right="0"/>
              <w:jc w:val="center"/>
              <w:rPr>
                <w:color w:val="auto"/>
              </w:rPr>
            </w:pPr>
            <w:r>
              <w:rPr>
                <w:rFonts w:ascii="宋体" w:hAnsi="宋体" w:eastAsia="宋体" w:cs="宋体"/>
                <w:color w:val="auto"/>
                <w:sz w:val="24"/>
              </w:rPr>
              <w:t>数量</w:t>
            </w:r>
          </w:p>
        </w:tc>
        <w:tc>
          <w:tcPr>
            <w:tcW w:w="1858"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4FA1EA59">
            <w:pPr>
              <w:pStyle w:val="6"/>
              <w:spacing w:before="0" w:after="0" w:line="360" w:lineRule="auto"/>
              <w:ind w:left="0" w:right="0"/>
              <w:jc w:val="center"/>
              <w:rPr>
                <w:color w:val="auto"/>
              </w:rPr>
            </w:pPr>
            <w:r>
              <w:rPr>
                <w:rFonts w:ascii="宋体" w:hAnsi="宋体" w:eastAsia="宋体" w:cs="宋体"/>
                <w:color w:val="auto"/>
                <w:sz w:val="24"/>
              </w:rPr>
              <w:t>单位</w:t>
            </w:r>
          </w:p>
        </w:tc>
        <w:tc>
          <w:tcPr>
            <w:tcW w:w="1394"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2AFBF99A">
            <w:pPr>
              <w:pStyle w:val="6"/>
              <w:spacing w:line="400" w:lineRule="exact"/>
              <w:ind w:left="0"/>
              <w:jc w:val="center"/>
              <w:rPr>
                <w:color w:val="auto"/>
              </w:rPr>
            </w:pPr>
            <w:r>
              <w:rPr>
                <w:rFonts w:ascii="宋体" w:hAnsi="宋体" w:eastAsia="宋体" w:cs="宋体"/>
                <w:color w:val="auto"/>
                <w:sz w:val="24"/>
              </w:rPr>
              <w:t>价款（元）</w:t>
            </w:r>
          </w:p>
        </w:tc>
      </w:tr>
      <w:tr w14:paraId="1EA0EE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336" w:type="dxa"/>
            <w:tcBorders>
              <w:top w:val="nil"/>
              <w:left w:val="single" w:color="000000" w:sz="4" w:space="0"/>
              <w:bottom w:val="single" w:color="000000" w:sz="4" w:space="0"/>
              <w:right w:val="single" w:color="000000" w:sz="4" w:space="0"/>
            </w:tcBorders>
            <w:tcMar>
              <w:top w:w="0" w:type="dxa"/>
              <w:left w:w="108" w:type="dxa"/>
              <w:bottom w:w="0" w:type="dxa"/>
              <w:right w:w="108" w:type="dxa"/>
            </w:tcMar>
          </w:tcPr>
          <w:p w14:paraId="398C2F9F">
            <w:pPr>
              <w:pStyle w:val="6"/>
              <w:spacing w:line="400" w:lineRule="exact"/>
              <w:ind w:left="0"/>
              <w:jc w:val="center"/>
              <w:rPr>
                <w:color w:val="auto"/>
              </w:rPr>
            </w:pPr>
            <w:r>
              <w:rPr>
                <w:rFonts w:ascii="宋体" w:hAnsi="宋体" w:eastAsia="宋体" w:cs="宋体"/>
                <w:color w:val="auto"/>
                <w:sz w:val="24"/>
              </w:rPr>
              <w:t>1</w:t>
            </w:r>
          </w:p>
        </w:tc>
        <w:tc>
          <w:tcPr>
            <w:tcW w:w="1858" w:type="dxa"/>
            <w:tcBorders>
              <w:top w:val="nil"/>
              <w:left w:val="nil"/>
              <w:bottom w:val="single" w:color="000000" w:sz="4" w:space="0"/>
              <w:right w:val="single" w:color="000000" w:sz="4" w:space="0"/>
            </w:tcBorders>
            <w:tcMar>
              <w:top w:w="0" w:type="dxa"/>
              <w:left w:w="108" w:type="dxa"/>
              <w:bottom w:w="0" w:type="dxa"/>
              <w:right w:w="108" w:type="dxa"/>
            </w:tcMar>
          </w:tcPr>
          <w:p w14:paraId="7523FE39">
            <w:pPr>
              <w:pStyle w:val="6"/>
              <w:spacing w:line="400" w:lineRule="exact"/>
              <w:ind w:left="0"/>
              <w:jc w:val="center"/>
              <w:rPr>
                <w:color w:val="auto"/>
              </w:rPr>
            </w:pPr>
            <w:r>
              <w:rPr>
                <w:rFonts w:ascii="宋体" w:hAnsi="宋体" w:eastAsia="宋体" w:cs="宋体"/>
                <w:color w:val="auto"/>
                <w:sz w:val="24"/>
              </w:rPr>
              <w:t xml:space="preserve"> </w:t>
            </w:r>
          </w:p>
        </w:tc>
        <w:tc>
          <w:tcPr>
            <w:tcW w:w="1858" w:type="dxa"/>
            <w:tcBorders>
              <w:top w:val="nil"/>
              <w:left w:val="nil"/>
              <w:bottom w:val="single" w:color="000000" w:sz="4" w:space="0"/>
              <w:right w:val="single" w:color="000000" w:sz="4" w:space="0"/>
            </w:tcBorders>
            <w:tcMar>
              <w:top w:w="0" w:type="dxa"/>
              <w:left w:w="108" w:type="dxa"/>
              <w:bottom w:w="0" w:type="dxa"/>
              <w:right w:w="108" w:type="dxa"/>
            </w:tcMar>
          </w:tcPr>
          <w:p w14:paraId="7D6B1BD9">
            <w:pPr>
              <w:pStyle w:val="6"/>
              <w:spacing w:line="400" w:lineRule="exact"/>
              <w:ind w:left="0"/>
              <w:jc w:val="center"/>
              <w:rPr>
                <w:color w:val="auto"/>
              </w:rPr>
            </w:pPr>
            <w:r>
              <w:rPr>
                <w:rFonts w:ascii="宋体" w:hAnsi="宋体" w:eastAsia="宋体" w:cs="宋体"/>
                <w:color w:val="auto"/>
                <w:sz w:val="24"/>
              </w:rPr>
              <w:t xml:space="preserve"> </w:t>
            </w:r>
          </w:p>
        </w:tc>
        <w:tc>
          <w:tcPr>
            <w:tcW w:w="1858" w:type="dxa"/>
            <w:tcBorders>
              <w:top w:val="nil"/>
              <w:left w:val="nil"/>
              <w:bottom w:val="single" w:color="000000" w:sz="4" w:space="0"/>
              <w:right w:val="single" w:color="000000" w:sz="4" w:space="0"/>
            </w:tcBorders>
            <w:tcMar>
              <w:top w:w="0" w:type="dxa"/>
              <w:left w:w="108" w:type="dxa"/>
              <w:bottom w:w="0" w:type="dxa"/>
              <w:right w:w="108" w:type="dxa"/>
            </w:tcMar>
          </w:tcPr>
          <w:p w14:paraId="2A3129D6">
            <w:pPr>
              <w:pStyle w:val="6"/>
              <w:spacing w:line="400" w:lineRule="exact"/>
              <w:ind w:left="0"/>
              <w:jc w:val="center"/>
              <w:rPr>
                <w:color w:val="auto"/>
              </w:rPr>
            </w:pPr>
            <w:r>
              <w:rPr>
                <w:rFonts w:ascii="宋体" w:hAnsi="宋体" w:eastAsia="宋体" w:cs="宋体"/>
                <w:color w:val="auto"/>
                <w:sz w:val="24"/>
              </w:rPr>
              <w:t xml:space="preserve"> </w:t>
            </w:r>
          </w:p>
        </w:tc>
        <w:tc>
          <w:tcPr>
            <w:tcW w:w="1394" w:type="dxa"/>
            <w:tcBorders>
              <w:top w:val="nil"/>
              <w:left w:val="nil"/>
              <w:bottom w:val="single" w:color="000000" w:sz="4" w:space="0"/>
              <w:right w:val="single" w:color="000000" w:sz="4" w:space="0"/>
            </w:tcBorders>
            <w:tcMar>
              <w:top w:w="0" w:type="dxa"/>
              <w:left w:w="108" w:type="dxa"/>
              <w:bottom w:w="0" w:type="dxa"/>
              <w:right w:w="108" w:type="dxa"/>
            </w:tcMar>
          </w:tcPr>
          <w:p w14:paraId="01911F89">
            <w:pPr>
              <w:pStyle w:val="6"/>
              <w:spacing w:line="400" w:lineRule="exact"/>
              <w:ind w:left="0"/>
              <w:jc w:val="center"/>
              <w:rPr>
                <w:color w:val="auto"/>
              </w:rPr>
            </w:pPr>
            <w:r>
              <w:rPr>
                <w:rFonts w:ascii="宋体" w:hAnsi="宋体" w:eastAsia="宋体" w:cs="宋体"/>
                <w:color w:val="auto"/>
                <w:sz w:val="24"/>
              </w:rPr>
              <w:t xml:space="preserve"> </w:t>
            </w:r>
          </w:p>
        </w:tc>
      </w:tr>
      <w:tr w14:paraId="3DD451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336" w:type="dxa"/>
            <w:tcBorders>
              <w:top w:val="nil"/>
              <w:left w:val="single" w:color="000000" w:sz="4" w:space="0"/>
              <w:bottom w:val="single" w:color="000000" w:sz="4" w:space="0"/>
              <w:right w:val="single" w:color="000000" w:sz="4" w:space="0"/>
            </w:tcBorders>
            <w:tcMar>
              <w:top w:w="0" w:type="dxa"/>
              <w:left w:w="108" w:type="dxa"/>
              <w:bottom w:w="0" w:type="dxa"/>
              <w:right w:w="108" w:type="dxa"/>
            </w:tcMar>
          </w:tcPr>
          <w:p w14:paraId="43C50028">
            <w:pPr>
              <w:pStyle w:val="6"/>
              <w:spacing w:line="400" w:lineRule="exact"/>
              <w:ind w:left="0"/>
              <w:jc w:val="center"/>
              <w:rPr>
                <w:color w:val="auto"/>
              </w:rPr>
            </w:pPr>
            <w:r>
              <w:rPr>
                <w:rFonts w:ascii="宋体" w:hAnsi="宋体" w:eastAsia="宋体" w:cs="宋体"/>
                <w:color w:val="auto"/>
                <w:sz w:val="24"/>
              </w:rPr>
              <w:t>2</w:t>
            </w:r>
          </w:p>
        </w:tc>
        <w:tc>
          <w:tcPr>
            <w:tcW w:w="1858" w:type="dxa"/>
            <w:tcBorders>
              <w:top w:val="nil"/>
              <w:left w:val="nil"/>
              <w:bottom w:val="single" w:color="000000" w:sz="4" w:space="0"/>
              <w:right w:val="single" w:color="000000" w:sz="4" w:space="0"/>
            </w:tcBorders>
            <w:tcMar>
              <w:top w:w="0" w:type="dxa"/>
              <w:left w:w="108" w:type="dxa"/>
              <w:bottom w:w="0" w:type="dxa"/>
              <w:right w:w="108" w:type="dxa"/>
            </w:tcMar>
          </w:tcPr>
          <w:p w14:paraId="487A2A16">
            <w:pPr>
              <w:pStyle w:val="6"/>
              <w:spacing w:line="400" w:lineRule="exact"/>
              <w:ind w:left="0"/>
              <w:jc w:val="center"/>
              <w:rPr>
                <w:color w:val="auto"/>
              </w:rPr>
            </w:pPr>
            <w:r>
              <w:rPr>
                <w:rFonts w:ascii="宋体" w:hAnsi="宋体" w:eastAsia="宋体" w:cs="宋体"/>
                <w:color w:val="auto"/>
                <w:sz w:val="24"/>
              </w:rPr>
              <w:t xml:space="preserve"> </w:t>
            </w:r>
          </w:p>
        </w:tc>
        <w:tc>
          <w:tcPr>
            <w:tcW w:w="1858" w:type="dxa"/>
            <w:tcBorders>
              <w:top w:val="nil"/>
              <w:left w:val="nil"/>
              <w:bottom w:val="single" w:color="000000" w:sz="4" w:space="0"/>
              <w:right w:val="single" w:color="000000" w:sz="4" w:space="0"/>
            </w:tcBorders>
            <w:tcMar>
              <w:top w:w="0" w:type="dxa"/>
              <w:left w:w="108" w:type="dxa"/>
              <w:bottom w:w="0" w:type="dxa"/>
              <w:right w:w="108" w:type="dxa"/>
            </w:tcMar>
          </w:tcPr>
          <w:p w14:paraId="0023FF75">
            <w:pPr>
              <w:pStyle w:val="6"/>
              <w:spacing w:line="400" w:lineRule="exact"/>
              <w:ind w:left="0"/>
              <w:jc w:val="center"/>
              <w:rPr>
                <w:color w:val="auto"/>
              </w:rPr>
            </w:pPr>
            <w:r>
              <w:rPr>
                <w:rFonts w:ascii="宋体" w:hAnsi="宋体" w:eastAsia="宋体" w:cs="宋体"/>
                <w:color w:val="auto"/>
                <w:sz w:val="24"/>
              </w:rPr>
              <w:t xml:space="preserve"> </w:t>
            </w:r>
          </w:p>
        </w:tc>
        <w:tc>
          <w:tcPr>
            <w:tcW w:w="1858" w:type="dxa"/>
            <w:tcBorders>
              <w:top w:val="nil"/>
              <w:left w:val="nil"/>
              <w:bottom w:val="single" w:color="000000" w:sz="4" w:space="0"/>
              <w:right w:val="single" w:color="000000" w:sz="4" w:space="0"/>
            </w:tcBorders>
            <w:tcMar>
              <w:top w:w="0" w:type="dxa"/>
              <w:left w:w="108" w:type="dxa"/>
              <w:bottom w:w="0" w:type="dxa"/>
              <w:right w:w="108" w:type="dxa"/>
            </w:tcMar>
          </w:tcPr>
          <w:p w14:paraId="543D0A16">
            <w:pPr>
              <w:pStyle w:val="6"/>
              <w:spacing w:line="400" w:lineRule="exact"/>
              <w:ind w:left="0"/>
              <w:jc w:val="center"/>
              <w:rPr>
                <w:color w:val="auto"/>
              </w:rPr>
            </w:pPr>
            <w:r>
              <w:rPr>
                <w:rFonts w:ascii="宋体" w:hAnsi="宋体" w:eastAsia="宋体" w:cs="宋体"/>
                <w:color w:val="auto"/>
                <w:sz w:val="24"/>
              </w:rPr>
              <w:t xml:space="preserve"> </w:t>
            </w:r>
          </w:p>
        </w:tc>
        <w:tc>
          <w:tcPr>
            <w:tcW w:w="1394" w:type="dxa"/>
            <w:tcBorders>
              <w:top w:val="nil"/>
              <w:left w:val="nil"/>
              <w:bottom w:val="single" w:color="000000" w:sz="4" w:space="0"/>
              <w:right w:val="single" w:color="000000" w:sz="4" w:space="0"/>
            </w:tcBorders>
            <w:tcMar>
              <w:top w:w="0" w:type="dxa"/>
              <w:left w:w="108" w:type="dxa"/>
              <w:bottom w:w="0" w:type="dxa"/>
              <w:right w:w="108" w:type="dxa"/>
            </w:tcMar>
          </w:tcPr>
          <w:p w14:paraId="6EDEA535">
            <w:pPr>
              <w:pStyle w:val="6"/>
              <w:spacing w:line="400" w:lineRule="exact"/>
              <w:ind w:left="0"/>
              <w:jc w:val="center"/>
              <w:rPr>
                <w:color w:val="auto"/>
              </w:rPr>
            </w:pPr>
            <w:r>
              <w:rPr>
                <w:rFonts w:ascii="宋体" w:hAnsi="宋体" w:eastAsia="宋体" w:cs="宋体"/>
                <w:color w:val="auto"/>
                <w:sz w:val="24"/>
              </w:rPr>
              <w:t xml:space="preserve"> </w:t>
            </w:r>
          </w:p>
        </w:tc>
      </w:tr>
      <w:tr w14:paraId="2E1375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336" w:type="dxa"/>
            <w:tcBorders>
              <w:top w:val="nil"/>
              <w:left w:val="single" w:color="000000" w:sz="4" w:space="0"/>
              <w:bottom w:val="single" w:color="000000" w:sz="4" w:space="0"/>
              <w:right w:val="single" w:color="000000" w:sz="4" w:space="0"/>
            </w:tcBorders>
            <w:tcMar>
              <w:top w:w="0" w:type="dxa"/>
              <w:left w:w="108" w:type="dxa"/>
              <w:bottom w:w="0" w:type="dxa"/>
              <w:right w:w="108" w:type="dxa"/>
            </w:tcMar>
          </w:tcPr>
          <w:p w14:paraId="27370AA5">
            <w:pPr>
              <w:pStyle w:val="6"/>
              <w:spacing w:line="400" w:lineRule="exact"/>
              <w:ind w:left="0"/>
              <w:jc w:val="center"/>
              <w:rPr>
                <w:color w:val="auto"/>
              </w:rPr>
            </w:pPr>
            <w:r>
              <w:rPr>
                <w:rFonts w:ascii="宋体" w:hAnsi="宋体" w:eastAsia="宋体" w:cs="宋体"/>
                <w:color w:val="auto"/>
                <w:sz w:val="24"/>
              </w:rPr>
              <w:t>合同总额：</w:t>
            </w:r>
          </w:p>
        </w:tc>
        <w:tc>
          <w:tcPr>
            <w:tcW w:w="6968" w:type="dxa"/>
            <w:gridSpan w:val="4"/>
            <w:tcBorders>
              <w:top w:val="nil"/>
              <w:left w:val="nil"/>
              <w:bottom w:val="single" w:color="000000" w:sz="4" w:space="0"/>
              <w:right w:val="single" w:color="000000" w:sz="4" w:space="0"/>
            </w:tcBorders>
            <w:tcMar>
              <w:top w:w="0" w:type="dxa"/>
              <w:left w:w="108" w:type="dxa"/>
              <w:bottom w:w="0" w:type="dxa"/>
              <w:right w:w="108" w:type="dxa"/>
            </w:tcMar>
          </w:tcPr>
          <w:p w14:paraId="1A2A1D51">
            <w:pPr>
              <w:pStyle w:val="6"/>
              <w:spacing w:before="0" w:after="0"/>
              <w:ind w:left="0" w:right="0"/>
              <w:jc w:val="both"/>
              <w:rPr>
                <w:color w:val="auto"/>
              </w:rPr>
            </w:pPr>
            <w:r>
              <w:rPr>
                <w:rFonts w:ascii="宋体" w:hAnsi="宋体" w:eastAsia="宋体" w:cs="宋体"/>
                <w:color w:val="auto"/>
                <w:sz w:val="24"/>
              </w:rPr>
              <w:t>大写：人民币</w:t>
            </w:r>
            <w:r>
              <w:rPr>
                <w:rFonts w:ascii="&quot;times new roman&quot;" w:hAnsi="&quot;times new roman&quot;" w:eastAsia="&quot;times new roman&quot;" w:cs="&quot;times new roman&quot;"/>
                <w:color w:val="auto"/>
                <w:sz w:val="20"/>
                <w:u w:val="single"/>
              </w:rPr>
              <w:t xml:space="preserve">        </w:t>
            </w:r>
            <w:r>
              <w:rPr>
                <w:rFonts w:ascii="宋体" w:hAnsi="宋体" w:eastAsia="宋体" w:cs="宋体"/>
                <w:color w:val="auto"/>
                <w:sz w:val="24"/>
              </w:rPr>
              <w:t>元，</w:t>
            </w:r>
          </w:p>
          <w:p w14:paraId="09CB0909">
            <w:pPr>
              <w:pStyle w:val="6"/>
              <w:spacing w:before="0" w:after="0"/>
              <w:ind w:left="0" w:right="0"/>
              <w:jc w:val="both"/>
              <w:rPr>
                <w:color w:val="auto"/>
              </w:rPr>
            </w:pPr>
            <w:r>
              <w:rPr>
                <w:rFonts w:ascii="宋体" w:hAnsi="宋体" w:eastAsia="宋体" w:cs="宋体"/>
                <w:color w:val="auto"/>
                <w:sz w:val="24"/>
              </w:rPr>
              <w:t>小写：</w:t>
            </w:r>
            <w:r>
              <w:rPr>
                <w:rFonts w:ascii="&quot;times new roman&quot;" w:hAnsi="&quot;times new roman&quot;" w:eastAsia="&quot;times new roman&quot;" w:cs="&quot;times new roman&quot;"/>
                <w:color w:val="auto"/>
                <w:sz w:val="20"/>
                <w:u w:val="single"/>
              </w:rPr>
              <w:t xml:space="preserve">            </w:t>
            </w:r>
            <w:r>
              <w:rPr>
                <w:rFonts w:ascii="宋体" w:hAnsi="宋体" w:eastAsia="宋体" w:cs="宋体"/>
                <w:color w:val="auto"/>
                <w:sz w:val="24"/>
              </w:rPr>
              <w:t>元。</w:t>
            </w:r>
          </w:p>
        </w:tc>
      </w:tr>
    </w:tbl>
    <w:p w14:paraId="720E28C1">
      <w:pPr>
        <w:pStyle w:val="6"/>
        <w:adjustRightInd w:val="0"/>
        <w:snapToGrid w:val="0"/>
        <w:spacing w:line="360" w:lineRule="auto"/>
        <w:ind w:left="0" w:firstLine="480"/>
        <w:jc w:val="both"/>
        <w:rPr>
          <w:color w:val="auto"/>
        </w:rPr>
      </w:pPr>
      <w:r>
        <w:rPr>
          <w:rFonts w:ascii="宋体" w:hAnsi="宋体" w:eastAsia="宋体" w:cs="宋体"/>
          <w:color w:val="auto"/>
          <w:sz w:val="24"/>
        </w:rPr>
        <w:t>说明：</w:t>
      </w:r>
    </w:p>
    <w:p w14:paraId="395D6031">
      <w:pPr>
        <w:pStyle w:val="6"/>
        <w:adjustRightInd w:val="0"/>
        <w:snapToGrid w:val="0"/>
        <w:spacing w:line="360" w:lineRule="auto"/>
        <w:ind w:left="0" w:firstLine="480"/>
        <w:jc w:val="both"/>
        <w:rPr>
          <w:color w:val="auto"/>
        </w:rPr>
      </w:pPr>
      <w:r>
        <w:rPr>
          <w:rFonts w:ascii="宋体" w:hAnsi="宋体" w:eastAsia="宋体" w:cs="宋体"/>
          <w:color w:val="auto"/>
          <w:sz w:val="24"/>
        </w:rPr>
        <w:t>1、合同总额包括但不限于：人工费、材料费、服务费、税金、利润、专用工具使用费等与之相关的一切直接费、间接费。甲方无需为此项目再额外支付任何费用。</w:t>
      </w:r>
    </w:p>
    <w:p w14:paraId="77D8EC3D">
      <w:pPr>
        <w:pStyle w:val="6"/>
        <w:adjustRightInd w:val="0"/>
        <w:snapToGrid w:val="0"/>
        <w:spacing w:line="360" w:lineRule="auto"/>
        <w:ind w:left="0" w:firstLine="482"/>
        <w:jc w:val="both"/>
        <w:rPr>
          <w:color w:val="auto"/>
        </w:rPr>
      </w:pPr>
      <w:r>
        <w:rPr>
          <w:rFonts w:ascii="宋体" w:hAnsi="宋体" w:eastAsia="宋体" w:cs="宋体"/>
          <w:b/>
          <w:color w:val="auto"/>
          <w:sz w:val="24"/>
        </w:rPr>
        <w:t>二、服务期限及服务地点</w:t>
      </w:r>
    </w:p>
    <w:p w14:paraId="6207FA70">
      <w:pPr>
        <w:pStyle w:val="6"/>
        <w:adjustRightInd w:val="0"/>
        <w:snapToGrid w:val="0"/>
        <w:spacing w:line="360" w:lineRule="auto"/>
        <w:ind w:left="0" w:firstLine="480"/>
        <w:jc w:val="both"/>
        <w:rPr>
          <w:rFonts w:hint="eastAsia" w:ascii="宋体" w:hAnsi="宋体" w:eastAsia="宋体" w:cs="宋体"/>
          <w:color w:val="auto"/>
          <w:sz w:val="24"/>
          <w:lang w:val="zh-CN"/>
        </w:rPr>
      </w:pPr>
      <w:r>
        <w:rPr>
          <w:rFonts w:ascii="宋体" w:hAnsi="宋体" w:eastAsia="宋体" w:cs="宋体"/>
          <w:color w:val="auto"/>
          <w:sz w:val="24"/>
        </w:rPr>
        <w:t>1、服务期限：</w:t>
      </w:r>
      <w:r>
        <w:rPr>
          <w:rFonts w:hint="eastAsia" w:ascii="宋体" w:hAnsi="宋体" w:eastAsia="宋体" w:cs="宋体"/>
          <w:color w:val="auto"/>
          <w:sz w:val="24"/>
          <w:lang w:eastAsia="zh-CN"/>
        </w:rPr>
        <w:t>接到采购人通知之日起</w:t>
      </w:r>
      <w:r>
        <w:rPr>
          <w:rFonts w:hint="eastAsia" w:cs="宋体"/>
          <w:color w:val="auto"/>
          <w:sz w:val="24"/>
          <w:lang w:val="en-US" w:eastAsia="zh-CN"/>
        </w:rPr>
        <w:t xml:space="preserve">   </w:t>
      </w:r>
      <w:r>
        <w:rPr>
          <w:rFonts w:hint="eastAsia" w:ascii="宋体" w:hAnsi="宋体" w:eastAsia="宋体" w:cs="宋体"/>
          <w:color w:val="auto"/>
          <w:sz w:val="24"/>
          <w:lang w:eastAsia="zh-CN"/>
        </w:rPr>
        <w:t>个日历日内完成服务要求。</w:t>
      </w:r>
    </w:p>
    <w:p w14:paraId="7A77586B">
      <w:pPr>
        <w:pStyle w:val="6"/>
        <w:adjustRightInd w:val="0"/>
        <w:snapToGrid w:val="0"/>
        <w:spacing w:line="360" w:lineRule="auto"/>
        <w:ind w:left="0" w:firstLine="480"/>
        <w:jc w:val="both"/>
        <w:rPr>
          <w:rFonts w:hint="eastAsia" w:ascii="宋体" w:hAnsi="宋体" w:eastAsia="宋体" w:cs="宋体"/>
          <w:color w:val="auto"/>
          <w:sz w:val="24"/>
          <w:lang w:val="zh-CN"/>
        </w:rPr>
      </w:pPr>
      <w:r>
        <w:rPr>
          <w:rFonts w:ascii="宋体" w:hAnsi="宋体" w:eastAsia="宋体" w:cs="宋体"/>
          <w:color w:val="auto"/>
          <w:sz w:val="24"/>
        </w:rPr>
        <w:t>2、服务地点：</w:t>
      </w:r>
      <w:r>
        <w:rPr>
          <w:rFonts w:hint="eastAsia" w:ascii="宋体" w:hAnsi="宋体" w:eastAsia="宋体" w:cs="宋体"/>
          <w:color w:val="auto"/>
          <w:sz w:val="24"/>
          <w:lang w:val="zh-CN" w:eastAsia="zh-CN"/>
        </w:rPr>
        <w:t>采购人指定地点</w:t>
      </w:r>
      <w:r>
        <w:rPr>
          <w:rFonts w:hint="eastAsia" w:ascii="宋体" w:hAnsi="宋体" w:eastAsia="宋体" w:cs="宋体"/>
          <w:color w:val="auto"/>
          <w:sz w:val="24"/>
          <w:lang w:val="zh-CN"/>
        </w:rPr>
        <w:t>。</w:t>
      </w:r>
    </w:p>
    <w:p w14:paraId="7F236AA2">
      <w:pPr>
        <w:pStyle w:val="6"/>
        <w:adjustRightInd w:val="0"/>
        <w:snapToGrid w:val="0"/>
        <w:spacing w:line="360" w:lineRule="auto"/>
        <w:ind w:left="0" w:firstLine="482"/>
        <w:jc w:val="both"/>
        <w:rPr>
          <w:color w:val="auto"/>
        </w:rPr>
      </w:pPr>
      <w:r>
        <w:rPr>
          <w:rFonts w:ascii="宋体" w:hAnsi="宋体" w:eastAsia="宋体" w:cs="宋体"/>
          <w:b/>
          <w:color w:val="auto"/>
          <w:sz w:val="24"/>
        </w:rPr>
        <w:t>三、验收标准和方法</w:t>
      </w:r>
    </w:p>
    <w:p w14:paraId="4BDBFDEC">
      <w:pPr>
        <w:pStyle w:val="6"/>
        <w:adjustRightInd w:val="0"/>
        <w:snapToGrid w:val="0"/>
        <w:spacing w:line="360" w:lineRule="auto"/>
        <w:ind w:left="0" w:firstLine="480"/>
        <w:jc w:val="both"/>
        <w:rPr>
          <w:color w:val="auto"/>
        </w:rPr>
      </w:pPr>
      <w:r>
        <w:rPr>
          <w:rFonts w:ascii="宋体" w:hAnsi="宋体" w:eastAsia="宋体" w:cs="宋体"/>
          <w:color w:val="auto"/>
          <w:sz w:val="24"/>
        </w:rPr>
        <w:t>1.验收要求：甲乙双方共同参照</w:t>
      </w:r>
      <w:r>
        <w:rPr>
          <w:rFonts w:hint="eastAsia" w:cs="宋体"/>
          <w:color w:val="auto"/>
          <w:sz w:val="24"/>
          <w:lang w:eastAsia="zh-CN"/>
        </w:rPr>
        <w:t>磋商</w:t>
      </w:r>
      <w:r>
        <w:rPr>
          <w:rFonts w:ascii="宋体" w:hAnsi="宋体" w:eastAsia="宋体" w:cs="宋体"/>
          <w:color w:val="auto"/>
          <w:sz w:val="24"/>
        </w:rPr>
        <w:t>文件、</w:t>
      </w:r>
      <w:r>
        <w:rPr>
          <w:rFonts w:hint="eastAsia" w:cs="宋体"/>
          <w:color w:val="auto"/>
          <w:sz w:val="24"/>
          <w:lang w:eastAsia="zh-CN"/>
        </w:rPr>
        <w:t>响应文件</w:t>
      </w:r>
      <w:r>
        <w:rPr>
          <w:rFonts w:ascii="宋体" w:hAnsi="宋体" w:eastAsia="宋体" w:cs="宋体"/>
          <w:color w:val="auto"/>
          <w:sz w:val="24"/>
        </w:rPr>
        <w:t>、合同和承诺条款的有关内容、配置要求等，在乙方完成安装调试并经测试合格后的30个工作日内，进行统一验收。甲方在收到乙方验收通知书及相关验收资料后通知乙方，甲乙双方共同对系统进行验收，并由乙方将验收报告提交甲方。验收工作由甲乙双方所属部门组织，经相关负责人确认验收通过并签字、盖章，则视为甲乙双方确认验收通过。验收过程和步骤应符合国家、部委有关规定，符合质量检验、商检部门和医院的规定。甲方对交付成果提出异议的，乙方应在接到异议之日起5个工作日内，选择以下一种或多种方式解决异议，相应的异议处理方式应经甲方认可： 1）上门修复、调试；2）指定时间内免费更新到品质、性能更优良的软件系统。</w:t>
      </w:r>
    </w:p>
    <w:p w14:paraId="06FE78C0">
      <w:pPr>
        <w:pStyle w:val="6"/>
        <w:adjustRightInd w:val="0"/>
        <w:snapToGrid w:val="0"/>
        <w:spacing w:line="360" w:lineRule="auto"/>
        <w:ind w:left="0" w:firstLine="480"/>
        <w:jc w:val="both"/>
        <w:rPr>
          <w:color w:val="auto"/>
        </w:rPr>
      </w:pPr>
      <w:r>
        <w:rPr>
          <w:rFonts w:ascii="宋体" w:hAnsi="宋体" w:eastAsia="宋体" w:cs="宋体"/>
          <w:color w:val="auto"/>
          <w:sz w:val="24"/>
        </w:rPr>
        <w:t>2.验收标准：符合采购人与成交供应商签订的经济合同；符合谈判、响应文件的技术要求、商务要求； 符合产品原样本技术数据； 符合国家有关技术规范和标准；所有安装、验收的手续费用由乙方自行办理和承担。</w:t>
      </w:r>
    </w:p>
    <w:p w14:paraId="048539AD">
      <w:pPr>
        <w:pStyle w:val="6"/>
        <w:adjustRightInd w:val="0"/>
        <w:snapToGrid w:val="0"/>
        <w:spacing w:line="360" w:lineRule="auto"/>
        <w:ind w:left="0" w:firstLine="482"/>
        <w:jc w:val="both"/>
        <w:rPr>
          <w:color w:val="auto"/>
        </w:rPr>
      </w:pPr>
      <w:r>
        <w:rPr>
          <w:rFonts w:ascii="宋体" w:hAnsi="宋体" w:eastAsia="宋体" w:cs="宋体"/>
          <w:b/>
          <w:color w:val="auto"/>
          <w:sz w:val="24"/>
        </w:rPr>
        <w:t>四、项目整体要求</w:t>
      </w:r>
    </w:p>
    <w:p w14:paraId="29E66A30">
      <w:pPr>
        <w:pStyle w:val="6"/>
        <w:spacing w:line="360" w:lineRule="auto"/>
        <w:ind w:firstLine="480"/>
        <w:rPr>
          <w:rFonts w:ascii="宋体" w:hAnsi="宋体" w:eastAsia="宋体" w:cs="宋体"/>
          <w:color w:val="auto"/>
        </w:rPr>
      </w:pPr>
      <w:r>
        <w:rPr>
          <w:rFonts w:ascii="宋体" w:hAnsi="宋体" w:eastAsia="宋体" w:cs="宋体"/>
          <w:color w:val="auto"/>
        </w:rPr>
        <w:t>通过MR硬件及配套实训软件，对学员进行同质化的操作指导和评估。用于学员的自我练习，和模拟考核，并将练习和考核数据记录在后台，并通过AI根据评分表对学员练习或考核数据提供学习评价，及失分部分的总结。带教老师可根据学员同期练习数据，制定个性化的学习计划。提高学员学习效率。</w:t>
      </w:r>
    </w:p>
    <w:p w14:paraId="1E474283">
      <w:pPr>
        <w:pStyle w:val="6"/>
        <w:adjustRightInd w:val="0"/>
        <w:snapToGrid w:val="0"/>
        <w:spacing w:before="0" w:after="0" w:line="360" w:lineRule="auto"/>
        <w:ind w:left="0" w:right="0" w:firstLine="482"/>
        <w:jc w:val="both"/>
        <w:rPr>
          <w:rFonts w:hint="eastAsia" w:cs="宋体"/>
          <w:b/>
          <w:color w:val="auto"/>
          <w:kern w:val="0"/>
          <w:sz w:val="24"/>
          <w:szCs w:val="24"/>
          <w:lang w:val="en-US" w:eastAsia="zh-CN" w:bidi="ar-SA"/>
        </w:rPr>
      </w:pPr>
      <w:r>
        <w:rPr>
          <w:rFonts w:hint="eastAsia" w:cs="宋体"/>
          <w:b/>
          <w:color w:val="auto"/>
          <w:kern w:val="0"/>
          <w:sz w:val="24"/>
          <w:szCs w:val="24"/>
          <w:lang w:val="en-US" w:eastAsia="zh-CN" w:bidi="ar-SA"/>
        </w:rPr>
        <w:t>五、维护与服务：</w:t>
      </w:r>
    </w:p>
    <w:p w14:paraId="2876D44A">
      <w:pPr>
        <w:pStyle w:val="6"/>
        <w:adjustRightInd w:val="0"/>
        <w:snapToGrid w:val="0"/>
        <w:spacing w:before="0" w:after="0" w:line="360" w:lineRule="auto"/>
        <w:ind w:left="0" w:right="0" w:firstLine="482"/>
        <w:jc w:val="both"/>
        <w:rPr>
          <w:rFonts w:hint="eastAsia" w:ascii="宋体" w:hAnsi="宋体" w:eastAsia="宋体" w:cs="宋体"/>
          <w:i w:val="0"/>
          <w:caps w:val="0"/>
          <w:color w:val="auto"/>
          <w:spacing w:val="0"/>
          <w:kern w:val="2"/>
          <w:sz w:val="24"/>
          <w:szCs w:val="24"/>
          <w:lang w:val="en-US" w:eastAsia="zh-CN"/>
        </w:rPr>
      </w:pPr>
      <w:r>
        <w:rPr>
          <w:rFonts w:ascii="宋体" w:hAnsi="宋体" w:eastAsia="宋体" w:cs="宋体"/>
          <w:i w:val="0"/>
          <w:caps w:val="0"/>
          <w:color w:val="auto"/>
          <w:spacing w:val="0"/>
          <w:kern w:val="2"/>
          <w:sz w:val="24"/>
          <w:szCs w:val="24"/>
        </w:rPr>
        <w:t>1</w:t>
      </w:r>
      <w:r>
        <w:rPr>
          <w:rFonts w:hint="eastAsia" w:cs="宋体"/>
          <w:i w:val="0"/>
          <w:caps w:val="0"/>
          <w:color w:val="auto"/>
          <w:spacing w:val="0"/>
          <w:kern w:val="2"/>
          <w:sz w:val="24"/>
          <w:szCs w:val="24"/>
          <w:lang w:eastAsia="zh-CN"/>
        </w:rPr>
        <w:t>.</w:t>
      </w:r>
      <w:r>
        <w:rPr>
          <w:rFonts w:ascii="宋体" w:hAnsi="宋体" w:eastAsia="宋体" w:cs="宋体"/>
          <w:i w:val="0"/>
          <w:caps w:val="0"/>
          <w:color w:val="auto"/>
          <w:spacing w:val="0"/>
          <w:kern w:val="2"/>
          <w:sz w:val="24"/>
          <w:szCs w:val="24"/>
        </w:rPr>
        <w:t>整体系统建设安全、性能稳定，遵循国家相关标准和规范。</w:t>
      </w:r>
    </w:p>
    <w:p w14:paraId="4E517B5B">
      <w:pPr>
        <w:pStyle w:val="6"/>
        <w:adjustRightInd w:val="0"/>
        <w:snapToGrid w:val="0"/>
        <w:spacing w:before="0" w:after="0" w:line="360" w:lineRule="auto"/>
        <w:ind w:left="0" w:right="0" w:firstLine="482"/>
        <w:jc w:val="both"/>
        <w:rPr>
          <w:rFonts w:ascii="宋体" w:hAnsi="宋体" w:eastAsia="宋体" w:cs="宋体"/>
          <w:i w:val="0"/>
          <w:caps w:val="0"/>
          <w:color w:val="auto"/>
          <w:spacing w:val="0"/>
          <w:kern w:val="2"/>
          <w:sz w:val="24"/>
          <w:szCs w:val="24"/>
        </w:rPr>
      </w:pPr>
      <w:r>
        <w:rPr>
          <w:rFonts w:hint="eastAsia" w:ascii="宋体" w:hAnsi="宋体" w:eastAsia="宋体" w:cs="宋体"/>
          <w:i w:val="0"/>
          <w:caps w:val="0"/>
          <w:color w:val="auto"/>
          <w:spacing w:val="0"/>
          <w:kern w:val="2"/>
          <w:sz w:val="24"/>
          <w:szCs w:val="24"/>
          <w:lang w:val="en-US" w:eastAsia="zh-CN"/>
        </w:rPr>
        <w:t>2</w:t>
      </w:r>
      <w:r>
        <w:rPr>
          <w:rFonts w:hint="eastAsia" w:cs="宋体"/>
          <w:i w:val="0"/>
          <w:caps w:val="0"/>
          <w:color w:val="auto"/>
          <w:spacing w:val="0"/>
          <w:kern w:val="2"/>
          <w:sz w:val="24"/>
          <w:szCs w:val="24"/>
          <w:lang w:eastAsia="zh-CN"/>
        </w:rPr>
        <w:t>.</w:t>
      </w:r>
      <w:r>
        <w:rPr>
          <w:rFonts w:ascii="宋体" w:hAnsi="宋体" w:eastAsia="宋体" w:cs="宋体"/>
          <w:i w:val="0"/>
          <w:caps w:val="0"/>
          <w:color w:val="auto"/>
          <w:spacing w:val="0"/>
          <w:kern w:val="2"/>
          <w:sz w:val="24"/>
          <w:szCs w:val="24"/>
        </w:rPr>
        <w:t>项目质保期:项目整体建设完成并验收合格之日起质保</w:t>
      </w:r>
      <w:r>
        <w:rPr>
          <w:rFonts w:hint="eastAsia" w:ascii="宋体" w:hAnsi="宋体" w:cs="宋体"/>
          <w:i w:val="0"/>
          <w:caps w:val="0"/>
          <w:color w:val="auto"/>
          <w:spacing w:val="0"/>
          <w:kern w:val="2"/>
          <w:sz w:val="24"/>
          <w:szCs w:val="24"/>
          <w:lang w:val="en-US" w:eastAsia="zh-CN"/>
        </w:rPr>
        <w:t>1</w:t>
      </w:r>
      <w:r>
        <w:rPr>
          <w:rFonts w:ascii="宋体" w:hAnsi="宋体" w:eastAsia="宋体" w:cs="宋体"/>
          <w:i w:val="0"/>
          <w:caps w:val="0"/>
          <w:color w:val="auto"/>
          <w:spacing w:val="0"/>
          <w:kern w:val="2"/>
          <w:sz w:val="24"/>
          <w:szCs w:val="24"/>
        </w:rPr>
        <w:t>年</w:t>
      </w:r>
      <w:r>
        <w:rPr>
          <w:rFonts w:hint="eastAsia" w:ascii="宋体" w:hAnsi="宋体" w:eastAsia="宋体" w:cs="宋体"/>
          <w:i w:val="0"/>
          <w:caps w:val="0"/>
          <w:color w:val="auto"/>
          <w:spacing w:val="0"/>
          <w:kern w:val="2"/>
          <w:sz w:val="24"/>
          <w:szCs w:val="24"/>
          <w:lang w:eastAsia="zh-CN"/>
        </w:rPr>
        <w:t>（</w:t>
      </w:r>
      <w:r>
        <w:rPr>
          <w:rFonts w:hint="eastAsia" w:ascii="宋体" w:hAnsi="宋体" w:eastAsia="宋体" w:cs="宋体"/>
          <w:i w:val="0"/>
          <w:caps w:val="0"/>
          <w:color w:val="auto"/>
          <w:spacing w:val="0"/>
          <w:kern w:val="2"/>
          <w:sz w:val="24"/>
          <w:szCs w:val="24"/>
          <w:lang w:val="en-US" w:eastAsia="zh-CN"/>
        </w:rPr>
        <w:t>含原系统</w:t>
      </w:r>
      <w:r>
        <w:rPr>
          <w:rFonts w:hint="eastAsia" w:ascii="宋体" w:hAnsi="宋体" w:eastAsia="宋体" w:cs="宋体"/>
          <w:i w:val="0"/>
          <w:caps w:val="0"/>
          <w:color w:val="auto"/>
          <w:spacing w:val="0"/>
          <w:kern w:val="2"/>
          <w:sz w:val="24"/>
          <w:szCs w:val="24"/>
          <w:lang w:eastAsia="zh-CN"/>
        </w:rPr>
        <w:t>）</w:t>
      </w:r>
      <w:r>
        <w:rPr>
          <w:rFonts w:ascii="宋体" w:hAnsi="宋体" w:eastAsia="宋体" w:cs="宋体"/>
          <w:i w:val="0"/>
          <w:caps w:val="0"/>
          <w:color w:val="auto"/>
          <w:spacing w:val="0"/>
          <w:kern w:val="2"/>
          <w:sz w:val="24"/>
          <w:szCs w:val="24"/>
        </w:rPr>
        <w:t>，质保期内</w:t>
      </w:r>
      <w:r>
        <w:rPr>
          <w:rFonts w:hint="eastAsia" w:cs="宋体"/>
          <w:i w:val="0"/>
          <w:caps w:val="0"/>
          <w:color w:val="auto"/>
          <w:spacing w:val="0"/>
          <w:kern w:val="2"/>
          <w:sz w:val="24"/>
          <w:szCs w:val="24"/>
          <w:lang w:eastAsia="zh-CN"/>
        </w:rPr>
        <w:t>供应商</w:t>
      </w:r>
      <w:r>
        <w:rPr>
          <w:rFonts w:ascii="宋体" w:hAnsi="宋体" w:eastAsia="宋体" w:cs="宋体"/>
          <w:i w:val="0"/>
          <w:caps w:val="0"/>
          <w:color w:val="auto"/>
          <w:spacing w:val="0"/>
          <w:kern w:val="2"/>
          <w:sz w:val="24"/>
          <w:szCs w:val="24"/>
        </w:rPr>
        <w:t>提供不少于1人的驻场服务，</w:t>
      </w:r>
      <w:r>
        <w:rPr>
          <w:rFonts w:hint="eastAsia" w:cs="宋体"/>
          <w:i w:val="0"/>
          <w:caps w:val="0"/>
          <w:color w:val="auto"/>
          <w:spacing w:val="0"/>
          <w:kern w:val="2"/>
          <w:sz w:val="24"/>
          <w:szCs w:val="24"/>
          <w:lang w:eastAsia="zh-CN"/>
        </w:rPr>
        <w:t>供应商</w:t>
      </w:r>
      <w:r>
        <w:rPr>
          <w:rFonts w:ascii="宋体" w:hAnsi="宋体" w:eastAsia="宋体" w:cs="宋体"/>
          <w:i w:val="0"/>
          <w:caps w:val="0"/>
          <w:color w:val="auto"/>
          <w:spacing w:val="0"/>
          <w:kern w:val="2"/>
          <w:sz w:val="24"/>
          <w:szCs w:val="24"/>
        </w:rPr>
        <w:t>提供一年</w:t>
      </w:r>
      <w:r>
        <w:rPr>
          <w:rFonts w:hint="eastAsia" w:cs="宋体"/>
          <w:i w:val="0"/>
          <w:caps w:val="0"/>
          <w:color w:val="auto"/>
          <w:spacing w:val="0"/>
          <w:kern w:val="2"/>
          <w:sz w:val="24"/>
          <w:szCs w:val="24"/>
          <w:lang w:eastAsia="zh-CN"/>
        </w:rPr>
        <w:t>无偿</w:t>
      </w:r>
      <w:r>
        <w:rPr>
          <w:rFonts w:ascii="宋体" w:hAnsi="宋体" w:eastAsia="宋体" w:cs="宋体"/>
          <w:i w:val="0"/>
          <w:caps w:val="0"/>
          <w:color w:val="auto"/>
          <w:spacing w:val="0"/>
          <w:kern w:val="2"/>
          <w:sz w:val="24"/>
          <w:szCs w:val="24"/>
        </w:rPr>
        <w:t>驻场服务。</w:t>
      </w:r>
    </w:p>
    <w:p w14:paraId="035DDFDB">
      <w:pPr>
        <w:pStyle w:val="6"/>
        <w:adjustRightInd w:val="0"/>
        <w:snapToGrid w:val="0"/>
        <w:spacing w:before="0" w:after="0" w:line="360" w:lineRule="auto"/>
        <w:ind w:left="0" w:right="0" w:firstLine="482"/>
        <w:jc w:val="both"/>
        <w:rPr>
          <w:rFonts w:ascii="宋体" w:hAnsi="宋体" w:eastAsia="宋体" w:cs="宋体"/>
          <w:i w:val="0"/>
          <w:caps w:val="0"/>
          <w:color w:val="auto"/>
          <w:spacing w:val="0"/>
          <w:kern w:val="2"/>
          <w:sz w:val="24"/>
          <w:szCs w:val="24"/>
        </w:rPr>
      </w:pPr>
      <w:r>
        <w:rPr>
          <w:rFonts w:ascii="宋体" w:hAnsi="宋体" w:eastAsia="宋体" w:cs="宋体"/>
          <w:i w:val="0"/>
          <w:caps w:val="0"/>
          <w:color w:val="auto"/>
          <w:spacing w:val="0"/>
          <w:kern w:val="2"/>
          <w:sz w:val="24"/>
          <w:szCs w:val="24"/>
        </w:rPr>
        <w:t>3</w:t>
      </w:r>
      <w:r>
        <w:rPr>
          <w:rFonts w:hint="eastAsia" w:cs="宋体"/>
          <w:i w:val="0"/>
          <w:caps w:val="0"/>
          <w:color w:val="auto"/>
          <w:spacing w:val="0"/>
          <w:kern w:val="2"/>
          <w:sz w:val="24"/>
          <w:szCs w:val="24"/>
          <w:lang w:eastAsia="zh-CN"/>
        </w:rPr>
        <w:t>.供应商</w:t>
      </w:r>
      <w:r>
        <w:rPr>
          <w:rFonts w:ascii="宋体" w:hAnsi="宋体" w:eastAsia="宋体" w:cs="宋体"/>
          <w:i w:val="0"/>
          <w:caps w:val="0"/>
          <w:color w:val="auto"/>
          <w:spacing w:val="0"/>
          <w:kern w:val="2"/>
          <w:sz w:val="24"/>
          <w:szCs w:val="24"/>
        </w:rPr>
        <w:t>针对本项目提供完成且切实可行的服务方案，提供项目驻场及原厂技术团队服务，提供7×24小时热线电话、远程网络、现场等服务方式。</w:t>
      </w:r>
      <w:r>
        <w:rPr>
          <w:rFonts w:hint="eastAsia" w:cs="宋体"/>
          <w:i w:val="0"/>
          <w:caps w:val="0"/>
          <w:color w:val="auto"/>
          <w:spacing w:val="0"/>
          <w:kern w:val="2"/>
          <w:sz w:val="24"/>
          <w:szCs w:val="24"/>
          <w:lang w:eastAsia="zh-CN"/>
        </w:rPr>
        <w:t>供应商</w:t>
      </w:r>
      <w:r>
        <w:rPr>
          <w:rFonts w:ascii="宋体" w:hAnsi="宋体" w:eastAsia="宋体" w:cs="宋体"/>
          <w:i w:val="0"/>
          <w:caps w:val="0"/>
          <w:color w:val="auto"/>
          <w:spacing w:val="0"/>
          <w:kern w:val="2"/>
          <w:sz w:val="24"/>
          <w:szCs w:val="24"/>
        </w:rPr>
        <w:t xml:space="preserve">驻场工程师在1小时内给予响应；驻场工程师不能解决的重大故障，服务团队应在接到医院服务请求后8小时内到达现场。 </w:t>
      </w:r>
    </w:p>
    <w:p w14:paraId="4BD0053C">
      <w:pPr>
        <w:pStyle w:val="6"/>
        <w:adjustRightInd w:val="0"/>
        <w:snapToGrid w:val="0"/>
        <w:spacing w:before="0" w:after="0" w:line="360" w:lineRule="auto"/>
        <w:ind w:left="0" w:right="0" w:firstLine="482"/>
        <w:jc w:val="both"/>
        <w:rPr>
          <w:rFonts w:ascii="宋体" w:hAnsi="宋体" w:eastAsia="宋体" w:cs="宋体"/>
          <w:i w:val="0"/>
          <w:caps w:val="0"/>
          <w:color w:val="auto"/>
          <w:spacing w:val="0"/>
          <w:kern w:val="2"/>
          <w:sz w:val="24"/>
          <w:szCs w:val="24"/>
        </w:rPr>
      </w:pPr>
      <w:r>
        <w:rPr>
          <w:rFonts w:ascii="宋体" w:hAnsi="宋体" w:eastAsia="宋体" w:cs="宋体"/>
          <w:i w:val="0"/>
          <w:caps w:val="0"/>
          <w:color w:val="auto"/>
          <w:spacing w:val="0"/>
          <w:kern w:val="2"/>
          <w:sz w:val="24"/>
          <w:szCs w:val="24"/>
        </w:rPr>
        <w:t>4</w:t>
      </w:r>
      <w:r>
        <w:rPr>
          <w:rFonts w:hint="eastAsia" w:cs="宋体"/>
          <w:i w:val="0"/>
          <w:caps w:val="0"/>
          <w:color w:val="auto"/>
          <w:spacing w:val="0"/>
          <w:kern w:val="2"/>
          <w:sz w:val="24"/>
          <w:szCs w:val="24"/>
          <w:lang w:eastAsia="zh-CN"/>
        </w:rPr>
        <w:t>.</w:t>
      </w:r>
      <w:r>
        <w:rPr>
          <w:rFonts w:ascii="宋体" w:hAnsi="宋体" w:eastAsia="宋体" w:cs="宋体"/>
          <w:i w:val="0"/>
          <w:caps w:val="0"/>
          <w:color w:val="auto"/>
          <w:spacing w:val="0"/>
          <w:kern w:val="2"/>
          <w:sz w:val="24"/>
          <w:szCs w:val="24"/>
        </w:rPr>
        <w:t xml:space="preserve">质保期过后，甲乙双方另行签订服务合同。 </w:t>
      </w:r>
    </w:p>
    <w:p w14:paraId="4042CA7C">
      <w:pPr>
        <w:pStyle w:val="6"/>
        <w:adjustRightInd w:val="0"/>
        <w:snapToGrid w:val="0"/>
        <w:spacing w:before="0" w:after="0" w:line="360" w:lineRule="auto"/>
        <w:ind w:left="0" w:right="0" w:firstLine="482"/>
        <w:jc w:val="both"/>
        <w:rPr>
          <w:rFonts w:ascii="宋体" w:hAnsi="宋体" w:eastAsia="宋体" w:cs="宋体"/>
          <w:i w:val="0"/>
          <w:caps w:val="0"/>
          <w:color w:val="auto"/>
          <w:spacing w:val="0"/>
          <w:kern w:val="2"/>
          <w:sz w:val="24"/>
          <w:szCs w:val="24"/>
        </w:rPr>
      </w:pPr>
      <w:r>
        <w:rPr>
          <w:rFonts w:ascii="宋体" w:hAnsi="宋体" w:eastAsia="宋体" w:cs="宋体"/>
          <w:i w:val="0"/>
          <w:caps w:val="0"/>
          <w:color w:val="auto"/>
          <w:spacing w:val="0"/>
          <w:kern w:val="2"/>
          <w:sz w:val="24"/>
          <w:szCs w:val="24"/>
        </w:rPr>
        <w:t>5</w:t>
      </w:r>
      <w:r>
        <w:rPr>
          <w:rFonts w:hint="eastAsia" w:cs="宋体"/>
          <w:i w:val="0"/>
          <w:caps w:val="0"/>
          <w:color w:val="auto"/>
          <w:spacing w:val="0"/>
          <w:kern w:val="2"/>
          <w:sz w:val="24"/>
          <w:szCs w:val="24"/>
          <w:lang w:eastAsia="zh-CN"/>
        </w:rPr>
        <w:t>.</w:t>
      </w:r>
      <w:r>
        <w:rPr>
          <w:rFonts w:ascii="宋体" w:hAnsi="宋体" w:eastAsia="宋体" w:cs="宋体"/>
          <w:i w:val="0"/>
          <w:caps w:val="0"/>
          <w:color w:val="auto"/>
          <w:spacing w:val="0"/>
          <w:kern w:val="2"/>
          <w:sz w:val="24"/>
          <w:szCs w:val="24"/>
        </w:rPr>
        <w:t xml:space="preserve">实施范围：本项目所有采购内容。 </w:t>
      </w:r>
    </w:p>
    <w:p w14:paraId="47449365">
      <w:pPr>
        <w:pStyle w:val="6"/>
        <w:adjustRightInd w:val="0"/>
        <w:snapToGrid w:val="0"/>
        <w:spacing w:before="0" w:after="0" w:line="360" w:lineRule="auto"/>
        <w:ind w:left="0" w:right="0" w:firstLine="482"/>
        <w:jc w:val="both"/>
        <w:rPr>
          <w:rFonts w:ascii="宋体" w:hAnsi="宋体" w:eastAsia="宋体" w:cs="宋体"/>
          <w:i w:val="0"/>
          <w:caps w:val="0"/>
          <w:color w:val="auto"/>
          <w:spacing w:val="0"/>
          <w:kern w:val="2"/>
          <w:sz w:val="24"/>
          <w:szCs w:val="24"/>
        </w:rPr>
      </w:pPr>
      <w:r>
        <w:rPr>
          <w:rFonts w:hint="eastAsia" w:cs="宋体"/>
          <w:i w:val="0"/>
          <w:caps w:val="0"/>
          <w:color w:val="auto"/>
          <w:spacing w:val="0"/>
          <w:kern w:val="2"/>
          <w:sz w:val="24"/>
          <w:szCs w:val="24"/>
          <w:lang w:val="en-US" w:eastAsia="zh-CN"/>
        </w:rPr>
        <w:t>6</w:t>
      </w:r>
      <w:r>
        <w:rPr>
          <w:rFonts w:hint="eastAsia" w:cs="宋体"/>
          <w:i w:val="0"/>
          <w:caps w:val="0"/>
          <w:color w:val="auto"/>
          <w:spacing w:val="0"/>
          <w:kern w:val="2"/>
          <w:sz w:val="24"/>
          <w:szCs w:val="24"/>
          <w:lang w:eastAsia="zh-CN"/>
        </w:rPr>
        <w:t>.供应商</w:t>
      </w:r>
      <w:r>
        <w:rPr>
          <w:rFonts w:ascii="宋体" w:hAnsi="宋体" w:eastAsia="宋体" w:cs="宋体"/>
          <w:i w:val="0"/>
          <w:caps w:val="0"/>
          <w:color w:val="auto"/>
          <w:spacing w:val="0"/>
          <w:kern w:val="2"/>
          <w:sz w:val="24"/>
          <w:szCs w:val="24"/>
        </w:rPr>
        <w:t xml:space="preserve">本次实施的软件系统为最新版本，并且在项目实施过程中无条件满足符合国家技术类标准和业务规范的需求修改，需一并满足不得另行收取费用。 </w:t>
      </w:r>
    </w:p>
    <w:p w14:paraId="2C39D65D">
      <w:pPr>
        <w:pStyle w:val="6"/>
        <w:keepNext w:val="0"/>
        <w:keepLines w:val="0"/>
        <w:widowControl/>
        <w:suppressLineNumbers w:val="0"/>
        <w:pBdr>
          <w:top w:val="none" w:color="auto" w:sz="0" w:space="0"/>
          <w:left w:val="none" w:color="auto" w:sz="0" w:space="0"/>
          <w:right w:val="none" w:color="auto" w:sz="0" w:space="0"/>
        </w:pBdr>
        <w:adjustRightInd w:val="0"/>
        <w:snapToGrid w:val="0"/>
        <w:spacing w:before="0" w:beforeAutospacing="0" w:after="0" w:afterAutospacing="0" w:line="360" w:lineRule="auto"/>
        <w:ind w:left="0" w:right="0" w:firstLine="482"/>
        <w:jc w:val="both"/>
        <w:rPr>
          <w:rFonts w:cs="宋体"/>
          <w:color w:val="auto"/>
          <w:kern w:val="2"/>
          <w:sz w:val="24"/>
          <w:szCs w:val="24"/>
        </w:rPr>
      </w:pPr>
      <w:r>
        <w:rPr>
          <w:rFonts w:hint="eastAsia" w:cs="宋体"/>
          <w:i w:val="0"/>
          <w:caps w:val="0"/>
          <w:color w:val="auto"/>
          <w:spacing w:val="0"/>
          <w:kern w:val="2"/>
          <w:sz w:val="24"/>
          <w:szCs w:val="24"/>
          <w:lang w:val="en-US" w:eastAsia="zh-CN"/>
        </w:rPr>
        <w:t>7.</w:t>
      </w:r>
      <w:r>
        <w:rPr>
          <w:rFonts w:ascii="宋体" w:hAnsi="宋体" w:eastAsia="宋体" w:cs="宋体"/>
          <w:color w:val="auto"/>
          <w:kern w:val="2"/>
          <w:sz w:val="24"/>
          <w:szCs w:val="24"/>
          <w:lang w:val="en-US" w:eastAsia="zh-CN" w:bidi="ar-SA"/>
        </w:rPr>
        <w:t>项目组成员稳定性：项目建设期内，</w:t>
      </w:r>
      <w:r>
        <w:rPr>
          <w:rFonts w:hint="eastAsia" w:cs="宋体"/>
          <w:color w:val="auto"/>
          <w:kern w:val="2"/>
          <w:sz w:val="24"/>
          <w:szCs w:val="24"/>
          <w:lang w:val="en-US" w:eastAsia="zh-CN" w:bidi="ar-SA"/>
        </w:rPr>
        <w:t>供应商</w:t>
      </w:r>
      <w:r>
        <w:rPr>
          <w:rFonts w:ascii="宋体" w:hAnsi="宋体" w:eastAsia="宋体" w:cs="宋体"/>
          <w:color w:val="auto"/>
          <w:kern w:val="2"/>
          <w:sz w:val="24"/>
          <w:szCs w:val="24"/>
          <w:lang w:val="en-US" w:eastAsia="zh-CN" w:bidi="ar-SA"/>
        </w:rPr>
        <w:t>必须保证项目组成员稳定，无特殊事由且未经</w:t>
      </w:r>
      <w:r>
        <w:rPr>
          <w:rFonts w:hint="eastAsia" w:cs="宋体"/>
          <w:color w:val="auto"/>
          <w:kern w:val="2"/>
          <w:sz w:val="24"/>
          <w:szCs w:val="24"/>
          <w:lang w:val="en-US" w:eastAsia="zh-CN" w:bidi="ar-SA"/>
        </w:rPr>
        <w:t>采购人</w:t>
      </w:r>
      <w:r>
        <w:rPr>
          <w:rFonts w:ascii="宋体" w:hAnsi="宋体" w:eastAsia="宋体" w:cs="宋体"/>
          <w:color w:val="auto"/>
          <w:kern w:val="2"/>
          <w:sz w:val="24"/>
          <w:szCs w:val="24"/>
          <w:lang w:val="en-US" w:eastAsia="zh-CN" w:bidi="ar-SA"/>
        </w:rPr>
        <w:t>同意不得随意更换。确需进行人员调整、更换，由</w:t>
      </w:r>
      <w:r>
        <w:rPr>
          <w:rFonts w:hint="eastAsia" w:cs="宋体"/>
          <w:color w:val="auto"/>
          <w:kern w:val="2"/>
          <w:sz w:val="24"/>
          <w:szCs w:val="24"/>
          <w:lang w:val="en-US" w:eastAsia="zh-CN" w:bidi="ar-SA"/>
        </w:rPr>
        <w:t>供应商</w:t>
      </w:r>
      <w:r>
        <w:rPr>
          <w:rFonts w:ascii="宋体" w:hAnsi="宋体" w:eastAsia="宋体" w:cs="宋体"/>
          <w:color w:val="auto"/>
          <w:kern w:val="2"/>
          <w:sz w:val="24"/>
          <w:szCs w:val="24"/>
          <w:lang w:val="en-US" w:eastAsia="zh-CN" w:bidi="ar-SA"/>
        </w:rPr>
        <w:t>提供书面说明，经</w:t>
      </w:r>
      <w:r>
        <w:rPr>
          <w:rFonts w:hint="eastAsia" w:cs="宋体"/>
          <w:color w:val="auto"/>
          <w:kern w:val="2"/>
          <w:sz w:val="24"/>
          <w:szCs w:val="24"/>
          <w:lang w:val="en-US" w:eastAsia="zh-CN" w:bidi="ar-SA"/>
        </w:rPr>
        <w:t>采购人</w:t>
      </w:r>
      <w:r>
        <w:rPr>
          <w:rFonts w:ascii="宋体" w:hAnsi="宋体" w:eastAsia="宋体" w:cs="宋体"/>
          <w:color w:val="auto"/>
          <w:kern w:val="2"/>
          <w:sz w:val="24"/>
          <w:szCs w:val="24"/>
          <w:lang w:val="en-US" w:eastAsia="zh-CN" w:bidi="ar-SA"/>
        </w:rPr>
        <w:t>同意后方可进行调换。</w:t>
      </w:r>
    </w:p>
    <w:p w14:paraId="4E7ABFA5">
      <w:pPr>
        <w:pStyle w:val="6"/>
        <w:adjustRightInd w:val="0"/>
        <w:snapToGrid w:val="0"/>
        <w:spacing w:before="0" w:after="0" w:line="360" w:lineRule="auto"/>
        <w:ind w:left="0" w:right="0" w:firstLine="482"/>
        <w:jc w:val="both"/>
        <w:rPr>
          <w:color w:val="auto"/>
        </w:rPr>
      </w:pPr>
      <w:r>
        <w:rPr>
          <w:rFonts w:hint="eastAsia" w:cs="宋体"/>
          <w:b/>
          <w:color w:val="auto"/>
          <w:sz w:val="24"/>
          <w:lang w:val="en-US" w:eastAsia="zh-CN"/>
        </w:rPr>
        <w:t>六</w:t>
      </w:r>
      <w:r>
        <w:rPr>
          <w:rFonts w:ascii="宋体" w:hAnsi="宋体" w:eastAsia="宋体" w:cs="宋体"/>
          <w:b/>
          <w:color w:val="auto"/>
          <w:sz w:val="24"/>
        </w:rPr>
        <w:t>、付款方式和条件</w:t>
      </w:r>
    </w:p>
    <w:p w14:paraId="5B70ADAF">
      <w:pPr>
        <w:pStyle w:val="6"/>
        <w:adjustRightInd w:val="0"/>
        <w:snapToGrid w:val="0"/>
        <w:spacing w:before="0" w:after="0" w:line="360" w:lineRule="auto"/>
        <w:ind w:left="0" w:right="0" w:firstLine="480"/>
        <w:jc w:val="both"/>
        <w:rPr>
          <w:color w:val="auto"/>
        </w:rPr>
      </w:pPr>
      <w:r>
        <w:rPr>
          <w:rFonts w:ascii="宋体" w:hAnsi="宋体" w:eastAsia="宋体" w:cs="宋体"/>
          <w:color w:val="auto"/>
          <w:sz w:val="24"/>
        </w:rPr>
        <w:t>1、</w:t>
      </w:r>
      <w:r>
        <w:rPr>
          <w:rFonts w:hint="eastAsia" w:ascii="宋体" w:hAnsi="宋体" w:eastAsia="宋体" w:cs="宋体"/>
          <w:color w:val="auto"/>
          <w:sz w:val="24"/>
          <w:szCs w:val="24"/>
          <w:highlight w:val="none"/>
        </w:rPr>
        <w:t>合同签订，系统上线后30日历日内，支付合同总金额的30%；系统整体验收合格后30日历日内支付合同总价的60%；</w:t>
      </w:r>
      <w:r>
        <w:rPr>
          <w:rFonts w:hint="eastAsia" w:cs="宋体"/>
          <w:color w:val="auto"/>
          <w:sz w:val="24"/>
          <w:szCs w:val="24"/>
          <w:highlight w:val="none"/>
          <w:lang w:val="en-US" w:eastAsia="zh-CN"/>
        </w:rPr>
        <w:t>1</w:t>
      </w:r>
      <w:r>
        <w:rPr>
          <w:rFonts w:hint="eastAsia" w:ascii="宋体" w:hAnsi="宋体" w:eastAsia="宋体" w:cs="宋体"/>
          <w:color w:val="auto"/>
          <w:sz w:val="24"/>
          <w:szCs w:val="24"/>
          <w:highlight w:val="none"/>
        </w:rPr>
        <w:t>年质保期满年后付清余款，至此合同价款全部结清。</w:t>
      </w:r>
    </w:p>
    <w:p w14:paraId="4A6F9D9B">
      <w:pPr>
        <w:pStyle w:val="6"/>
        <w:adjustRightInd w:val="0"/>
        <w:snapToGrid w:val="0"/>
        <w:spacing w:line="360" w:lineRule="auto"/>
        <w:ind w:left="0" w:firstLine="480"/>
        <w:jc w:val="both"/>
        <w:rPr>
          <w:color w:val="auto"/>
        </w:rPr>
      </w:pPr>
      <w:r>
        <w:rPr>
          <w:rFonts w:ascii="宋体" w:hAnsi="宋体" w:eastAsia="宋体" w:cs="宋体"/>
          <w:color w:val="auto"/>
          <w:sz w:val="24"/>
        </w:rPr>
        <w:t>2、支付方式</w:t>
      </w:r>
    </w:p>
    <w:p w14:paraId="3AAF7DDA">
      <w:pPr>
        <w:pStyle w:val="6"/>
        <w:adjustRightInd w:val="0"/>
        <w:snapToGrid w:val="0"/>
        <w:spacing w:line="360" w:lineRule="auto"/>
        <w:ind w:left="0" w:firstLine="480"/>
        <w:jc w:val="both"/>
        <w:rPr>
          <w:color w:val="auto"/>
        </w:rPr>
      </w:pPr>
      <w:r>
        <w:rPr>
          <w:rFonts w:ascii="宋体" w:hAnsi="宋体" w:eastAsia="宋体" w:cs="宋体"/>
          <w:color w:val="auto"/>
          <w:sz w:val="24"/>
        </w:rPr>
        <w:t>通过银行转帐方式将款项转入乙方银行帐户。乙方银行帐户信息如下:</w:t>
      </w:r>
    </w:p>
    <w:p w14:paraId="5E2F9B28">
      <w:pPr>
        <w:pStyle w:val="6"/>
        <w:adjustRightInd w:val="0"/>
        <w:snapToGrid w:val="0"/>
        <w:spacing w:line="360" w:lineRule="auto"/>
        <w:ind w:left="0" w:firstLine="480"/>
        <w:jc w:val="both"/>
        <w:rPr>
          <w:color w:val="auto"/>
        </w:rPr>
      </w:pPr>
      <w:r>
        <w:rPr>
          <w:rFonts w:ascii="宋体" w:hAnsi="宋体" w:eastAsia="宋体" w:cs="宋体"/>
          <w:color w:val="auto"/>
          <w:sz w:val="24"/>
        </w:rPr>
        <w:t>帐户全称:</w:t>
      </w:r>
      <w:r>
        <w:rPr>
          <w:rFonts w:ascii="宋体" w:hAnsi="宋体" w:eastAsia="宋体" w:cs="宋体"/>
          <w:color w:val="auto"/>
          <w:sz w:val="24"/>
          <w:u w:val="single"/>
        </w:rPr>
        <w:t xml:space="preserve">                 </w:t>
      </w:r>
    </w:p>
    <w:p w14:paraId="4CAE17D4">
      <w:pPr>
        <w:pStyle w:val="6"/>
        <w:adjustRightInd w:val="0"/>
        <w:snapToGrid w:val="0"/>
        <w:spacing w:line="360" w:lineRule="auto"/>
        <w:ind w:left="0" w:firstLine="480"/>
        <w:jc w:val="both"/>
        <w:rPr>
          <w:color w:val="auto"/>
        </w:rPr>
      </w:pPr>
      <w:r>
        <w:rPr>
          <w:rFonts w:ascii="宋体" w:hAnsi="宋体" w:eastAsia="宋体" w:cs="宋体"/>
          <w:color w:val="auto"/>
          <w:sz w:val="24"/>
        </w:rPr>
        <w:t>帐 号:</w:t>
      </w:r>
      <w:r>
        <w:rPr>
          <w:rFonts w:ascii="宋体" w:hAnsi="宋体" w:eastAsia="宋体" w:cs="宋体"/>
          <w:color w:val="auto"/>
          <w:sz w:val="24"/>
          <w:u w:val="single"/>
        </w:rPr>
        <w:t xml:space="preserve">                  </w:t>
      </w:r>
    </w:p>
    <w:p w14:paraId="22B53AE6">
      <w:pPr>
        <w:pStyle w:val="6"/>
        <w:adjustRightInd w:val="0"/>
        <w:snapToGrid w:val="0"/>
        <w:spacing w:line="360" w:lineRule="auto"/>
        <w:ind w:left="0" w:firstLine="480"/>
        <w:jc w:val="both"/>
        <w:rPr>
          <w:color w:val="auto"/>
        </w:rPr>
      </w:pPr>
      <w:r>
        <w:rPr>
          <w:rFonts w:ascii="宋体" w:hAnsi="宋体" w:eastAsia="宋体" w:cs="宋体"/>
          <w:color w:val="auto"/>
          <w:sz w:val="24"/>
        </w:rPr>
        <w:t>开户行:</w:t>
      </w:r>
      <w:r>
        <w:rPr>
          <w:rFonts w:ascii="宋体" w:hAnsi="宋体" w:eastAsia="宋体" w:cs="宋体"/>
          <w:color w:val="auto"/>
          <w:sz w:val="24"/>
          <w:u w:val="single"/>
        </w:rPr>
        <w:t xml:space="preserve">                   </w:t>
      </w:r>
    </w:p>
    <w:p w14:paraId="5101C4DB">
      <w:pPr>
        <w:pStyle w:val="6"/>
        <w:adjustRightInd w:val="0"/>
        <w:snapToGrid w:val="0"/>
        <w:spacing w:line="360" w:lineRule="auto"/>
        <w:ind w:left="0" w:firstLine="480"/>
        <w:jc w:val="both"/>
        <w:rPr>
          <w:color w:val="auto"/>
        </w:rPr>
      </w:pPr>
      <w:r>
        <w:rPr>
          <w:rFonts w:ascii="宋体" w:hAnsi="宋体" w:eastAsia="宋体" w:cs="宋体"/>
          <w:color w:val="auto"/>
          <w:sz w:val="24"/>
          <w:u w:val="single"/>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311A964D">
      <w:pPr>
        <w:pStyle w:val="6"/>
        <w:adjustRightInd w:val="0"/>
        <w:snapToGrid w:val="0"/>
        <w:spacing w:line="360" w:lineRule="auto"/>
        <w:ind w:left="0" w:firstLine="482"/>
        <w:jc w:val="both"/>
        <w:rPr>
          <w:color w:val="auto"/>
        </w:rPr>
      </w:pPr>
      <w:r>
        <w:rPr>
          <w:rFonts w:hint="eastAsia" w:cs="宋体"/>
          <w:b/>
          <w:color w:val="auto"/>
          <w:sz w:val="24"/>
          <w:lang w:val="en-US" w:eastAsia="zh-CN"/>
        </w:rPr>
        <w:t>七</w:t>
      </w:r>
      <w:r>
        <w:rPr>
          <w:rFonts w:ascii="宋体" w:hAnsi="宋体" w:eastAsia="宋体" w:cs="宋体"/>
          <w:b/>
          <w:color w:val="auto"/>
          <w:sz w:val="24"/>
        </w:rPr>
        <w:t>、违约责任</w:t>
      </w:r>
    </w:p>
    <w:p w14:paraId="6124E30B">
      <w:pPr>
        <w:pStyle w:val="6"/>
        <w:adjustRightInd w:val="0"/>
        <w:snapToGrid w:val="0"/>
        <w:spacing w:line="360" w:lineRule="auto"/>
        <w:ind w:left="0" w:firstLine="480"/>
        <w:jc w:val="both"/>
        <w:rPr>
          <w:color w:val="auto"/>
        </w:rPr>
      </w:pPr>
      <w:r>
        <w:rPr>
          <w:rFonts w:ascii="宋体" w:hAnsi="宋体" w:eastAsia="宋体" w:cs="宋体"/>
          <w:color w:val="auto"/>
          <w:sz w:val="24"/>
        </w:rPr>
        <w:t>1、按《中华人民共和国民法典》中的相关条款执行。</w:t>
      </w:r>
    </w:p>
    <w:p w14:paraId="68A1646F">
      <w:pPr>
        <w:pStyle w:val="6"/>
        <w:adjustRightInd w:val="0"/>
        <w:snapToGrid w:val="0"/>
        <w:spacing w:line="360" w:lineRule="auto"/>
        <w:ind w:left="0" w:firstLine="480"/>
        <w:jc w:val="both"/>
        <w:rPr>
          <w:color w:val="auto"/>
        </w:rPr>
      </w:pPr>
      <w:r>
        <w:rPr>
          <w:rFonts w:ascii="宋体" w:hAnsi="宋体" w:eastAsia="宋体" w:cs="宋体"/>
          <w:color w:val="auto"/>
          <w:sz w:val="24"/>
        </w:rPr>
        <w:t>2、乙方未按合同要求提供产品或产品质量不能满足技术要求，甲方有权终止合同，并保留追究乙方违约责任的权利。</w:t>
      </w:r>
    </w:p>
    <w:p w14:paraId="054673D6">
      <w:pPr>
        <w:pStyle w:val="6"/>
        <w:adjustRightInd w:val="0"/>
        <w:snapToGrid w:val="0"/>
        <w:spacing w:line="360" w:lineRule="auto"/>
        <w:ind w:left="0" w:firstLine="480"/>
        <w:jc w:val="both"/>
        <w:rPr>
          <w:color w:val="auto"/>
        </w:rPr>
      </w:pPr>
      <w:r>
        <w:rPr>
          <w:rFonts w:ascii="宋体" w:hAnsi="宋体" w:eastAsia="宋体" w:cs="宋体"/>
          <w:color w:val="auto"/>
          <w:sz w:val="24"/>
        </w:rPr>
        <w:t>3、时间迟延的，违约方按照每天1%向对方承担违约责任。产品质量问题违约的，除了按照迟延时问计算违约金外，且还可以采取退货、换货等方式，由乙方承担一切费用。</w:t>
      </w:r>
    </w:p>
    <w:p w14:paraId="698159A1">
      <w:pPr>
        <w:pStyle w:val="6"/>
        <w:adjustRightInd w:val="0"/>
        <w:snapToGrid w:val="0"/>
        <w:spacing w:line="360" w:lineRule="auto"/>
        <w:ind w:left="0" w:firstLine="482" w:firstLineChars="200"/>
        <w:jc w:val="both"/>
        <w:rPr>
          <w:color w:val="auto"/>
        </w:rPr>
      </w:pPr>
      <w:r>
        <w:rPr>
          <w:rFonts w:hint="eastAsia" w:cs="宋体"/>
          <w:b/>
          <w:color w:val="auto"/>
          <w:sz w:val="24"/>
          <w:lang w:val="en-US" w:eastAsia="zh-CN"/>
        </w:rPr>
        <w:t>八</w:t>
      </w:r>
      <w:r>
        <w:rPr>
          <w:rFonts w:ascii="宋体" w:hAnsi="宋体" w:eastAsia="宋体" w:cs="宋体"/>
          <w:b/>
          <w:color w:val="auto"/>
          <w:sz w:val="24"/>
        </w:rPr>
        <w:t>、不可抗力</w:t>
      </w:r>
    </w:p>
    <w:p w14:paraId="7CA66333">
      <w:pPr>
        <w:pStyle w:val="6"/>
        <w:adjustRightInd w:val="0"/>
        <w:snapToGrid w:val="0"/>
        <w:spacing w:line="360" w:lineRule="auto"/>
        <w:ind w:left="0" w:firstLine="480"/>
        <w:jc w:val="both"/>
        <w:rPr>
          <w:color w:val="auto"/>
        </w:rPr>
      </w:pPr>
      <w:r>
        <w:rPr>
          <w:rFonts w:ascii="宋体" w:hAnsi="宋体" w:eastAsia="宋体" w:cs="宋体"/>
          <w:color w:val="auto"/>
          <w:sz w:val="24"/>
        </w:rPr>
        <w:t>任何一方由于诸如战争、严重火灾、洪水、台风、地震、国家政府政策或其他不可抗力的事件使合同执行受阻，则合同执行由双方协商后相应延长或终止。受阻方应随时采取所有合理步骤以减少因不可抗力事件所导致合同执行的任何延迟。</w:t>
      </w:r>
    </w:p>
    <w:p w14:paraId="15151377">
      <w:pPr>
        <w:pStyle w:val="6"/>
        <w:adjustRightInd w:val="0"/>
        <w:snapToGrid w:val="0"/>
        <w:spacing w:line="360" w:lineRule="auto"/>
        <w:ind w:left="0" w:firstLine="482" w:firstLineChars="200"/>
        <w:jc w:val="both"/>
        <w:rPr>
          <w:color w:val="auto"/>
        </w:rPr>
      </w:pPr>
      <w:r>
        <w:rPr>
          <w:rFonts w:hint="eastAsia" w:cs="宋体"/>
          <w:b/>
          <w:color w:val="auto"/>
          <w:sz w:val="24"/>
          <w:lang w:val="en-US" w:eastAsia="zh-CN"/>
        </w:rPr>
        <w:t>九</w:t>
      </w:r>
      <w:r>
        <w:rPr>
          <w:rFonts w:ascii="宋体" w:hAnsi="宋体" w:eastAsia="宋体" w:cs="宋体"/>
          <w:b/>
          <w:color w:val="auto"/>
          <w:sz w:val="24"/>
        </w:rPr>
        <w:t>、争议解决方式</w:t>
      </w:r>
    </w:p>
    <w:p w14:paraId="42BFAF93">
      <w:pPr>
        <w:pStyle w:val="6"/>
        <w:adjustRightInd w:val="0"/>
        <w:snapToGrid w:val="0"/>
        <w:spacing w:line="360" w:lineRule="auto"/>
        <w:ind w:left="0" w:firstLine="480"/>
        <w:jc w:val="both"/>
        <w:rPr>
          <w:color w:val="auto"/>
        </w:rPr>
      </w:pPr>
      <w:r>
        <w:rPr>
          <w:rFonts w:ascii="宋体" w:hAnsi="宋体" w:eastAsia="宋体" w:cs="宋体"/>
          <w:color w:val="auto"/>
          <w:sz w:val="24"/>
        </w:rPr>
        <w:t>因本合同而发生的争议或纠纷，甲乙双方应先协商解决，协商不成时可向甲方所在地的人民法院提请诉讼。</w:t>
      </w:r>
    </w:p>
    <w:p w14:paraId="7BED5CF2">
      <w:pPr>
        <w:pStyle w:val="6"/>
        <w:adjustRightInd w:val="0"/>
        <w:snapToGrid w:val="0"/>
        <w:spacing w:line="360" w:lineRule="auto"/>
        <w:ind w:left="0" w:firstLine="482" w:firstLineChars="200"/>
        <w:jc w:val="both"/>
        <w:rPr>
          <w:color w:val="auto"/>
        </w:rPr>
      </w:pPr>
      <w:r>
        <w:rPr>
          <w:rFonts w:hint="eastAsia" w:cs="宋体"/>
          <w:b/>
          <w:color w:val="auto"/>
          <w:sz w:val="24"/>
          <w:lang w:val="en-US" w:eastAsia="zh-CN"/>
        </w:rPr>
        <w:t>十</w:t>
      </w:r>
      <w:r>
        <w:rPr>
          <w:rFonts w:ascii="宋体" w:hAnsi="宋体" w:eastAsia="宋体" w:cs="宋体"/>
          <w:b/>
          <w:color w:val="auto"/>
          <w:sz w:val="24"/>
        </w:rPr>
        <w:t>、合同生效</w:t>
      </w:r>
    </w:p>
    <w:p w14:paraId="6702409A">
      <w:pPr>
        <w:pStyle w:val="6"/>
        <w:adjustRightInd w:val="0"/>
        <w:snapToGrid w:val="0"/>
        <w:spacing w:line="360" w:lineRule="auto"/>
        <w:ind w:left="0" w:firstLine="480"/>
        <w:jc w:val="both"/>
        <w:rPr>
          <w:color w:val="auto"/>
        </w:rPr>
      </w:pPr>
      <w:r>
        <w:rPr>
          <w:rFonts w:ascii="宋体" w:hAnsi="宋体" w:eastAsia="宋体" w:cs="宋体"/>
          <w:color w:val="auto"/>
          <w:sz w:val="24"/>
        </w:rPr>
        <w:t>本合同自甲乙双方代表签字并盖章后生效。本合同一式肆份,甲乙双方各执贰份。本合同未尽事宜由甲乙双方协商解决，并作出书面补充规定（协议），补充规定作为本合同的组成部分，与本合同具有同等法律效力。</w:t>
      </w:r>
    </w:p>
    <w:p w14:paraId="040F7077">
      <w:pPr>
        <w:pStyle w:val="6"/>
        <w:adjustRightInd w:val="0"/>
        <w:snapToGrid w:val="0"/>
        <w:spacing w:line="360" w:lineRule="auto"/>
        <w:ind w:left="0" w:firstLine="482" w:firstLineChars="200"/>
        <w:jc w:val="both"/>
        <w:rPr>
          <w:color w:val="auto"/>
        </w:rPr>
      </w:pPr>
      <w:r>
        <w:rPr>
          <w:rFonts w:hint="eastAsia" w:cs="宋体"/>
          <w:b/>
          <w:color w:val="auto"/>
          <w:sz w:val="24"/>
          <w:lang w:val="en-US" w:eastAsia="zh-CN"/>
        </w:rPr>
        <w:t>十一</w:t>
      </w:r>
      <w:r>
        <w:rPr>
          <w:rFonts w:ascii="宋体" w:hAnsi="宋体" w:eastAsia="宋体" w:cs="宋体"/>
          <w:b/>
          <w:color w:val="auto"/>
          <w:sz w:val="24"/>
        </w:rPr>
        <w:t>、其他</w:t>
      </w:r>
    </w:p>
    <w:p w14:paraId="10662FEF">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quot;times new roman&quo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B1605"/>
    <w:rsid w:val="5FEB1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next w:val="3"/>
    <w:qFormat/>
    <w:uiPriority w:val="0"/>
    <w:pPr>
      <w:ind w:firstLine="552"/>
    </w:pPr>
    <w:rPr>
      <w:rFonts w:ascii="宋体"/>
      <w:sz w:val="28"/>
    </w:rPr>
  </w:style>
  <w:style w:type="paragraph" w:customStyle="1" w:styleId="3">
    <w:name w:val="font5"/>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6">
    <w:name w:val="null91"/>
    <w:hidden/>
    <w:qFormat/>
    <w:uiPriority w:val="0"/>
    <w:rPr>
      <w:rFonts w:hint="eastAsia" w:ascii="宋体" w:hAnsi="宋体" w:eastAsia="宋体" w:cs="Times New Roman"/>
      <w:kern w:val="0"/>
      <w:sz w:val="24"/>
      <w:szCs w:val="24"/>
      <w:highlight w:val="none"/>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2026-06-12T09:54:00Z</dcterms:created>
  <dc:creator>暖暖</dc:creator>
  <cp:lastModifiedBy>暖暖</cp:lastModifiedBy>
  <dcterms:modified xsi:type="dcterms:W3CDTF">2026-06-12T09:54:42Z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AE0DED250C534E429BB848920227C8AC_11</vt:lpwstr>
  </property>
  <property fmtid="{D5CDD505-2E9C-101B-9397-08002B2CF9AE}" pid="4" name="KSOTemplateDocerSaveRecord">
    <vt:lpwstr>eyJoZGlkIjoiYzM0OGQ1NTVkMjYyZmFhMjg3MzU2ZDJjNmRkMGM0YmEiLCJ1c2VySWQiOiIyMjQxNTgyNzQifQ==</vt:lpwstr>
  </property>
</Properties>
</file>