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C7B573">
      <w:pPr>
        <w:ind w:firstLine="315" w:firstLineChars="98"/>
        <w:rPr>
          <w:rFonts w:ascii="Times New Roman" w:hAnsi="Times New Roman" w:cs="Times New Roman"/>
          <w:b/>
          <w:bCs/>
          <w:color w:val="auto"/>
          <w:sz w:val="32"/>
          <w:highlight w:val="none"/>
        </w:rPr>
      </w:pPr>
      <w:r>
        <w:rPr>
          <w:rFonts w:hint="default" w:ascii="Times New Roman" w:hAnsi="Times New Roman" w:cs="Times New Roman"/>
          <w:b/>
          <w:bCs/>
          <w:color w:val="auto"/>
          <w:sz w:val="32"/>
          <w:highlight w:val="none"/>
        </w:rPr>
        <w:t>GF-2000-0202</w:t>
      </w:r>
    </w:p>
    <w:p w14:paraId="4C00DBA1">
      <w:pPr>
        <w:jc w:val="center"/>
        <w:rPr>
          <w:rFonts w:ascii="Times New Roman" w:hAnsi="Times New Roman" w:cs="Times New Roman"/>
          <w:b/>
          <w:bCs/>
          <w:color w:val="auto"/>
          <w:sz w:val="32"/>
          <w:highlight w:val="none"/>
        </w:rPr>
      </w:pPr>
      <w:r>
        <w:rPr>
          <w:rFonts w:hint="default" w:ascii="Times New Roman" w:hAnsi="Times New Roman" w:cs="Times New Roman"/>
          <w:b/>
          <w:bCs/>
          <w:color w:val="auto"/>
          <w:sz w:val="32"/>
          <w:highlight w:val="none"/>
        </w:rPr>
        <w:t xml:space="preserve">  </w:t>
      </w:r>
    </w:p>
    <w:p w14:paraId="1A3F1334">
      <w:pPr>
        <w:jc w:val="center"/>
        <w:rPr>
          <w:rFonts w:ascii="Times New Roman" w:hAnsi="Times New Roman" w:cs="Times New Roman"/>
          <w:b/>
          <w:bCs/>
          <w:color w:val="auto"/>
          <w:sz w:val="32"/>
          <w:highlight w:val="none"/>
        </w:rPr>
      </w:pPr>
    </w:p>
    <w:p w14:paraId="6F0A4A66">
      <w:pPr>
        <w:jc w:val="center"/>
        <w:rPr>
          <w:rFonts w:ascii="Times New Roman" w:hAnsi="Times New Roman" w:cs="Times New Roman"/>
          <w:b/>
          <w:bCs/>
          <w:color w:val="auto"/>
          <w:sz w:val="32"/>
          <w:highlight w:val="none"/>
        </w:rPr>
      </w:pPr>
    </w:p>
    <w:p w14:paraId="58C519C3">
      <w:pPr>
        <w:jc w:val="center"/>
        <w:rPr>
          <w:rFonts w:ascii="Times New Roman" w:hAnsi="Times New Roman" w:cs="Times New Roman"/>
          <w:b/>
          <w:bCs/>
          <w:color w:val="auto"/>
          <w:sz w:val="32"/>
          <w:highlight w:val="none"/>
        </w:rPr>
      </w:pPr>
      <w:r>
        <w:rPr>
          <w:rFonts w:hint="default" w:ascii="Times New Roman" w:hAnsi="Times New Roman" w:cs="Times New Roman"/>
          <w:b/>
          <w:bCs/>
          <w:color w:val="auto"/>
          <w:sz w:val="32"/>
          <w:highlight w:val="none"/>
        </w:rPr>
        <w:t xml:space="preserve">   </w:t>
      </w:r>
    </w:p>
    <w:p w14:paraId="19DA1335">
      <w:pPr>
        <w:jc w:val="center"/>
        <w:rPr>
          <w:rFonts w:ascii="Times New Roman" w:hAnsi="Times New Roman" w:cs="Times New Roman"/>
          <w:b/>
          <w:bCs/>
          <w:color w:val="auto"/>
          <w:sz w:val="44"/>
          <w:szCs w:val="44"/>
          <w:highlight w:val="none"/>
        </w:rPr>
      </w:pPr>
      <w:r>
        <w:rPr>
          <w:rFonts w:hint="default" w:ascii="Times New Roman" w:hAnsi="Times New Roman" w:cs="Times New Roman"/>
          <w:b/>
          <w:bCs/>
          <w:color w:val="auto"/>
          <w:sz w:val="44"/>
          <w:szCs w:val="44"/>
          <w:highlight w:val="none"/>
        </w:rPr>
        <w:t>建设工程监理合同</w:t>
      </w:r>
    </w:p>
    <w:p w14:paraId="750F79B7">
      <w:pPr>
        <w:ind w:firstLine="3220" w:firstLineChars="1150"/>
        <w:rPr>
          <w:rFonts w:hint="default" w:ascii="Times New Roman" w:hAnsi="Times New Roman" w:cs="Times New Roman"/>
          <w:bCs/>
          <w:color w:val="auto"/>
          <w:sz w:val="28"/>
          <w:szCs w:val="28"/>
          <w:highlight w:val="none"/>
        </w:rPr>
      </w:pPr>
    </w:p>
    <w:p w14:paraId="72408369">
      <w:pPr>
        <w:pStyle w:val="5"/>
        <w:rPr>
          <w:rFonts w:hint="default" w:ascii="Times New Roman" w:hAnsi="Times New Roman" w:cs="Times New Roman"/>
          <w:color w:val="auto"/>
          <w:highlight w:val="none"/>
        </w:rPr>
      </w:pPr>
    </w:p>
    <w:p w14:paraId="71C7590E">
      <w:pPr>
        <w:pStyle w:val="5"/>
        <w:rPr>
          <w:rFonts w:ascii="Times New Roman" w:hAnsi="Times New Roman" w:cs="Times New Roman"/>
          <w:color w:val="auto"/>
          <w:highlight w:val="none"/>
        </w:rPr>
      </w:pPr>
    </w:p>
    <w:p w14:paraId="24D71B1C">
      <w:pPr>
        <w:jc w:val="center"/>
        <w:rPr>
          <w:rFonts w:ascii="Times New Roman" w:hAnsi="Times New Roman" w:cs="Times New Roman"/>
          <w:b/>
          <w:bCs/>
          <w:color w:val="auto"/>
          <w:sz w:val="32"/>
          <w:highlight w:val="none"/>
        </w:rPr>
      </w:pPr>
    </w:p>
    <w:p w14:paraId="44385582">
      <w:pPr>
        <w:jc w:val="center"/>
        <w:rPr>
          <w:rFonts w:ascii="Times New Roman" w:hAnsi="Times New Roman" w:cs="Times New Roman"/>
          <w:b/>
          <w:bCs/>
          <w:color w:val="auto"/>
          <w:sz w:val="32"/>
          <w:highlight w:val="none"/>
        </w:rPr>
      </w:pPr>
    </w:p>
    <w:p w14:paraId="2F09205D">
      <w:pPr>
        <w:jc w:val="center"/>
        <w:rPr>
          <w:rFonts w:ascii="Times New Roman" w:hAnsi="Times New Roman" w:cs="Times New Roman"/>
          <w:b/>
          <w:bCs/>
          <w:color w:val="auto"/>
          <w:sz w:val="32"/>
          <w:highlight w:val="none"/>
        </w:rPr>
      </w:pPr>
    </w:p>
    <w:p w14:paraId="5EF39E8D">
      <w:pPr>
        <w:jc w:val="center"/>
        <w:rPr>
          <w:rFonts w:ascii="Times New Roman" w:hAnsi="Times New Roman" w:cs="Times New Roman"/>
          <w:b/>
          <w:bCs/>
          <w:color w:val="auto"/>
          <w:sz w:val="32"/>
          <w:highlight w:val="none"/>
        </w:rPr>
      </w:pPr>
    </w:p>
    <w:p w14:paraId="5CD101D8">
      <w:pPr>
        <w:jc w:val="center"/>
        <w:rPr>
          <w:rFonts w:ascii="Times New Roman" w:hAnsi="Times New Roman" w:cs="Times New Roman"/>
          <w:b/>
          <w:bCs/>
          <w:color w:val="auto"/>
          <w:sz w:val="32"/>
          <w:highlight w:val="none"/>
        </w:rPr>
      </w:pPr>
    </w:p>
    <w:p w14:paraId="730EAF28">
      <w:pPr>
        <w:jc w:val="center"/>
        <w:rPr>
          <w:rFonts w:ascii="Times New Roman" w:hAnsi="Times New Roman" w:cs="Times New Roman"/>
          <w:b/>
          <w:bCs/>
          <w:color w:val="auto"/>
          <w:sz w:val="32"/>
          <w:highlight w:val="none"/>
        </w:rPr>
      </w:pPr>
    </w:p>
    <w:p w14:paraId="0486A303">
      <w:pPr>
        <w:jc w:val="center"/>
        <w:rPr>
          <w:rFonts w:ascii="Times New Roman" w:hAnsi="Times New Roman" w:cs="Times New Roman"/>
          <w:b/>
          <w:bCs/>
          <w:color w:val="auto"/>
          <w:sz w:val="32"/>
          <w:highlight w:val="none"/>
        </w:rPr>
      </w:pPr>
    </w:p>
    <w:p w14:paraId="45B69359">
      <w:pPr>
        <w:rPr>
          <w:rFonts w:ascii="Times New Roman" w:hAnsi="Times New Roman" w:cs="Times New Roman"/>
          <w:b/>
          <w:bCs/>
          <w:color w:val="auto"/>
          <w:sz w:val="24"/>
          <w:highlight w:val="none"/>
        </w:rPr>
      </w:pPr>
    </w:p>
    <w:p w14:paraId="79C8649A">
      <w:pPr>
        <w:rPr>
          <w:rFonts w:ascii="Times New Roman" w:hAnsi="Times New Roman" w:cs="Times New Roman"/>
          <w:b/>
          <w:bCs/>
          <w:color w:val="auto"/>
          <w:sz w:val="24"/>
          <w:highlight w:val="none"/>
        </w:rPr>
      </w:pPr>
    </w:p>
    <w:p w14:paraId="62364B70">
      <w:pPr>
        <w:jc w:val="center"/>
        <w:rPr>
          <w:rFonts w:ascii="Times New Roman" w:hAnsi="Times New Roman" w:cs="Times New Roman"/>
          <w:bCs/>
          <w:color w:val="auto"/>
          <w:sz w:val="28"/>
          <w:szCs w:val="28"/>
          <w:highlight w:val="none"/>
        </w:rPr>
      </w:pPr>
      <w:r>
        <w:rPr>
          <w:rFonts w:hint="default" w:ascii="Times New Roman" w:hAnsi="Times New Roman" w:cs="Times New Roman"/>
          <w:bCs/>
          <w:color w:val="auto"/>
          <w:sz w:val="28"/>
          <w:szCs w:val="28"/>
          <w:highlight w:val="none"/>
        </w:rPr>
        <w:t>中华人民共和国建设部</w:t>
      </w:r>
    </w:p>
    <w:p w14:paraId="4ED91C32">
      <w:pPr>
        <w:jc w:val="center"/>
        <w:rPr>
          <w:rFonts w:ascii="Times New Roman" w:hAnsi="Times New Roman" w:cs="Times New Roman"/>
          <w:bCs/>
          <w:color w:val="auto"/>
          <w:sz w:val="28"/>
          <w:szCs w:val="28"/>
          <w:highlight w:val="none"/>
        </w:rPr>
      </w:pPr>
      <w:r>
        <w:rPr>
          <w:rFonts w:hint="default" w:ascii="Times New Roman" w:hAnsi="Times New Roman" w:cs="Times New Roman"/>
          <w:bCs/>
          <w:color w:val="auto"/>
          <w:sz w:val="28"/>
          <w:szCs w:val="28"/>
          <w:highlight w:val="none"/>
        </w:rPr>
        <w:t>国家工商行政管理局制定</w:t>
      </w:r>
    </w:p>
    <w:p w14:paraId="1ACD4978">
      <w:pPr>
        <w:spacing w:line="540" w:lineRule="exact"/>
        <w:jc w:val="center"/>
        <w:rPr>
          <w:rFonts w:hint="default" w:ascii="Times New Roman" w:hAnsi="Times New Roman" w:cs="Times New Roman"/>
          <w:b/>
          <w:color w:val="auto"/>
          <w:sz w:val="32"/>
          <w:highlight w:val="none"/>
        </w:rPr>
      </w:pPr>
    </w:p>
    <w:p w14:paraId="0DE81A43">
      <w:pPr>
        <w:spacing w:line="540" w:lineRule="exact"/>
        <w:jc w:val="center"/>
        <w:rPr>
          <w:rFonts w:ascii="Times New Roman" w:hAnsi="Times New Roman" w:cs="Times New Roman"/>
          <w:color w:val="auto"/>
          <w:sz w:val="32"/>
          <w:szCs w:val="32"/>
          <w:highlight w:val="none"/>
        </w:rPr>
      </w:pPr>
      <w:r>
        <w:rPr>
          <w:rFonts w:hint="default" w:ascii="Times New Roman" w:hAnsi="Times New Roman" w:cs="Times New Roman"/>
          <w:b/>
          <w:color w:val="auto"/>
          <w:sz w:val="32"/>
          <w:highlight w:val="none"/>
        </w:rPr>
        <w:t>二〇二</w:t>
      </w:r>
      <w:r>
        <w:rPr>
          <w:rFonts w:hint="eastAsia" w:cs="Times New Roman"/>
          <w:b/>
          <w:color w:val="auto"/>
          <w:sz w:val="32"/>
          <w:highlight w:val="none"/>
          <w:lang w:val="en-US" w:eastAsia="zh-CN"/>
        </w:rPr>
        <w:t xml:space="preserve">  </w:t>
      </w:r>
      <w:r>
        <w:rPr>
          <w:rFonts w:hint="default" w:ascii="Times New Roman" w:hAnsi="Times New Roman" w:cs="Times New Roman"/>
          <w:b/>
          <w:color w:val="auto"/>
          <w:sz w:val="32"/>
          <w:highlight w:val="none"/>
        </w:rPr>
        <w:t>年   月</w:t>
      </w:r>
    </w:p>
    <w:p w14:paraId="1DB2B21B">
      <w:pPr>
        <w:rPr>
          <w:rFonts w:ascii="Times New Roman" w:hAnsi="Times New Roman" w:eastAsia="黑体" w:cs="Times New Roman"/>
          <w:b/>
          <w:bCs/>
          <w:color w:val="auto"/>
          <w:sz w:val="24"/>
          <w:highlight w:val="none"/>
        </w:rPr>
      </w:pPr>
      <w:r>
        <w:rPr>
          <w:rFonts w:hint="default" w:ascii="Times New Roman" w:hAnsi="Times New Roman" w:eastAsia="黑体" w:cs="Times New Roman"/>
          <w:b/>
          <w:bCs/>
          <w:color w:val="auto"/>
          <w:sz w:val="24"/>
          <w:highlight w:val="none"/>
        </w:rPr>
        <w:t xml:space="preserve"> </w:t>
      </w:r>
    </w:p>
    <w:p w14:paraId="24643AD4">
      <w:pPr>
        <w:pStyle w:val="4"/>
        <w:jc w:val="center"/>
        <w:rPr>
          <w:rFonts w:hint="default" w:ascii="Times New Roman" w:hAnsi="Times New Roman" w:cs="Times New Roman"/>
          <w:color w:val="auto"/>
          <w:highlight w:val="none"/>
        </w:rPr>
        <w:sectPr>
          <w:pgSz w:w="11906" w:h="16838"/>
          <w:pgMar w:top="1440" w:right="1800" w:bottom="1440" w:left="1800" w:header="851" w:footer="992" w:gutter="0"/>
          <w:cols w:space="425" w:num="1"/>
          <w:docGrid w:type="lines" w:linePitch="312" w:charSpace="0"/>
        </w:sectPr>
      </w:pPr>
      <w:bookmarkStart w:id="0" w:name="_Toc468206262"/>
    </w:p>
    <w:p w14:paraId="6DCBA2DC">
      <w:pPr>
        <w:pStyle w:val="4"/>
        <w:jc w:val="center"/>
        <w:rPr>
          <w:rFonts w:ascii="Times New Roman" w:hAnsi="Times New Roman" w:cs="Times New Roman"/>
          <w:color w:val="auto"/>
          <w:highlight w:val="none"/>
        </w:rPr>
      </w:pPr>
      <w:r>
        <w:rPr>
          <w:rFonts w:hint="default" w:ascii="Times New Roman" w:hAnsi="Times New Roman" w:cs="Times New Roman"/>
          <w:color w:val="auto"/>
          <w:highlight w:val="none"/>
        </w:rPr>
        <w:t>第一部分 建设工程监理合同</w:t>
      </w:r>
      <w:bookmarkEnd w:id="0"/>
    </w:p>
    <w:p w14:paraId="408508EE">
      <w:pPr>
        <w:ind w:left="2950"/>
        <w:rPr>
          <w:rFonts w:ascii="Times New Roman" w:hAnsi="Times New Roman" w:eastAsia="黑体" w:cs="Times New Roman"/>
          <w:b/>
          <w:bCs/>
          <w:color w:val="auto"/>
          <w:sz w:val="32"/>
          <w:highlight w:val="none"/>
        </w:rPr>
      </w:pPr>
      <w:r>
        <w:rPr>
          <w:rFonts w:hint="default" w:ascii="Times New Roman" w:hAnsi="Times New Roman" w:eastAsia="黑体" w:cs="Times New Roman"/>
          <w:b/>
          <w:bCs/>
          <w:color w:val="auto"/>
          <w:sz w:val="32"/>
          <w:highlight w:val="none"/>
        </w:rPr>
        <w:t xml:space="preserve"> </w:t>
      </w:r>
    </w:p>
    <w:p w14:paraId="52F6DF14">
      <w:pPr>
        <w:widowControl/>
        <w:spacing w:line="360" w:lineRule="auto"/>
        <w:ind w:firstLine="480" w:firstLineChars="200"/>
        <w:jc w:val="left"/>
        <w:rPr>
          <w:rFonts w:hint="default"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甲方  ：</w:t>
      </w:r>
    </w:p>
    <w:p w14:paraId="22528735">
      <w:pPr>
        <w:widowControl/>
        <w:spacing w:line="360" w:lineRule="auto"/>
        <w:ind w:firstLine="480" w:firstLineChars="200"/>
        <w:jc w:val="left"/>
        <w:rPr>
          <w:rFonts w:hint="default"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乙方  ：</w:t>
      </w:r>
    </w:p>
    <w:p w14:paraId="2D58E9ED">
      <w:pPr>
        <w:widowControl/>
        <w:spacing w:line="360" w:lineRule="auto"/>
        <w:ind w:firstLine="480" w:firstLineChars="200"/>
        <w:jc w:val="left"/>
        <w:rPr>
          <w:rFonts w:hint="default"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丙方  ：</w:t>
      </w:r>
    </w:p>
    <w:p w14:paraId="7E5467C2">
      <w:pPr>
        <w:widowControl/>
        <w:spacing w:line="360" w:lineRule="auto"/>
        <w:ind w:firstLine="480" w:firstLineChars="200"/>
        <w:jc w:val="left"/>
        <w:rPr>
          <w:rFonts w:hint="default"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根据《中华人民共和民法国典》《中华人民共和国建筑法》及其他有关法律、法规，遵循平等、自愿、公平和诚信的原则，三方就下述工程委托监理与相关服务事项协商一致，订立本合同。</w:t>
      </w:r>
    </w:p>
    <w:p w14:paraId="039A37C9">
      <w:pPr>
        <w:widowControl/>
        <w:spacing w:line="360" w:lineRule="auto"/>
        <w:ind w:firstLine="480" w:firstLineChars="200"/>
        <w:jc w:val="left"/>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一、概况如下：</w:t>
      </w:r>
    </w:p>
    <w:p w14:paraId="139218EB">
      <w:pPr>
        <w:widowControl/>
        <w:spacing w:line="360" w:lineRule="auto"/>
        <w:ind w:firstLine="480" w:firstLineChars="200"/>
        <w:jc w:val="left"/>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工程名称：</w:t>
      </w:r>
      <w:r>
        <w:rPr>
          <w:rFonts w:hint="default" w:ascii="Times New Roman" w:hAnsi="Times New Roman" w:cs="Times New Roman"/>
          <w:color w:val="auto"/>
          <w:kern w:val="0"/>
          <w:sz w:val="24"/>
          <w:highlight w:val="none"/>
          <w:u w:val="single"/>
        </w:rPr>
        <w:t>西安高新区城乡一体化农村供水工程项目</w:t>
      </w:r>
    </w:p>
    <w:p w14:paraId="5D0B94EC">
      <w:pPr>
        <w:widowControl/>
        <w:spacing w:line="360" w:lineRule="auto"/>
        <w:ind w:left="1679" w:leftChars="228" w:hanging="1200" w:hangingChars="500"/>
        <w:jc w:val="left"/>
        <w:rPr>
          <w:rFonts w:ascii="Times New Roman" w:hAnsi="Times New Roman" w:cs="Times New Roman"/>
          <w:color w:val="auto"/>
          <w:sz w:val="24"/>
          <w:highlight w:val="none"/>
          <w:u w:val="single"/>
        </w:rPr>
      </w:pPr>
      <w:r>
        <w:rPr>
          <w:rFonts w:hint="default" w:ascii="Times New Roman" w:hAnsi="Times New Roman" w:cs="Times New Roman"/>
          <w:color w:val="auto"/>
          <w:kern w:val="0"/>
          <w:sz w:val="24"/>
          <w:highlight w:val="none"/>
        </w:rPr>
        <w:t>工程地点：</w:t>
      </w:r>
      <w:r>
        <w:rPr>
          <w:rFonts w:hint="default" w:ascii="Times New Roman" w:hAnsi="Times New Roman" w:cs="Times New Roman"/>
          <w:color w:val="auto"/>
          <w:kern w:val="0"/>
          <w:sz w:val="24"/>
          <w:highlight w:val="none"/>
          <w:u w:val="single"/>
        </w:rPr>
        <w:t>西安市高新区</w:t>
      </w:r>
    </w:p>
    <w:p w14:paraId="2351C139">
      <w:pPr>
        <w:widowControl/>
        <w:spacing w:line="360" w:lineRule="auto"/>
        <w:ind w:firstLine="480" w:firstLineChars="200"/>
        <w:jc w:val="left"/>
        <w:rPr>
          <w:rFonts w:hint="default" w:ascii="Times New Roman" w:hAnsi="Times New Roman" w:cs="Times New Roman"/>
          <w:color w:val="auto"/>
          <w:kern w:val="0"/>
          <w:sz w:val="24"/>
          <w:highlight w:val="none"/>
          <w:u w:val="single"/>
          <w:lang w:val="en-US" w:eastAsia="zh-CN"/>
        </w:rPr>
      </w:pPr>
      <w:r>
        <w:rPr>
          <w:rFonts w:hint="default" w:ascii="Times New Roman" w:hAnsi="Times New Roman" w:cs="Times New Roman"/>
          <w:color w:val="auto"/>
          <w:sz w:val="24"/>
          <w:highlight w:val="none"/>
        </w:rPr>
        <w:t>工程规模：</w:t>
      </w:r>
      <w:r>
        <w:rPr>
          <w:rFonts w:hint="eastAsia" w:ascii="Times New Roman" w:hAnsi="Times New Roman" w:cs="Times New Roman"/>
          <w:color w:val="auto"/>
          <w:kern w:val="0"/>
          <w:sz w:val="24"/>
          <w:highlight w:val="none"/>
          <w:u w:val="single"/>
          <w:lang w:val="en-US" w:eastAsia="zh-CN"/>
        </w:rPr>
        <w:t xml:space="preserve">               </w:t>
      </w:r>
    </w:p>
    <w:p w14:paraId="53745A40">
      <w:pPr>
        <w:widowControl/>
        <w:spacing w:line="360" w:lineRule="auto"/>
        <w:ind w:firstLine="480" w:firstLineChars="200"/>
        <w:jc w:val="left"/>
        <w:rPr>
          <w:rFonts w:hint="default" w:ascii="Times New Roman" w:hAnsi="Times New Roman" w:cs="Times New Roman"/>
          <w:color w:val="auto"/>
          <w:kern w:val="0"/>
          <w:sz w:val="24"/>
          <w:highlight w:val="none"/>
          <w:lang w:val="en-US" w:eastAsia="zh-Hans"/>
        </w:rPr>
      </w:pPr>
      <w:r>
        <w:rPr>
          <w:rFonts w:hint="eastAsia" w:cs="Times New Roman"/>
          <w:color w:val="auto"/>
          <w:kern w:val="0"/>
          <w:sz w:val="24"/>
          <w:highlight w:val="none"/>
          <w:lang w:eastAsia="zh-CN"/>
        </w:rPr>
        <w:t>工程概算投资或建筑安装工程费：</w:t>
      </w:r>
      <w:r>
        <w:rPr>
          <w:rFonts w:hint="eastAsia" w:cs="Times New Roman"/>
          <w:color w:val="auto"/>
          <w:kern w:val="0"/>
          <w:sz w:val="24"/>
          <w:highlight w:val="none"/>
          <w:u w:val="single"/>
          <w:lang w:val="en-US" w:eastAsia="zh-CN"/>
        </w:rPr>
        <w:t xml:space="preserve"> </w:t>
      </w:r>
      <w:r>
        <w:rPr>
          <w:rFonts w:hint="eastAsia" w:cs="Times New Roman"/>
          <w:color w:val="auto"/>
          <w:kern w:val="0"/>
          <w:sz w:val="24"/>
          <w:highlight w:val="none"/>
          <w:u w:val="single"/>
          <w:lang w:eastAsia="zh-CN"/>
        </w:rPr>
        <w:t>1670</w:t>
      </w:r>
      <w:r>
        <w:rPr>
          <w:rFonts w:hint="eastAsia" w:cs="Times New Roman"/>
          <w:color w:val="auto"/>
          <w:kern w:val="0"/>
          <w:sz w:val="24"/>
          <w:highlight w:val="none"/>
          <w:u w:val="single"/>
          <w:lang w:val="en-US" w:eastAsia="zh-CN"/>
        </w:rPr>
        <w:t>.</w:t>
      </w:r>
      <w:r>
        <w:rPr>
          <w:rFonts w:hint="eastAsia" w:cs="Times New Roman"/>
          <w:color w:val="auto"/>
          <w:kern w:val="0"/>
          <w:sz w:val="24"/>
          <w:highlight w:val="none"/>
          <w:u w:val="single"/>
          <w:lang w:eastAsia="zh-CN"/>
        </w:rPr>
        <w:t>57</w:t>
      </w:r>
      <w:r>
        <w:rPr>
          <w:rFonts w:hint="eastAsia" w:cs="Times New Roman"/>
          <w:color w:val="auto"/>
          <w:kern w:val="0"/>
          <w:sz w:val="24"/>
          <w:highlight w:val="none"/>
          <w:u w:val="none"/>
          <w:lang w:val="en-US" w:eastAsia="zh-CN"/>
        </w:rPr>
        <w:t>万</w:t>
      </w:r>
      <w:r>
        <w:rPr>
          <w:rFonts w:hint="default" w:ascii="Times New Roman" w:hAnsi="Times New Roman" w:cs="Times New Roman"/>
          <w:color w:val="auto"/>
          <w:kern w:val="0"/>
          <w:sz w:val="24"/>
          <w:highlight w:val="none"/>
          <w:u w:val="none"/>
          <w:lang w:val="en-US" w:eastAsia="zh-CN"/>
        </w:rPr>
        <w:t>元</w:t>
      </w:r>
      <w:r>
        <w:rPr>
          <w:rFonts w:hint="eastAsia" w:cs="Times New Roman"/>
          <w:color w:val="auto"/>
          <w:kern w:val="0"/>
          <w:sz w:val="24"/>
          <w:highlight w:val="none"/>
          <w:u w:val="none"/>
          <w:lang w:val="en-US" w:eastAsia="zh-CN"/>
        </w:rPr>
        <w:t xml:space="preserve"> </w:t>
      </w:r>
    </w:p>
    <w:p w14:paraId="2D875F51">
      <w:pPr>
        <w:widowControl/>
        <w:spacing w:line="360" w:lineRule="auto"/>
        <w:ind w:left="239" w:leftChars="114" w:firstLine="240" w:firstLineChars="100"/>
        <w:jc w:val="left"/>
        <w:rPr>
          <w:rFonts w:hint="default"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lang w:val="en-US" w:eastAsia="zh-Hans"/>
        </w:rPr>
        <w:t>合同</w:t>
      </w:r>
      <w:r>
        <w:rPr>
          <w:rFonts w:hint="eastAsia" w:cs="Times New Roman"/>
          <w:color w:val="auto"/>
          <w:kern w:val="0"/>
          <w:sz w:val="24"/>
          <w:highlight w:val="none"/>
          <w:lang w:val="en-US" w:eastAsia="zh-CN"/>
        </w:rPr>
        <w:t>暂定</w:t>
      </w:r>
      <w:r>
        <w:rPr>
          <w:rFonts w:hint="default" w:ascii="Times New Roman" w:hAnsi="Times New Roman" w:cs="Times New Roman"/>
          <w:color w:val="auto"/>
          <w:kern w:val="0"/>
          <w:sz w:val="24"/>
          <w:highlight w:val="none"/>
          <w:lang w:val="en-US" w:eastAsia="zh-Hans"/>
        </w:rPr>
        <w:t>总价（含税）（大写）：</w:t>
      </w:r>
      <w:r>
        <w:rPr>
          <w:rFonts w:hint="default" w:ascii="Times New Roman" w:hAnsi="Times New Roman" w:cs="Times New Roman"/>
          <w:color w:val="auto"/>
          <w:kern w:val="0"/>
          <w:sz w:val="24"/>
          <w:highlight w:val="none"/>
          <w:u w:val="single"/>
          <w:lang w:val="en-US" w:eastAsia="zh-CN"/>
        </w:rPr>
        <w:t xml:space="preserve"> </w:t>
      </w:r>
      <w:r>
        <w:rPr>
          <w:rFonts w:hint="eastAsia" w:ascii="Times New Roman" w:hAnsi="Times New Roman" w:cs="Times New Roman"/>
          <w:color w:val="auto"/>
          <w:kern w:val="0"/>
          <w:sz w:val="24"/>
          <w:highlight w:val="none"/>
          <w:u w:val="single"/>
          <w:lang w:val="en-US" w:eastAsia="zh-CN"/>
        </w:rPr>
        <w:t xml:space="preserve"> </w:t>
      </w:r>
      <w:r>
        <w:rPr>
          <w:rFonts w:hint="default" w:ascii="Times New Roman" w:hAnsi="Times New Roman" w:cs="Times New Roman"/>
          <w:color w:val="auto"/>
          <w:kern w:val="0"/>
          <w:sz w:val="24"/>
          <w:highlight w:val="none"/>
          <w:u w:val="single"/>
          <w:lang w:val="en-US" w:eastAsia="zh-CN"/>
        </w:rPr>
        <w:t xml:space="preserve"> </w:t>
      </w:r>
      <w:r>
        <w:rPr>
          <w:rFonts w:hint="eastAsia" w:ascii="Times New Roman" w:hAnsi="Times New Roman" w:cs="Times New Roman"/>
          <w:color w:val="auto"/>
          <w:kern w:val="0"/>
          <w:sz w:val="24"/>
          <w:highlight w:val="none"/>
          <w:u w:val="single"/>
          <w:lang w:val="en-US" w:eastAsia="zh-CN"/>
        </w:rPr>
        <w:t xml:space="preserve">  </w:t>
      </w:r>
      <w:r>
        <w:rPr>
          <w:rFonts w:hint="default" w:ascii="Times New Roman" w:hAnsi="Times New Roman" w:cs="Times New Roman"/>
          <w:color w:val="auto"/>
          <w:kern w:val="0"/>
          <w:sz w:val="24"/>
          <w:highlight w:val="none"/>
          <w:lang w:val="en-US" w:eastAsia="zh-Hans"/>
        </w:rPr>
        <w:t>（</w:t>
      </w:r>
      <w:r>
        <w:rPr>
          <w:rFonts w:hint="eastAsia" w:ascii="Times New Roman" w:hAnsi="Times New Roman" w:cs="Times New Roman"/>
          <w:color w:val="auto"/>
          <w:kern w:val="0"/>
          <w:sz w:val="24"/>
          <w:highlight w:val="none"/>
          <w:lang w:val="en-US" w:eastAsia="zh-CN"/>
        </w:rPr>
        <w:t>小写</w:t>
      </w:r>
      <w:r>
        <w:rPr>
          <w:rFonts w:hint="eastAsia" w:cs="Times New Roman"/>
          <w:color w:val="auto"/>
          <w:kern w:val="0"/>
          <w:sz w:val="24"/>
          <w:highlight w:val="none"/>
          <w:u w:val="single"/>
          <w:lang w:val="en-US" w:eastAsia="zh-CN"/>
        </w:rPr>
        <w:t xml:space="preserve">          </w:t>
      </w:r>
      <w:r>
        <w:rPr>
          <w:rFonts w:hint="default" w:ascii="Times New Roman" w:hAnsi="Times New Roman" w:cs="Times New Roman"/>
          <w:color w:val="auto"/>
          <w:kern w:val="0"/>
          <w:sz w:val="24"/>
          <w:highlight w:val="none"/>
          <w:u w:val="none"/>
          <w:lang w:val="en-US" w:eastAsia="zh-CN"/>
        </w:rPr>
        <w:t>元</w:t>
      </w:r>
      <w:r>
        <w:rPr>
          <w:rFonts w:hint="default" w:ascii="Times New Roman" w:hAnsi="Times New Roman" w:cs="Times New Roman"/>
          <w:color w:val="auto"/>
          <w:kern w:val="0"/>
          <w:sz w:val="24"/>
          <w:highlight w:val="none"/>
          <w:lang w:val="en-US" w:eastAsia="zh-Hans"/>
        </w:rPr>
        <w:t>）</w:t>
      </w:r>
      <w:r>
        <w:rPr>
          <w:rFonts w:hint="eastAsia" w:cs="Times New Roman"/>
          <w:color w:val="auto"/>
          <w:kern w:val="0"/>
          <w:sz w:val="24"/>
          <w:highlight w:val="none"/>
          <w:lang w:val="en-US" w:eastAsia="zh-CN"/>
        </w:rPr>
        <w:t>，税率</w:t>
      </w:r>
      <w:r>
        <w:rPr>
          <w:rFonts w:hint="eastAsia" w:cs="Times New Roman"/>
          <w:color w:val="auto"/>
          <w:kern w:val="0"/>
          <w:sz w:val="24"/>
          <w:highlight w:val="none"/>
          <w:u w:val="single"/>
          <w:lang w:val="en-US" w:eastAsia="zh-CN"/>
        </w:rPr>
        <w:t xml:space="preserve">   </w:t>
      </w:r>
      <w:r>
        <w:rPr>
          <w:rFonts w:hint="eastAsia" w:cs="Times New Roman"/>
          <w:color w:val="auto"/>
          <w:kern w:val="0"/>
          <w:sz w:val="24"/>
          <w:highlight w:val="none"/>
          <w:lang w:val="en-US" w:eastAsia="zh-CN"/>
        </w:rPr>
        <w:t>%，</w:t>
      </w:r>
      <w:r>
        <w:rPr>
          <w:rFonts w:hint="default" w:ascii="Times New Roman" w:hAnsi="Times New Roman" w:cs="Times New Roman"/>
          <w:color w:val="auto"/>
          <w:kern w:val="0"/>
          <w:sz w:val="24"/>
          <w:highlight w:val="none"/>
        </w:rPr>
        <w:t>本合同价款中已包括施工阶段、</w:t>
      </w:r>
      <w:r>
        <w:rPr>
          <w:rFonts w:hint="default" w:ascii="Times New Roman" w:hAnsi="Times New Roman" w:cs="Times New Roman"/>
          <w:color w:val="auto"/>
          <w:kern w:val="0"/>
          <w:sz w:val="24"/>
          <w:highlight w:val="none"/>
          <w:lang w:val="en-US" w:eastAsia="zh-CN"/>
        </w:rPr>
        <w:t>缺陷责任期</w:t>
      </w:r>
      <w:r>
        <w:rPr>
          <w:rFonts w:hint="default" w:ascii="Times New Roman" w:hAnsi="Times New Roman" w:cs="Times New Roman"/>
          <w:color w:val="auto"/>
          <w:kern w:val="0"/>
          <w:sz w:val="24"/>
          <w:highlight w:val="none"/>
        </w:rPr>
        <w:t>阶段和保修期阶段工程监理服务所有酬金，合同执行过程不再调整。</w:t>
      </w:r>
    </w:p>
    <w:p w14:paraId="15ADACFE">
      <w:pPr>
        <w:widowControl/>
        <w:spacing w:line="360" w:lineRule="auto"/>
        <w:ind w:left="239" w:leftChars="114" w:firstLine="240" w:firstLineChars="100"/>
        <w:jc w:val="left"/>
        <w:rPr>
          <w:rFonts w:hint="default"/>
        </w:rPr>
      </w:pPr>
      <w:r>
        <w:rPr>
          <w:rFonts w:hint="default" w:ascii="Times New Roman" w:hAnsi="Times New Roman" w:cs="Times New Roman"/>
          <w:color w:val="auto"/>
          <w:kern w:val="0"/>
          <w:sz w:val="24"/>
          <w:highlight w:val="none"/>
        </w:rPr>
        <w:t>合同价格形式：</w:t>
      </w:r>
      <w:r>
        <w:rPr>
          <w:rFonts w:hint="default" w:ascii="Times New Roman" w:hAnsi="Times New Roman" w:cs="Times New Roman"/>
          <w:color w:val="auto"/>
          <w:kern w:val="0"/>
          <w:sz w:val="24"/>
          <w:highlight w:val="none"/>
          <w:lang w:val="en-US" w:eastAsia="zh-Hans"/>
        </w:rPr>
        <w:t>本合同价款采用</w:t>
      </w:r>
      <w:r>
        <w:rPr>
          <w:rFonts w:hint="eastAsia" w:cs="Times New Roman"/>
          <w:color w:val="auto"/>
          <w:kern w:val="0"/>
          <w:sz w:val="24"/>
          <w:highlight w:val="none"/>
          <w:lang w:val="en-US" w:eastAsia="zh-CN"/>
        </w:rPr>
        <w:t>固定费率包干</w:t>
      </w:r>
      <w:r>
        <w:rPr>
          <w:rFonts w:hint="default" w:ascii="Times New Roman" w:hAnsi="Times New Roman" w:cs="Times New Roman"/>
          <w:color w:val="auto"/>
          <w:kern w:val="0"/>
          <w:sz w:val="24"/>
          <w:highlight w:val="none"/>
          <w:lang w:val="en-US" w:eastAsia="zh-Hans"/>
        </w:rPr>
        <w:t>合同方式确定</w:t>
      </w:r>
      <w:r>
        <w:rPr>
          <w:rFonts w:hint="default" w:ascii="Times New Roman" w:hAnsi="Times New Roman" w:cs="Times New Roman"/>
          <w:color w:val="auto"/>
          <w:kern w:val="0"/>
          <w:sz w:val="24"/>
          <w:highlight w:val="none"/>
        </w:rPr>
        <w:t>，固定费率＝合同中标价格÷建筑安装工程费，即固定费率</w:t>
      </w:r>
      <w:r>
        <w:rPr>
          <w:rFonts w:hint="default" w:ascii="Times New Roman" w:hAnsi="Times New Roman" w:cs="Times New Roman"/>
          <w:color w:val="auto"/>
          <w:kern w:val="0"/>
          <w:sz w:val="24"/>
          <w:highlight w:val="none"/>
          <w:u w:val="single"/>
        </w:rPr>
        <w:t xml:space="preserve">     </w:t>
      </w:r>
      <w:r>
        <w:rPr>
          <w:rFonts w:hint="default" w:ascii="Times New Roman" w:hAnsi="Times New Roman" w:cs="Times New Roman"/>
          <w:color w:val="auto"/>
          <w:kern w:val="0"/>
          <w:sz w:val="24"/>
          <w:highlight w:val="none"/>
        </w:rPr>
        <w:t>%，最终监理服务费以建筑安装工程实际结算金额计取。</w:t>
      </w:r>
      <w:bookmarkStart w:id="5" w:name="_GoBack"/>
      <w:bookmarkEnd w:id="5"/>
    </w:p>
    <w:p w14:paraId="1299741B">
      <w:pPr>
        <w:pStyle w:val="3"/>
        <w:ind w:firstLine="480" w:firstLineChars="200"/>
        <w:rPr>
          <w:rFonts w:hint="default" w:ascii="Times New Roman" w:hAnsi="Times New Roman" w:cs="Times New Roman"/>
          <w:b w:val="0"/>
          <w:bCs w:val="0"/>
          <w:color w:val="auto"/>
          <w:kern w:val="0"/>
          <w:sz w:val="24"/>
          <w:szCs w:val="24"/>
          <w:highlight w:val="none"/>
          <w:lang w:eastAsia="zh-Hans"/>
        </w:rPr>
      </w:pPr>
      <w:r>
        <w:rPr>
          <w:rFonts w:hint="default" w:ascii="Times New Roman" w:hAnsi="Times New Roman" w:cs="Times New Roman"/>
          <w:b w:val="0"/>
          <w:bCs w:val="0"/>
          <w:color w:val="auto"/>
          <w:kern w:val="0"/>
          <w:sz w:val="24"/>
          <w:szCs w:val="24"/>
          <w:highlight w:val="none"/>
          <w:lang w:val="en-US" w:eastAsia="zh-Hans"/>
        </w:rPr>
        <w:t>总监理工程师姓名</w:t>
      </w:r>
      <w:r>
        <w:rPr>
          <w:rFonts w:hint="eastAsia" w:ascii="Times New Roman" w:hAnsi="Times New Roman" w:cs="Times New Roman"/>
          <w:b w:val="0"/>
          <w:bCs w:val="0"/>
          <w:color w:val="auto"/>
          <w:kern w:val="0"/>
          <w:sz w:val="24"/>
          <w:szCs w:val="24"/>
          <w:highlight w:val="none"/>
          <w:lang w:val="en-US" w:eastAsia="zh-CN"/>
        </w:rPr>
        <w:t>：</w:t>
      </w:r>
      <w:r>
        <w:rPr>
          <w:rFonts w:hint="eastAsia" w:ascii="Times New Roman" w:hAnsi="Times New Roman" w:cs="Times New Roman"/>
          <w:b w:val="0"/>
          <w:bCs w:val="0"/>
          <w:color w:val="auto"/>
          <w:kern w:val="0"/>
          <w:sz w:val="24"/>
          <w:szCs w:val="24"/>
          <w:highlight w:val="none"/>
          <w:u w:val="single"/>
          <w:lang w:val="en-US" w:eastAsia="zh-CN"/>
        </w:rPr>
        <w:t xml:space="preserve">       </w:t>
      </w:r>
      <w:r>
        <w:rPr>
          <w:rFonts w:hint="default" w:ascii="Times New Roman" w:hAnsi="Times New Roman" w:cs="Times New Roman"/>
          <w:b w:val="0"/>
          <w:bCs w:val="0"/>
          <w:color w:val="auto"/>
          <w:kern w:val="0"/>
          <w:sz w:val="24"/>
          <w:szCs w:val="24"/>
          <w:highlight w:val="none"/>
          <w:lang w:val="en-US" w:eastAsia="zh-Hans"/>
        </w:rPr>
        <w:t>，身份证号码：</w:t>
      </w:r>
      <w:r>
        <w:rPr>
          <w:rFonts w:hint="eastAsia" w:ascii="Times New Roman" w:hAnsi="Times New Roman" w:cs="Times New Roman"/>
          <w:b w:val="0"/>
          <w:bCs w:val="0"/>
          <w:color w:val="auto"/>
          <w:kern w:val="0"/>
          <w:sz w:val="24"/>
          <w:szCs w:val="24"/>
          <w:highlight w:val="none"/>
          <w:u w:val="single"/>
          <w:lang w:val="en-US" w:eastAsia="zh-CN"/>
        </w:rPr>
        <w:t xml:space="preserve">         </w:t>
      </w:r>
      <w:r>
        <w:rPr>
          <w:rFonts w:hint="default" w:ascii="Times New Roman" w:hAnsi="Times New Roman" w:cs="Times New Roman"/>
          <w:b w:val="0"/>
          <w:bCs w:val="0"/>
          <w:color w:val="auto"/>
          <w:kern w:val="0"/>
          <w:sz w:val="24"/>
          <w:szCs w:val="24"/>
          <w:highlight w:val="none"/>
          <w:lang w:val="en-US" w:eastAsia="zh-Hans"/>
        </w:rPr>
        <w:t>，注册号：</w:t>
      </w:r>
      <w:r>
        <w:rPr>
          <w:rFonts w:hint="eastAsia" w:ascii="Times New Roman" w:hAnsi="Times New Roman" w:cs="Times New Roman"/>
          <w:b w:val="0"/>
          <w:bCs w:val="0"/>
          <w:color w:val="auto"/>
          <w:kern w:val="0"/>
          <w:sz w:val="24"/>
          <w:szCs w:val="24"/>
          <w:highlight w:val="none"/>
          <w:u w:val="single"/>
          <w:lang w:val="en-US" w:eastAsia="zh-CN"/>
        </w:rPr>
        <w:t xml:space="preserve">         </w:t>
      </w:r>
      <w:r>
        <w:rPr>
          <w:rFonts w:hint="default" w:ascii="Times New Roman" w:hAnsi="Times New Roman" w:cs="Times New Roman"/>
          <w:b w:val="0"/>
          <w:bCs w:val="0"/>
          <w:color w:val="auto"/>
          <w:kern w:val="0"/>
          <w:sz w:val="24"/>
          <w:szCs w:val="24"/>
          <w:highlight w:val="none"/>
          <w:lang w:val="en-US" w:eastAsia="zh-Hans"/>
        </w:rPr>
        <w:t>，联系电话：</w:t>
      </w:r>
      <w:r>
        <w:rPr>
          <w:rFonts w:hint="eastAsia" w:ascii="Times New Roman" w:hAnsi="Times New Roman" w:cs="Times New Roman"/>
          <w:b w:val="0"/>
          <w:bCs w:val="0"/>
          <w:color w:val="auto"/>
          <w:kern w:val="0"/>
          <w:sz w:val="24"/>
          <w:szCs w:val="24"/>
          <w:highlight w:val="none"/>
          <w:u w:val="single"/>
          <w:lang w:val="en-US" w:eastAsia="zh-CN"/>
        </w:rPr>
        <w:t xml:space="preserve">            </w:t>
      </w:r>
      <w:r>
        <w:rPr>
          <w:rFonts w:hint="default" w:ascii="Times New Roman" w:hAnsi="Times New Roman" w:cs="Times New Roman"/>
          <w:b w:val="0"/>
          <w:bCs w:val="0"/>
          <w:color w:val="auto"/>
          <w:kern w:val="0"/>
          <w:sz w:val="24"/>
          <w:szCs w:val="24"/>
          <w:highlight w:val="none"/>
          <w:lang w:val="en-US" w:eastAsia="zh-Hans"/>
        </w:rPr>
        <w:t>。</w:t>
      </w:r>
    </w:p>
    <w:p w14:paraId="3C9F99CB">
      <w:pPr>
        <w:widowControl/>
        <w:spacing w:line="360" w:lineRule="auto"/>
        <w:ind w:firstLine="480" w:firstLineChars="200"/>
        <w:jc w:val="left"/>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 xml:space="preserve">二、本合同中的有关词语含义与本合同第二部分《标准条件》中赋予它们的定义相同。    </w:t>
      </w:r>
    </w:p>
    <w:p w14:paraId="00075DE9">
      <w:pPr>
        <w:widowControl/>
        <w:spacing w:line="360" w:lineRule="auto"/>
        <w:ind w:firstLine="480" w:firstLineChars="200"/>
        <w:jc w:val="left"/>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三、下列文件均为本合同的组成部分：</w:t>
      </w:r>
    </w:p>
    <w:p w14:paraId="62041443">
      <w:pPr>
        <w:widowControl/>
        <w:spacing w:line="360" w:lineRule="auto"/>
        <w:ind w:firstLine="480" w:firstLineChars="200"/>
        <w:jc w:val="left"/>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①监理投标书或中标通知书；</w:t>
      </w:r>
    </w:p>
    <w:p w14:paraId="64F753FF">
      <w:pPr>
        <w:widowControl/>
        <w:spacing w:line="360" w:lineRule="auto"/>
        <w:ind w:firstLine="480" w:firstLineChars="200"/>
        <w:jc w:val="left"/>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②本合同标准条件；</w:t>
      </w:r>
    </w:p>
    <w:p w14:paraId="26981271">
      <w:pPr>
        <w:widowControl/>
        <w:spacing w:line="360" w:lineRule="auto"/>
        <w:ind w:firstLine="480" w:firstLineChars="200"/>
        <w:jc w:val="left"/>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③本合同专用条件；</w:t>
      </w:r>
    </w:p>
    <w:p w14:paraId="56774D3B">
      <w:pPr>
        <w:widowControl/>
        <w:spacing w:line="360" w:lineRule="auto"/>
        <w:ind w:firstLine="480" w:firstLineChars="200"/>
        <w:jc w:val="left"/>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④在实施过程中双方共同签署的补充与修正文件。</w:t>
      </w:r>
    </w:p>
    <w:p w14:paraId="1A9B7DD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四、丙方向</w:t>
      </w:r>
      <w:r>
        <w:rPr>
          <w:rFonts w:hint="default" w:ascii="Times New Roman" w:hAnsi="Times New Roman" w:cs="Times New Roman"/>
          <w:color w:val="auto"/>
          <w:kern w:val="0"/>
          <w:sz w:val="24"/>
          <w:highlight w:val="none"/>
          <w:lang w:val="en-US" w:eastAsia="zh-CN"/>
        </w:rPr>
        <w:t>甲、乙</w:t>
      </w:r>
      <w:r>
        <w:rPr>
          <w:rFonts w:hint="default" w:ascii="Times New Roman" w:hAnsi="Times New Roman" w:cs="Times New Roman"/>
          <w:color w:val="auto"/>
          <w:kern w:val="0"/>
          <w:sz w:val="24"/>
          <w:highlight w:val="none"/>
        </w:rPr>
        <w:t>方承诺，按照本合同的规定，承担本合同专用条件中议定范围的监理业务。</w:t>
      </w:r>
    </w:p>
    <w:p w14:paraId="44C00960">
      <w:pPr>
        <w:keepNext w:val="0"/>
        <w:keepLines w:val="0"/>
        <w:widowControl/>
        <w:spacing w:line="360" w:lineRule="auto"/>
        <w:ind w:firstLine="480" w:firstLineChars="200"/>
        <w:jc w:val="left"/>
        <w:rPr>
          <w:rFonts w:hint="default" w:ascii="Times New Roman" w:hAnsi="Times New Roman" w:cs="Times New Roman"/>
          <w:b w:val="0"/>
          <w:bCs w:val="0"/>
          <w:color w:val="auto"/>
          <w:kern w:val="0"/>
          <w:sz w:val="24"/>
          <w:szCs w:val="24"/>
          <w:highlight w:val="none"/>
          <w:lang w:eastAsia="zh-Hans"/>
        </w:rPr>
      </w:pPr>
      <w:r>
        <w:rPr>
          <w:rFonts w:hint="default" w:ascii="Times New Roman" w:hAnsi="Times New Roman" w:cs="Times New Roman"/>
          <w:b w:val="0"/>
          <w:bCs w:val="0"/>
          <w:color w:val="auto"/>
          <w:kern w:val="0"/>
          <w:sz w:val="24"/>
          <w:szCs w:val="24"/>
          <w:highlight w:val="none"/>
          <w:lang w:eastAsia="zh-Hans"/>
        </w:rPr>
        <w:t>五</w:t>
      </w:r>
      <w:r>
        <w:rPr>
          <w:rFonts w:hint="default" w:ascii="Times New Roman" w:hAnsi="Times New Roman" w:cs="Times New Roman"/>
          <w:b w:val="0"/>
          <w:bCs w:val="0"/>
          <w:color w:val="auto"/>
          <w:kern w:val="0"/>
          <w:sz w:val="24"/>
          <w:szCs w:val="24"/>
          <w:highlight w:val="none"/>
          <w:lang w:eastAsia="zh-CN"/>
        </w:rPr>
        <w:t>、</w:t>
      </w:r>
      <w:r>
        <w:rPr>
          <w:rFonts w:hint="default" w:ascii="Times New Roman" w:hAnsi="Times New Roman" w:eastAsia="宋体" w:cs="Times New Roman"/>
          <w:b w:val="0"/>
          <w:bCs w:val="0"/>
          <w:color w:val="auto"/>
          <w:kern w:val="0"/>
          <w:sz w:val="24"/>
          <w:szCs w:val="24"/>
          <w:highlight w:val="none"/>
          <w:lang w:eastAsia="zh-Hans"/>
        </w:rPr>
        <w:t>丙方应在本合同约定的要求履行全部义务后，甲方支付本合同服务费用</w:t>
      </w:r>
      <w:r>
        <w:rPr>
          <w:rFonts w:hint="default" w:ascii="Times New Roman" w:hAnsi="Times New Roman" w:cs="Times New Roman"/>
          <w:b w:val="0"/>
          <w:bCs w:val="0"/>
          <w:color w:val="auto"/>
          <w:kern w:val="0"/>
          <w:sz w:val="24"/>
          <w:szCs w:val="24"/>
          <w:highlight w:val="none"/>
          <w:lang w:eastAsia="zh-Hans"/>
        </w:rPr>
        <w:t>。</w:t>
      </w:r>
    </w:p>
    <w:p w14:paraId="79DA37CC">
      <w:pPr>
        <w:keepNext w:val="0"/>
        <w:keepLines w:val="0"/>
        <w:widowControl/>
        <w:spacing w:line="360" w:lineRule="auto"/>
        <w:ind w:firstLine="480" w:firstLineChars="200"/>
        <w:jc w:val="left"/>
        <w:rPr>
          <w:rFonts w:hint="default" w:ascii="Times New Roman" w:hAnsi="Times New Roman" w:cs="Times New Roman"/>
          <w:b w:val="0"/>
          <w:bCs w:val="0"/>
          <w:color w:val="auto"/>
          <w:kern w:val="0"/>
          <w:sz w:val="24"/>
          <w:szCs w:val="24"/>
          <w:highlight w:val="none"/>
          <w:lang w:eastAsia="zh-Hans"/>
        </w:rPr>
      </w:pPr>
      <w:r>
        <w:rPr>
          <w:rFonts w:hint="default" w:ascii="Times New Roman" w:hAnsi="Times New Roman" w:eastAsia="宋体" w:cs="Times New Roman"/>
          <w:b w:val="0"/>
          <w:bCs w:val="0"/>
          <w:color w:val="auto"/>
          <w:kern w:val="0"/>
          <w:sz w:val="24"/>
          <w:szCs w:val="24"/>
          <w:highlight w:val="none"/>
          <w:lang w:val="en-US" w:eastAsia="zh-Hans"/>
        </w:rPr>
        <w:t>六</w:t>
      </w:r>
      <w:r>
        <w:rPr>
          <w:rFonts w:hint="default" w:ascii="Times New Roman" w:hAnsi="Times New Roman" w:cs="Times New Roman"/>
          <w:b w:val="0"/>
          <w:bCs w:val="0"/>
          <w:color w:val="auto"/>
          <w:kern w:val="0"/>
          <w:sz w:val="24"/>
          <w:szCs w:val="24"/>
          <w:highlight w:val="none"/>
          <w:lang w:val="en-US" w:eastAsia="zh-CN"/>
        </w:rPr>
        <w:t>、</w:t>
      </w:r>
      <w:r>
        <w:rPr>
          <w:rFonts w:hint="default" w:ascii="Times New Roman" w:hAnsi="Times New Roman" w:eastAsia="宋体" w:cs="Times New Roman"/>
          <w:b w:val="0"/>
          <w:bCs w:val="0"/>
          <w:color w:val="auto"/>
          <w:kern w:val="0"/>
          <w:sz w:val="24"/>
          <w:szCs w:val="24"/>
          <w:highlight w:val="none"/>
          <w:lang w:eastAsia="zh-Hans"/>
        </w:rPr>
        <w:t>甲方授权乙方以代建管理人的身份对建设工程项目进行全过程管理，乙方在甲方授权范围内代为履行管理人的义务。</w:t>
      </w:r>
    </w:p>
    <w:p w14:paraId="5173C5B0">
      <w:pPr>
        <w:widowControl/>
        <w:spacing w:line="360" w:lineRule="auto"/>
        <w:ind w:firstLine="480" w:firstLineChars="200"/>
        <w:jc w:val="left"/>
        <w:rPr>
          <w:rFonts w:hint="default"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本合同一式</w:t>
      </w:r>
      <w:r>
        <w:rPr>
          <w:rFonts w:hint="default" w:ascii="Times New Roman" w:hAnsi="Times New Roman" w:cs="Times New Roman"/>
          <w:color w:val="auto"/>
          <w:kern w:val="0"/>
          <w:sz w:val="24"/>
          <w:highlight w:val="none"/>
          <w:u w:val="single"/>
          <w:lang w:val="en-US" w:eastAsia="zh-CN"/>
        </w:rPr>
        <w:t>壹</w:t>
      </w:r>
      <w:r>
        <w:rPr>
          <w:rFonts w:hint="default" w:ascii="Times New Roman" w:hAnsi="Times New Roman" w:cs="Times New Roman"/>
          <w:color w:val="auto"/>
          <w:kern w:val="0"/>
          <w:sz w:val="24"/>
          <w:highlight w:val="none"/>
          <w:u w:val="single"/>
        </w:rPr>
        <w:t>拾贰</w:t>
      </w:r>
      <w:r>
        <w:rPr>
          <w:rFonts w:hint="default" w:ascii="Times New Roman" w:hAnsi="Times New Roman" w:cs="Times New Roman"/>
          <w:color w:val="auto"/>
          <w:kern w:val="0"/>
          <w:sz w:val="24"/>
          <w:highlight w:val="none"/>
        </w:rPr>
        <w:t>份，具有同等法律效力，三方各执</w:t>
      </w:r>
      <w:r>
        <w:rPr>
          <w:rFonts w:hint="default" w:ascii="Times New Roman" w:hAnsi="Times New Roman" w:cs="Times New Roman"/>
          <w:color w:val="auto"/>
          <w:kern w:val="0"/>
          <w:sz w:val="24"/>
          <w:highlight w:val="none"/>
          <w:u w:val="none"/>
        </w:rPr>
        <w:t>肆</w:t>
      </w:r>
      <w:r>
        <w:rPr>
          <w:rFonts w:hint="default" w:ascii="Times New Roman" w:hAnsi="Times New Roman" w:cs="Times New Roman"/>
          <w:color w:val="auto"/>
          <w:kern w:val="0"/>
          <w:sz w:val="24"/>
          <w:highlight w:val="none"/>
        </w:rPr>
        <w:t>份。</w:t>
      </w:r>
    </w:p>
    <w:p w14:paraId="4F203820">
      <w:pPr>
        <w:pStyle w:val="5"/>
        <w:rPr>
          <w:rFonts w:hint="default" w:ascii="Times New Roman" w:hAnsi="Times New Roman" w:cs="Times New Roman"/>
          <w:color w:val="auto"/>
          <w:highlight w:val="none"/>
        </w:rPr>
      </w:pPr>
    </w:p>
    <w:p w14:paraId="56F7F91E">
      <w:pPr>
        <w:pStyle w:val="5"/>
        <w:rPr>
          <w:rFonts w:hint="default" w:ascii="Times New Roman" w:hAnsi="Times New Roman" w:cs="Times New Roman"/>
          <w:color w:val="auto"/>
          <w:highlight w:val="none"/>
        </w:rPr>
      </w:pPr>
    </w:p>
    <w:tbl>
      <w:tblPr>
        <w:tblStyle w:val="7"/>
        <w:tblpPr w:leftFromText="180" w:rightFromText="180" w:vertAnchor="text" w:horzAnchor="page" w:tblpX="1623" w:tblpY="189"/>
        <w:tblOverlap w:val="never"/>
        <w:tblW w:w="9567" w:type="dxa"/>
        <w:tblInd w:w="0" w:type="dxa"/>
        <w:tblLayout w:type="fixed"/>
        <w:tblCellMar>
          <w:top w:w="0" w:type="dxa"/>
          <w:left w:w="108" w:type="dxa"/>
          <w:bottom w:w="0" w:type="dxa"/>
          <w:right w:w="108" w:type="dxa"/>
        </w:tblCellMar>
      </w:tblPr>
      <w:tblGrid>
        <w:gridCol w:w="3160"/>
        <w:gridCol w:w="3129"/>
        <w:gridCol w:w="3278"/>
      </w:tblGrid>
      <w:tr w14:paraId="1B4652BF">
        <w:tblPrEx>
          <w:tblCellMar>
            <w:top w:w="0" w:type="dxa"/>
            <w:left w:w="108" w:type="dxa"/>
            <w:bottom w:w="0" w:type="dxa"/>
            <w:right w:w="108" w:type="dxa"/>
          </w:tblCellMar>
        </w:tblPrEx>
        <w:trPr>
          <w:trHeight w:val="721" w:hRule="atLeast"/>
        </w:trPr>
        <w:tc>
          <w:tcPr>
            <w:tcW w:w="3160" w:type="dxa"/>
          </w:tcPr>
          <w:p w14:paraId="42640C05">
            <w:pPr>
              <w:spacing w:line="480" w:lineRule="auto"/>
              <w:rPr>
                <w:rFonts w:ascii="Times New Roman" w:hAnsi="Times New Roman" w:cs="Times New Roman"/>
                <w:color w:val="auto"/>
                <w:spacing w:val="8"/>
                <w:szCs w:val="21"/>
                <w:highlight w:val="none"/>
              </w:rPr>
            </w:pPr>
            <w:r>
              <w:rPr>
                <w:rFonts w:hint="default" w:ascii="Times New Roman" w:hAnsi="Times New Roman" w:cs="Times New Roman"/>
                <w:color w:val="auto"/>
                <w:spacing w:val="8"/>
                <w:szCs w:val="21"/>
                <w:highlight w:val="none"/>
              </w:rPr>
              <w:t>甲方：（盖章）</w:t>
            </w:r>
          </w:p>
        </w:tc>
        <w:tc>
          <w:tcPr>
            <w:tcW w:w="3129" w:type="dxa"/>
          </w:tcPr>
          <w:p w14:paraId="1F0EAE80">
            <w:pPr>
              <w:spacing w:line="480" w:lineRule="auto"/>
              <w:rPr>
                <w:rFonts w:ascii="Times New Roman" w:hAnsi="Times New Roman" w:cs="Times New Roman"/>
                <w:color w:val="auto"/>
                <w:spacing w:val="8"/>
                <w:szCs w:val="21"/>
                <w:highlight w:val="none"/>
              </w:rPr>
            </w:pPr>
            <w:r>
              <w:rPr>
                <w:rFonts w:hint="default" w:ascii="Times New Roman" w:hAnsi="Times New Roman" w:cs="Times New Roman"/>
                <w:color w:val="auto"/>
                <w:spacing w:val="8"/>
                <w:szCs w:val="21"/>
                <w:highlight w:val="none"/>
              </w:rPr>
              <w:t>乙方：</w:t>
            </w:r>
            <w:r>
              <w:rPr>
                <w:rFonts w:hint="default" w:ascii="Times New Roman" w:hAnsi="Times New Roman" w:cs="Times New Roman"/>
                <w:bCs/>
                <w:color w:val="auto"/>
                <w:spacing w:val="8"/>
                <w:szCs w:val="21"/>
                <w:highlight w:val="none"/>
              </w:rPr>
              <w:t>（</w:t>
            </w:r>
            <w:r>
              <w:rPr>
                <w:rFonts w:hint="default" w:ascii="Times New Roman" w:hAnsi="Times New Roman" w:cs="Times New Roman"/>
                <w:color w:val="auto"/>
                <w:spacing w:val="8"/>
                <w:szCs w:val="21"/>
                <w:highlight w:val="none"/>
              </w:rPr>
              <w:t>盖章</w:t>
            </w:r>
            <w:r>
              <w:rPr>
                <w:rFonts w:hint="default" w:ascii="Times New Roman" w:hAnsi="Times New Roman" w:cs="Times New Roman"/>
                <w:bCs/>
                <w:color w:val="auto"/>
                <w:spacing w:val="8"/>
                <w:szCs w:val="21"/>
                <w:highlight w:val="none"/>
              </w:rPr>
              <w:t>）</w:t>
            </w:r>
          </w:p>
        </w:tc>
        <w:tc>
          <w:tcPr>
            <w:tcW w:w="3278" w:type="dxa"/>
          </w:tcPr>
          <w:p w14:paraId="2C6E2EDB">
            <w:pPr>
              <w:spacing w:line="480" w:lineRule="auto"/>
              <w:rPr>
                <w:rFonts w:ascii="Times New Roman" w:hAnsi="Times New Roman" w:cs="Times New Roman"/>
                <w:color w:val="auto"/>
                <w:spacing w:val="8"/>
                <w:szCs w:val="21"/>
                <w:highlight w:val="none"/>
              </w:rPr>
            </w:pPr>
            <w:r>
              <w:rPr>
                <w:rFonts w:hint="default" w:ascii="Times New Roman" w:hAnsi="Times New Roman" w:cs="Times New Roman"/>
                <w:color w:val="auto"/>
                <w:spacing w:val="8"/>
                <w:szCs w:val="21"/>
                <w:highlight w:val="none"/>
              </w:rPr>
              <w:t>丙方：</w:t>
            </w:r>
            <w:r>
              <w:rPr>
                <w:rFonts w:hint="default" w:ascii="Times New Roman" w:hAnsi="Times New Roman" w:cs="Times New Roman"/>
                <w:bCs/>
                <w:color w:val="auto"/>
                <w:spacing w:val="8"/>
                <w:szCs w:val="21"/>
                <w:highlight w:val="none"/>
              </w:rPr>
              <w:t>（</w:t>
            </w:r>
            <w:r>
              <w:rPr>
                <w:rFonts w:hint="default" w:ascii="Times New Roman" w:hAnsi="Times New Roman" w:cs="Times New Roman"/>
                <w:color w:val="auto"/>
                <w:spacing w:val="8"/>
                <w:szCs w:val="21"/>
                <w:highlight w:val="none"/>
              </w:rPr>
              <w:t>盖章</w:t>
            </w:r>
            <w:r>
              <w:rPr>
                <w:rFonts w:hint="default" w:ascii="Times New Roman" w:hAnsi="Times New Roman" w:cs="Times New Roman"/>
                <w:bCs/>
                <w:color w:val="auto"/>
                <w:spacing w:val="8"/>
                <w:szCs w:val="21"/>
                <w:highlight w:val="none"/>
              </w:rPr>
              <w:t>）</w:t>
            </w:r>
          </w:p>
        </w:tc>
      </w:tr>
      <w:tr w14:paraId="19D46D7D">
        <w:tblPrEx>
          <w:tblCellMar>
            <w:top w:w="0" w:type="dxa"/>
            <w:left w:w="108" w:type="dxa"/>
            <w:bottom w:w="0" w:type="dxa"/>
            <w:right w:w="108" w:type="dxa"/>
          </w:tblCellMar>
        </w:tblPrEx>
        <w:trPr>
          <w:trHeight w:val="1350" w:hRule="atLeast"/>
        </w:trPr>
        <w:tc>
          <w:tcPr>
            <w:tcW w:w="3160" w:type="dxa"/>
          </w:tcPr>
          <w:p w14:paraId="5F24C8CA">
            <w:pPr>
              <w:spacing w:line="480" w:lineRule="auto"/>
              <w:rPr>
                <w:rFonts w:ascii="Times New Roman" w:hAnsi="Times New Roman" w:cs="Times New Roman"/>
                <w:color w:val="auto"/>
                <w:spacing w:val="8"/>
                <w:szCs w:val="21"/>
                <w:highlight w:val="none"/>
              </w:rPr>
            </w:pPr>
            <w:r>
              <w:rPr>
                <w:rFonts w:hint="default" w:ascii="Times New Roman" w:hAnsi="Times New Roman" w:cs="Times New Roman"/>
                <w:color w:val="auto"/>
                <w:spacing w:val="8"/>
                <w:szCs w:val="21"/>
                <w:highlight w:val="none"/>
              </w:rPr>
              <w:t>住所：</w:t>
            </w:r>
            <w:r>
              <w:rPr>
                <w:rFonts w:ascii="Times New Roman" w:hAnsi="Times New Roman" w:cs="Times New Roman"/>
                <w:color w:val="auto"/>
                <w:spacing w:val="8"/>
                <w:szCs w:val="21"/>
                <w:highlight w:val="none"/>
              </w:rPr>
              <w:t xml:space="preserve"> </w:t>
            </w:r>
            <w:r>
              <w:rPr>
                <w:rFonts w:hint="default" w:ascii="Times New Roman" w:hAnsi="Times New Roman" w:cs="Times New Roman"/>
                <w:color w:val="auto"/>
                <w:spacing w:val="8"/>
                <w:szCs w:val="21"/>
                <w:highlight w:val="none"/>
              </w:rPr>
              <w:t xml:space="preserve"> </w:t>
            </w:r>
          </w:p>
        </w:tc>
        <w:tc>
          <w:tcPr>
            <w:tcW w:w="3129" w:type="dxa"/>
          </w:tcPr>
          <w:p w14:paraId="235618A9">
            <w:pPr>
              <w:spacing w:line="480" w:lineRule="auto"/>
              <w:rPr>
                <w:rFonts w:ascii="Times New Roman" w:hAnsi="Times New Roman" w:cs="Times New Roman"/>
                <w:color w:val="auto"/>
                <w:spacing w:val="8"/>
                <w:szCs w:val="21"/>
                <w:highlight w:val="none"/>
              </w:rPr>
            </w:pPr>
            <w:r>
              <w:rPr>
                <w:rFonts w:hint="default" w:ascii="Times New Roman" w:hAnsi="Times New Roman" w:cs="Times New Roman"/>
                <w:color w:val="auto"/>
                <w:spacing w:val="8"/>
                <w:szCs w:val="21"/>
                <w:highlight w:val="none"/>
              </w:rPr>
              <w:t>住所：</w:t>
            </w:r>
          </w:p>
        </w:tc>
        <w:tc>
          <w:tcPr>
            <w:tcW w:w="3278" w:type="dxa"/>
          </w:tcPr>
          <w:p w14:paraId="60F3837B">
            <w:pPr>
              <w:spacing w:line="480" w:lineRule="auto"/>
              <w:rPr>
                <w:rFonts w:ascii="Times New Roman" w:hAnsi="Times New Roman" w:cs="Times New Roman"/>
                <w:b/>
                <w:color w:val="auto"/>
                <w:spacing w:val="8"/>
                <w:szCs w:val="21"/>
                <w:highlight w:val="none"/>
              </w:rPr>
            </w:pPr>
            <w:r>
              <w:rPr>
                <w:rFonts w:hint="default" w:ascii="Times New Roman" w:hAnsi="Times New Roman" w:cs="Times New Roman"/>
                <w:color w:val="auto"/>
                <w:spacing w:val="8"/>
                <w:szCs w:val="21"/>
                <w:highlight w:val="none"/>
              </w:rPr>
              <w:t>住所：</w:t>
            </w:r>
            <w:r>
              <w:rPr>
                <w:rFonts w:ascii="Times New Roman" w:hAnsi="Times New Roman" w:cs="Times New Roman"/>
                <w:b/>
                <w:color w:val="auto"/>
                <w:spacing w:val="8"/>
                <w:szCs w:val="21"/>
                <w:highlight w:val="none"/>
              </w:rPr>
              <w:t xml:space="preserve"> </w:t>
            </w:r>
          </w:p>
        </w:tc>
      </w:tr>
      <w:tr w14:paraId="0EC434F1">
        <w:tblPrEx>
          <w:tblCellMar>
            <w:top w:w="0" w:type="dxa"/>
            <w:left w:w="108" w:type="dxa"/>
            <w:bottom w:w="0" w:type="dxa"/>
            <w:right w:w="108" w:type="dxa"/>
          </w:tblCellMar>
        </w:tblPrEx>
        <w:trPr>
          <w:trHeight w:val="721" w:hRule="atLeast"/>
        </w:trPr>
        <w:tc>
          <w:tcPr>
            <w:tcW w:w="3160" w:type="dxa"/>
            <w:vAlign w:val="center"/>
          </w:tcPr>
          <w:p w14:paraId="30DFC349">
            <w:pPr>
              <w:spacing w:line="480" w:lineRule="auto"/>
              <w:rPr>
                <w:rFonts w:ascii="Times New Roman" w:hAnsi="Times New Roman" w:cs="Times New Roman"/>
                <w:color w:val="auto"/>
                <w:spacing w:val="8"/>
                <w:szCs w:val="21"/>
                <w:highlight w:val="none"/>
              </w:rPr>
            </w:pPr>
            <w:r>
              <w:rPr>
                <w:rFonts w:hint="default" w:ascii="Times New Roman" w:hAnsi="Times New Roman" w:cs="Times New Roman"/>
                <w:color w:val="auto"/>
                <w:spacing w:val="8"/>
                <w:szCs w:val="21"/>
                <w:highlight w:val="none"/>
              </w:rPr>
              <w:t>法定代表人或</w:t>
            </w:r>
          </w:p>
          <w:p w14:paraId="6D951579">
            <w:pPr>
              <w:spacing w:line="480" w:lineRule="auto"/>
              <w:rPr>
                <w:rFonts w:ascii="Times New Roman" w:hAnsi="Times New Roman" w:cs="Times New Roman"/>
                <w:color w:val="auto"/>
                <w:spacing w:val="8"/>
                <w:szCs w:val="21"/>
                <w:highlight w:val="none"/>
              </w:rPr>
            </w:pPr>
            <w:r>
              <w:rPr>
                <w:rFonts w:hint="default" w:ascii="Times New Roman" w:hAnsi="Times New Roman" w:cs="Times New Roman"/>
                <w:color w:val="auto"/>
                <w:spacing w:val="8"/>
                <w:szCs w:val="21"/>
                <w:highlight w:val="none"/>
              </w:rPr>
              <w:t xml:space="preserve">授权的代理人： </w:t>
            </w:r>
          </w:p>
        </w:tc>
        <w:tc>
          <w:tcPr>
            <w:tcW w:w="3129" w:type="dxa"/>
            <w:vAlign w:val="center"/>
          </w:tcPr>
          <w:p w14:paraId="08034BBE">
            <w:pPr>
              <w:spacing w:line="480" w:lineRule="auto"/>
              <w:rPr>
                <w:rFonts w:ascii="Times New Roman" w:hAnsi="Times New Roman" w:cs="Times New Roman"/>
                <w:color w:val="auto"/>
                <w:spacing w:val="8"/>
                <w:szCs w:val="21"/>
                <w:highlight w:val="none"/>
              </w:rPr>
            </w:pPr>
            <w:r>
              <w:rPr>
                <w:rFonts w:hint="default" w:ascii="Times New Roman" w:hAnsi="Times New Roman" w:cs="Times New Roman"/>
                <w:color w:val="auto"/>
                <w:spacing w:val="8"/>
                <w:szCs w:val="21"/>
                <w:highlight w:val="none"/>
              </w:rPr>
              <w:t>法定代表人或</w:t>
            </w:r>
          </w:p>
          <w:p w14:paraId="17DE693F">
            <w:pPr>
              <w:spacing w:line="480" w:lineRule="auto"/>
              <w:rPr>
                <w:rFonts w:ascii="Times New Roman" w:hAnsi="Times New Roman" w:cs="Times New Roman"/>
                <w:color w:val="auto"/>
                <w:spacing w:val="8"/>
                <w:szCs w:val="21"/>
                <w:highlight w:val="none"/>
              </w:rPr>
            </w:pPr>
            <w:r>
              <w:rPr>
                <w:rFonts w:hint="default" w:ascii="Times New Roman" w:hAnsi="Times New Roman" w:cs="Times New Roman"/>
                <w:color w:val="auto"/>
                <w:spacing w:val="8"/>
                <w:szCs w:val="21"/>
                <w:highlight w:val="none"/>
              </w:rPr>
              <w:t>授权的代理人：</w:t>
            </w:r>
          </w:p>
        </w:tc>
        <w:tc>
          <w:tcPr>
            <w:tcW w:w="3278" w:type="dxa"/>
            <w:vAlign w:val="center"/>
          </w:tcPr>
          <w:p w14:paraId="0DC0F7BB">
            <w:pPr>
              <w:spacing w:line="480" w:lineRule="auto"/>
              <w:rPr>
                <w:rFonts w:ascii="Times New Roman" w:hAnsi="Times New Roman" w:cs="Times New Roman"/>
                <w:color w:val="auto"/>
                <w:spacing w:val="8"/>
                <w:szCs w:val="21"/>
                <w:highlight w:val="none"/>
              </w:rPr>
            </w:pPr>
            <w:r>
              <w:rPr>
                <w:rFonts w:hint="default" w:ascii="Times New Roman" w:hAnsi="Times New Roman" w:cs="Times New Roman"/>
                <w:color w:val="auto"/>
                <w:spacing w:val="8"/>
                <w:szCs w:val="21"/>
                <w:highlight w:val="none"/>
              </w:rPr>
              <w:t>法定代表人或</w:t>
            </w:r>
          </w:p>
          <w:p w14:paraId="1B9EBDCE">
            <w:pPr>
              <w:spacing w:line="480" w:lineRule="auto"/>
              <w:rPr>
                <w:rFonts w:ascii="Times New Roman" w:hAnsi="Times New Roman" w:cs="Times New Roman"/>
                <w:color w:val="auto"/>
                <w:spacing w:val="8"/>
                <w:szCs w:val="21"/>
                <w:highlight w:val="none"/>
              </w:rPr>
            </w:pPr>
            <w:r>
              <w:rPr>
                <w:rFonts w:hint="default" w:ascii="Times New Roman" w:hAnsi="Times New Roman" w:cs="Times New Roman"/>
                <w:color w:val="auto"/>
                <w:spacing w:val="8"/>
                <w:szCs w:val="21"/>
                <w:highlight w:val="none"/>
              </w:rPr>
              <w:t>授权的代理人：</w:t>
            </w:r>
          </w:p>
        </w:tc>
      </w:tr>
      <w:tr w14:paraId="61C86209">
        <w:tblPrEx>
          <w:tblCellMar>
            <w:top w:w="0" w:type="dxa"/>
            <w:left w:w="108" w:type="dxa"/>
            <w:bottom w:w="0" w:type="dxa"/>
            <w:right w:w="108" w:type="dxa"/>
          </w:tblCellMar>
        </w:tblPrEx>
        <w:trPr>
          <w:trHeight w:val="721" w:hRule="atLeast"/>
        </w:trPr>
        <w:tc>
          <w:tcPr>
            <w:tcW w:w="3160" w:type="dxa"/>
          </w:tcPr>
          <w:p w14:paraId="16BD834A">
            <w:pPr>
              <w:spacing w:line="480" w:lineRule="auto"/>
              <w:rPr>
                <w:rFonts w:ascii="Times New Roman" w:hAnsi="Times New Roman" w:cs="Times New Roman"/>
                <w:color w:val="auto"/>
                <w:spacing w:val="8"/>
                <w:szCs w:val="21"/>
                <w:highlight w:val="none"/>
              </w:rPr>
            </w:pPr>
            <w:r>
              <w:rPr>
                <w:rFonts w:hint="default" w:ascii="Times New Roman" w:hAnsi="Times New Roman" w:cs="Times New Roman"/>
                <w:color w:val="auto"/>
                <w:spacing w:val="8"/>
                <w:szCs w:val="21"/>
                <w:highlight w:val="none"/>
              </w:rPr>
              <w:t>开户银行：</w:t>
            </w:r>
          </w:p>
        </w:tc>
        <w:tc>
          <w:tcPr>
            <w:tcW w:w="3129" w:type="dxa"/>
          </w:tcPr>
          <w:p w14:paraId="28AF0788">
            <w:pPr>
              <w:spacing w:line="480" w:lineRule="auto"/>
              <w:rPr>
                <w:rFonts w:ascii="Times New Roman" w:hAnsi="Times New Roman" w:cs="Times New Roman"/>
                <w:color w:val="auto"/>
                <w:szCs w:val="21"/>
                <w:highlight w:val="none"/>
              </w:rPr>
            </w:pPr>
            <w:r>
              <w:rPr>
                <w:rFonts w:hint="default" w:ascii="Times New Roman" w:hAnsi="Times New Roman" w:cs="Times New Roman"/>
                <w:color w:val="auto"/>
                <w:spacing w:val="8"/>
                <w:szCs w:val="21"/>
                <w:highlight w:val="none"/>
              </w:rPr>
              <w:t>开户银行：</w:t>
            </w:r>
            <w:r>
              <w:rPr>
                <w:rFonts w:ascii="Times New Roman" w:hAnsi="Times New Roman" w:cs="Times New Roman"/>
                <w:color w:val="auto"/>
                <w:szCs w:val="21"/>
                <w:highlight w:val="none"/>
              </w:rPr>
              <w:t xml:space="preserve"> </w:t>
            </w:r>
          </w:p>
          <w:p w14:paraId="710B93B2">
            <w:pPr>
              <w:spacing w:line="480" w:lineRule="auto"/>
              <w:rPr>
                <w:rFonts w:ascii="Times New Roman" w:hAnsi="Times New Roman" w:cs="Times New Roman"/>
                <w:color w:val="auto"/>
                <w:spacing w:val="8"/>
                <w:szCs w:val="21"/>
                <w:highlight w:val="none"/>
              </w:rPr>
            </w:pPr>
            <w:r>
              <w:rPr>
                <w:rFonts w:hint="default" w:ascii="Times New Roman" w:hAnsi="Times New Roman" w:cs="Times New Roman"/>
                <w:b/>
                <w:color w:val="auto"/>
                <w:spacing w:val="8"/>
                <w:szCs w:val="21"/>
                <w:highlight w:val="none"/>
              </w:rPr>
              <w:t xml:space="preserve">   </w:t>
            </w:r>
          </w:p>
        </w:tc>
        <w:tc>
          <w:tcPr>
            <w:tcW w:w="3278" w:type="dxa"/>
          </w:tcPr>
          <w:p w14:paraId="3AC7BFA6">
            <w:pPr>
              <w:spacing w:line="480" w:lineRule="auto"/>
              <w:rPr>
                <w:rFonts w:ascii="Times New Roman" w:hAnsi="Times New Roman" w:cs="Times New Roman"/>
                <w:b/>
                <w:color w:val="auto"/>
                <w:spacing w:val="8"/>
                <w:szCs w:val="21"/>
                <w:highlight w:val="none"/>
              </w:rPr>
            </w:pPr>
            <w:r>
              <w:rPr>
                <w:rFonts w:hint="default" w:ascii="Times New Roman" w:hAnsi="Times New Roman" w:cs="Times New Roman"/>
                <w:color w:val="auto"/>
                <w:spacing w:val="8"/>
                <w:szCs w:val="21"/>
                <w:highlight w:val="none"/>
              </w:rPr>
              <w:t>开户银行：</w:t>
            </w:r>
            <w:r>
              <w:rPr>
                <w:rFonts w:ascii="Times New Roman" w:hAnsi="Times New Roman" w:cs="Times New Roman"/>
                <w:b/>
                <w:color w:val="auto"/>
                <w:spacing w:val="8"/>
                <w:szCs w:val="21"/>
                <w:highlight w:val="none"/>
              </w:rPr>
              <w:t xml:space="preserve"> </w:t>
            </w:r>
          </w:p>
        </w:tc>
      </w:tr>
      <w:tr w14:paraId="5356862D">
        <w:tblPrEx>
          <w:tblCellMar>
            <w:top w:w="0" w:type="dxa"/>
            <w:left w:w="108" w:type="dxa"/>
            <w:bottom w:w="0" w:type="dxa"/>
            <w:right w:w="108" w:type="dxa"/>
          </w:tblCellMar>
        </w:tblPrEx>
        <w:trPr>
          <w:trHeight w:val="721" w:hRule="atLeast"/>
        </w:trPr>
        <w:tc>
          <w:tcPr>
            <w:tcW w:w="3160" w:type="dxa"/>
            <w:vAlign w:val="center"/>
          </w:tcPr>
          <w:p w14:paraId="3F35B2BC">
            <w:pPr>
              <w:spacing w:line="480" w:lineRule="auto"/>
              <w:rPr>
                <w:rFonts w:ascii="Times New Roman" w:hAnsi="Times New Roman" w:cs="Times New Roman"/>
                <w:color w:val="auto"/>
                <w:spacing w:val="8"/>
                <w:szCs w:val="21"/>
                <w:highlight w:val="none"/>
              </w:rPr>
            </w:pPr>
            <w:r>
              <w:rPr>
                <w:rFonts w:hint="default" w:ascii="Times New Roman" w:hAnsi="Times New Roman" w:cs="Times New Roman"/>
                <w:color w:val="auto"/>
                <w:spacing w:val="8"/>
                <w:szCs w:val="21"/>
                <w:highlight w:val="none"/>
              </w:rPr>
              <w:t>账号：</w:t>
            </w:r>
          </w:p>
        </w:tc>
        <w:tc>
          <w:tcPr>
            <w:tcW w:w="3129" w:type="dxa"/>
            <w:vAlign w:val="center"/>
          </w:tcPr>
          <w:p w14:paraId="22A18AA7">
            <w:pPr>
              <w:spacing w:line="480" w:lineRule="auto"/>
              <w:rPr>
                <w:rFonts w:ascii="Times New Roman" w:hAnsi="Times New Roman" w:cs="Times New Roman"/>
                <w:color w:val="auto"/>
                <w:spacing w:val="8"/>
                <w:szCs w:val="21"/>
                <w:highlight w:val="none"/>
              </w:rPr>
            </w:pPr>
            <w:r>
              <w:rPr>
                <w:rFonts w:hint="default" w:ascii="Times New Roman" w:hAnsi="Times New Roman" w:cs="Times New Roman"/>
                <w:color w:val="auto"/>
                <w:spacing w:val="8"/>
                <w:szCs w:val="21"/>
                <w:highlight w:val="none"/>
              </w:rPr>
              <w:t>账号：</w:t>
            </w:r>
          </w:p>
        </w:tc>
        <w:tc>
          <w:tcPr>
            <w:tcW w:w="3278" w:type="dxa"/>
            <w:vAlign w:val="center"/>
          </w:tcPr>
          <w:p w14:paraId="4F2E2856">
            <w:pPr>
              <w:spacing w:line="480" w:lineRule="auto"/>
              <w:rPr>
                <w:rFonts w:ascii="Times New Roman" w:hAnsi="Times New Roman" w:cs="Times New Roman"/>
                <w:color w:val="auto"/>
                <w:spacing w:val="8"/>
                <w:szCs w:val="21"/>
                <w:highlight w:val="none"/>
              </w:rPr>
            </w:pPr>
            <w:r>
              <w:rPr>
                <w:rFonts w:hint="default" w:ascii="Times New Roman" w:hAnsi="Times New Roman" w:cs="Times New Roman"/>
                <w:color w:val="auto"/>
                <w:spacing w:val="8"/>
                <w:szCs w:val="21"/>
                <w:highlight w:val="none"/>
              </w:rPr>
              <w:t>账号：</w:t>
            </w:r>
          </w:p>
        </w:tc>
      </w:tr>
      <w:tr w14:paraId="23F9FEBA">
        <w:tblPrEx>
          <w:tblCellMar>
            <w:top w:w="0" w:type="dxa"/>
            <w:left w:w="108" w:type="dxa"/>
            <w:bottom w:w="0" w:type="dxa"/>
            <w:right w:w="108" w:type="dxa"/>
          </w:tblCellMar>
        </w:tblPrEx>
        <w:trPr>
          <w:trHeight w:val="721" w:hRule="atLeast"/>
        </w:trPr>
        <w:tc>
          <w:tcPr>
            <w:tcW w:w="3160" w:type="dxa"/>
            <w:vAlign w:val="center"/>
          </w:tcPr>
          <w:p w14:paraId="6C2BF6FA">
            <w:pPr>
              <w:spacing w:line="480" w:lineRule="auto"/>
              <w:rPr>
                <w:rFonts w:ascii="Times New Roman" w:hAnsi="Times New Roman" w:cs="Times New Roman"/>
                <w:color w:val="auto"/>
                <w:spacing w:val="8"/>
                <w:szCs w:val="21"/>
                <w:highlight w:val="none"/>
              </w:rPr>
            </w:pPr>
            <w:r>
              <w:rPr>
                <w:rFonts w:hint="default" w:ascii="Times New Roman" w:hAnsi="Times New Roman" w:cs="Times New Roman"/>
                <w:color w:val="auto"/>
                <w:spacing w:val="8"/>
                <w:szCs w:val="21"/>
                <w:highlight w:val="none"/>
              </w:rPr>
              <w:t>邮编：</w:t>
            </w:r>
          </w:p>
        </w:tc>
        <w:tc>
          <w:tcPr>
            <w:tcW w:w="3129" w:type="dxa"/>
            <w:vAlign w:val="center"/>
          </w:tcPr>
          <w:p w14:paraId="23BCD301">
            <w:pPr>
              <w:spacing w:line="480" w:lineRule="auto"/>
              <w:rPr>
                <w:rFonts w:ascii="Times New Roman" w:hAnsi="Times New Roman" w:cs="Times New Roman"/>
                <w:color w:val="auto"/>
                <w:spacing w:val="8"/>
                <w:szCs w:val="21"/>
                <w:highlight w:val="none"/>
              </w:rPr>
            </w:pPr>
            <w:r>
              <w:rPr>
                <w:rFonts w:hint="default" w:ascii="Times New Roman" w:hAnsi="Times New Roman" w:cs="Times New Roman"/>
                <w:color w:val="auto"/>
                <w:spacing w:val="8"/>
                <w:szCs w:val="21"/>
                <w:highlight w:val="none"/>
              </w:rPr>
              <w:t>邮编：</w:t>
            </w:r>
          </w:p>
        </w:tc>
        <w:tc>
          <w:tcPr>
            <w:tcW w:w="3278" w:type="dxa"/>
            <w:vAlign w:val="center"/>
          </w:tcPr>
          <w:p w14:paraId="325EE9AF">
            <w:pPr>
              <w:spacing w:line="480" w:lineRule="auto"/>
              <w:rPr>
                <w:rFonts w:ascii="Times New Roman" w:hAnsi="Times New Roman" w:cs="Times New Roman"/>
                <w:color w:val="auto"/>
                <w:spacing w:val="8"/>
                <w:szCs w:val="21"/>
                <w:highlight w:val="none"/>
              </w:rPr>
            </w:pPr>
            <w:r>
              <w:rPr>
                <w:rFonts w:hint="default" w:ascii="Times New Roman" w:hAnsi="Times New Roman" w:cs="Times New Roman"/>
                <w:color w:val="auto"/>
                <w:spacing w:val="8"/>
                <w:szCs w:val="21"/>
                <w:highlight w:val="none"/>
              </w:rPr>
              <w:t>邮编：</w:t>
            </w:r>
          </w:p>
        </w:tc>
      </w:tr>
      <w:tr w14:paraId="51B27356">
        <w:tblPrEx>
          <w:tblCellMar>
            <w:top w:w="0" w:type="dxa"/>
            <w:left w:w="108" w:type="dxa"/>
            <w:bottom w:w="0" w:type="dxa"/>
            <w:right w:w="108" w:type="dxa"/>
          </w:tblCellMar>
        </w:tblPrEx>
        <w:trPr>
          <w:trHeight w:val="721" w:hRule="atLeast"/>
        </w:trPr>
        <w:tc>
          <w:tcPr>
            <w:tcW w:w="3160" w:type="dxa"/>
            <w:vAlign w:val="center"/>
          </w:tcPr>
          <w:p w14:paraId="19FB47CF">
            <w:pPr>
              <w:spacing w:line="480" w:lineRule="auto"/>
              <w:rPr>
                <w:rFonts w:ascii="Times New Roman" w:hAnsi="Times New Roman" w:cs="Times New Roman"/>
                <w:color w:val="auto"/>
                <w:spacing w:val="8"/>
                <w:szCs w:val="21"/>
                <w:highlight w:val="none"/>
              </w:rPr>
            </w:pPr>
            <w:r>
              <w:rPr>
                <w:rFonts w:hint="default" w:ascii="Times New Roman" w:hAnsi="Times New Roman" w:cs="Times New Roman"/>
                <w:color w:val="auto"/>
                <w:spacing w:val="8"/>
                <w:szCs w:val="21"/>
                <w:highlight w:val="none"/>
              </w:rPr>
              <w:t>电话：</w:t>
            </w:r>
          </w:p>
        </w:tc>
        <w:tc>
          <w:tcPr>
            <w:tcW w:w="3129" w:type="dxa"/>
            <w:vAlign w:val="center"/>
          </w:tcPr>
          <w:p w14:paraId="2DE44AEB">
            <w:pPr>
              <w:spacing w:line="480" w:lineRule="auto"/>
              <w:rPr>
                <w:rFonts w:ascii="Times New Roman" w:hAnsi="Times New Roman" w:cs="Times New Roman"/>
                <w:color w:val="auto"/>
                <w:spacing w:val="8"/>
                <w:szCs w:val="21"/>
                <w:highlight w:val="none"/>
              </w:rPr>
            </w:pPr>
            <w:r>
              <w:rPr>
                <w:rFonts w:hint="default" w:ascii="Times New Roman" w:hAnsi="Times New Roman" w:cs="Times New Roman"/>
                <w:color w:val="auto"/>
                <w:spacing w:val="8"/>
                <w:szCs w:val="21"/>
                <w:highlight w:val="none"/>
              </w:rPr>
              <w:t>电话：</w:t>
            </w:r>
          </w:p>
        </w:tc>
        <w:tc>
          <w:tcPr>
            <w:tcW w:w="3278" w:type="dxa"/>
            <w:vAlign w:val="center"/>
          </w:tcPr>
          <w:p w14:paraId="0AB6A88C">
            <w:pPr>
              <w:spacing w:line="480" w:lineRule="auto"/>
              <w:rPr>
                <w:rFonts w:ascii="Times New Roman" w:hAnsi="Times New Roman" w:cs="Times New Roman"/>
                <w:color w:val="auto"/>
                <w:spacing w:val="8"/>
                <w:szCs w:val="21"/>
                <w:highlight w:val="none"/>
              </w:rPr>
            </w:pPr>
            <w:r>
              <w:rPr>
                <w:rFonts w:hint="default" w:ascii="Times New Roman" w:hAnsi="Times New Roman" w:cs="Times New Roman"/>
                <w:color w:val="auto"/>
                <w:spacing w:val="8"/>
                <w:szCs w:val="21"/>
                <w:highlight w:val="none"/>
              </w:rPr>
              <w:t>电话：</w:t>
            </w:r>
          </w:p>
        </w:tc>
      </w:tr>
    </w:tbl>
    <w:p w14:paraId="7DB68A7B">
      <w:pPr>
        <w:widowControl/>
        <w:spacing w:line="360" w:lineRule="auto"/>
        <w:ind w:firstLine="480" w:firstLineChars="200"/>
        <w:jc w:val="left"/>
        <w:rPr>
          <w:rFonts w:hint="default" w:ascii="Times New Roman" w:hAnsi="Times New Roman" w:cs="Times New Roman"/>
          <w:color w:val="auto"/>
          <w:kern w:val="0"/>
          <w:sz w:val="24"/>
          <w:highlight w:val="none"/>
        </w:rPr>
      </w:pPr>
    </w:p>
    <w:p w14:paraId="7E385FD3">
      <w:pPr>
        <w:widowControl/>
        <w:spacing w:line="360" w:lineRule="auto"/>
        <w:ind w:firstLine="480" w:firstLineChars="200"/>
        <w:jc w:val="left"/>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br w:type="page"/>
      </w:r>
    </w:p>
    <w:p w14:paraId="4A3D7AE8">
      <w:pPr>
        <w:adjustRightInd w:val="0"/>
        <w:snapToGrid w:val="0"/>
        <w:spacing w:line="360" w:lineRule="auto"/>
        <w:jc w:val="center"/>
        <w:rPr>
          <w:rFonts w:ascii="Times New Roman" w:hAnsi="Times New Roman" w:cs="Times New Roman"/>
          <w:b/>
          <w:color w:val="auto"/>
          <w:sz w:val="24"/>
          <w:highlight w:val="none"/>
        </w:rPr>
      </w:pPr>
      <w:r>
        <w:rPr>
          <w:rFonts w:hint="default" w:ascii="Times New Roman" w:hAnsi="Times New Roman" w:cs="Times New Roman"/>
          <w:b/>
          <w:color w:val="auto"/>
          <w:sz w:val="32"/>
          <w:szCs w:val="32"/>
          <w:highlight w:val="none"/>
        </w:rPr>
        <w:t>第二部分  通用条件</w:t>
      </w:r>
    </w:p>
    <w:p w14:paraId="4822A94D">
      <w:pPr>
        <w:adjustRightInd w:val="0"/>
        <w:snapToGrid w:val="0"/>
        <w:spacing w:line="360" w:lineRule="auto"/>
        <w:rPr>
          <w:rFonts w:ascii="Times New Roman" w:hAnsi="Times New Roman" w:cs="Times New Roman"/>
          <w:b/>
          <w:color w:val="auto"/>
          <w:sz w:val="24"/>
          <w:highlight w:val="none"/>
        </w:rPr>
      </w:pPr>
      <w:r>
        <w:rPr>
          <w:rFonts w:hint="default" w:ascii="Times New Roman" w:hAnsi="Times New Roman" w:cs="Times New Roman"/>
          <w:b/>
          <w:color w:val="auto"/>
          <w:sz w:val="24"/>
          <w:highlight w:val="none"/>
        </w:rPr>
        <w:t>1. 定义与解释</w:t>
      </w:r>
    </w:p>
    <w:p w14:paraId="68D82CC7">
      <w:pPr>
        <w:adjustRightInd w:val="0"/>
        <w:snapToGrid w:val="0"/>
        <w:spacing w:line="360" w:lineRule="auto"/>
        <w:ind w:left="210" w:leftChars="100"/>
        <w:rPr>
          <w:rFonts w:ascii="Times New Roman" w:hAnsi="Times New Roman" w:cs="Times New Roman"/>
          <w:bCs/>
          <w:color w:val="auto"/>
          <w:sz w:val="24"/>
          <w:highlight w:val="none"/>
        </w:rPr>
      </w:pPr>
      <w:r>
        <w:rPr>
          <w:rFonts w:hint="default" w:ascii="Times New Roman" w:hAnsi="Times New Roman" w:cs="Times New Roman"/>
          <w:color w:val="auto"/>
          <w:sz w:val="24"/>
          <w:highlight w:val="none"/>
        </w:rPr>
        <w:t xml:space="preserve">1.1 </w:t>
      </w:r>
      <w:r>
        <w:rPr>
          <w:rFonts w:hint="default" w:ascii="Times New Roman" w:hAnsi="Times New Roman" w:cs="Times New Roman"/>
          <w:bCs/>
          <w:color w:val="auto"/>
          <w:sz w:val="24"/>
          <w:highlight w:val="none"/>
        </w:rPr>
        <w:t>定义</w:t>
      </w:r>
    </w:p>
    <w:p w14:paraId="3FC8D609">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除根据上下文另有其意义外，组成本合同的全部文件中的下列名词和用语应具有本款所赋予的含义：</w:t>
      </w:r>
    </w:p>
    <w:p w14:paraId="68213789">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1.1.1 “工程”是指按照本合同约定实施监理与相关服务的建设工程。</w:t>
      </w:r>
    </w:p>
    <w:p w14:paraId="718E9238">
      <w:pPr>
        <w:adjustRightInd w:val="0"/>
        <w:snapToGrid w:val="0"/>
        <w:spacing w:line="360" w:lineRule="auto"/>
        <w:ind w:firstLine="480" w:firstLineChars="2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1.1.2 “</w:t>
      </w:r>
      <w:r>
        <w:rPr>
          <w:rFonts w:hint="default" w:ascii="Times New Roman" w:hAnsi="Times New Roman" w:cs="Times New Roman"/>
          <w:color w:val="auto"/>
          <w:sz w:val="24"/>
          <w:highlight w:val="none"/>
          <w:lang w:val="en-US" w:eastAsia="zh-CN"/>
        </w:rPr>
        <w:t>甲</w:t>
      </w:r>
      <w:r>
        <w:rPr>
          <w:rFonts w:hint="default" w:ascii="Times New Roman" w:hAnsi="Times New Roman" w:cs="Times New Roman"/>
          <w:color w:val="auto"/>
          <w:sz w:val="24"/>
          <w:highlight w:val="none"/>
        </w:rPr>
        <w:t>方”是指本合同中委托监理与相关服务的一方，及其合法的继承人或受让人。</w:t>
      </w:r>
    </w:p>
    <w:p w14:paraId="3B5AEEEF">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1.1</w:t>
      </w:r>
      <w:r>
        <w:rPr>
          <w:rFonts w:hint="default" w:ascii="Times New Roman" w:hAnsi="Times New Roman" w:cs="Times New Roman"/>
          <w:color w:val="auto"/>
          <w:sz w:val="24"/>
          <w:highlight w:val="none"/>
          <w:lang w:val="en-US" w:eastAsia="zh-Hans"/>
        </w:rPr>
        <w:t>.</w:t>
      </w:r>
      <w:r>
        <w:rPr>
          <w:rFonts w:hint="default" w:ascii="Times New Roman" w:hAnsi="Times New Roman" w:cs="Times New Roman"/>
          <w:color w:val="auto"/>
          <w:sz w:val="24"/>
          <w:highlight w:val="none"/>
          <w:lang w:eastAsia="zh-Hans"/>
        </w:rPr>
        <w:t>3 “乙方”指本合同中</w:t>
      </w:r>
      <w:r>
        <w:rPr>
          <w:rFonts w:hint="default" w:ascii="Times New Roman" w:hAnsi="Times New Roman" w:cs="Times New Roman"/>
          <w:color w:val="auto"/>
          <w:sz w:val="24"/>
          <w:highlight w:val="none"/>
          <w:lang w:val="en-US" w:eastAsia="zh-Hans"/>
        </w:rPr>
        <w:t>由甲方</w:t>
      </w:r>
      <w:r>
        <w:rPr>
          <w:rFonts w:ascii="Times New Roman" w:hAnsi="Times New Roman" w:eastAsia="宋体" w:cs="Times New Roman"/>
          <w:color w:val="auto"/>
          <w:sz w:val="24"/>
          <w:szCs w:val="24"/>
          <w:highlight w:val="none"/>
        </w:rPr>
        <w:t>授权以代建管理人的身份对建设工程项目进行全过程管理</w:t>
      </w:r>
      <w:r>
        <w:rPr>
          <w:rFonts w:hint="default" w:ascii="Times New Roman" w:hAnsi="Times New Roman" w:cs="Times New Roman"/>
          <w:color w:val="auto"/>
          <w:sz w:val="24"/>
          <w:szCs w:val="24"/>
          <w:highlight w:val="none"/>
          <w:lang w:val="en-US" w:eastAsia="zh-Hans"/>
        </w:rPr>
        <w:t>的一方</w:t>
      </w:r>
      <w:r>
        <w:rPr>
          <w:rFonts w:ascii="Times New Roman" w:hAnsi="Times New Roman" w:eastAsia="宋体" w:cs="Times New Roman"/>
          <w:color w:val="auto"/>
          <w:sz w:val="24"/>
          <w:szCs w:val="24"/>
          <w:highlight w:val="none"/>
        </w:rPr>
        <w:t>，乙方在甲方授权范围内代为履行管理人的义务</w:t>
      </w:r>
      <w:r>
        <w:rPr>
          <w:rFonts w:ascii="Times New Roman" w:hAnsi="Times New Roman" w:cs="Times New Roman"/>
          <w:color w:val="auto"/>
          <w:sz w:val="24"/>
          <w:szCs w:val="24"/>
          <w:highlight w:val="none"/>
        </w:rPr>
        <w:t>。</w:t>
      </w:r>
    </w:p>
    <w:p w14:paraId="5E385B49">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1.1.4 “丙方”是指本合同中提供监理与相关服务的一方，及其合法的继承人。</w:t>
      </w:r>
    </w:p>
    <w:p w14:paraId="1848B76B">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1.1.5 “承包人”是指在工程范围内与乙方签订勘察、设计、施工等有关合同的当事人，及其合法的继承人。</w:t>
      </w:r>
    </w:p>
    <w:p w14:paraId="38A1625C">
      <w:pPr>
        <w:pStyle w:val="6"/>
        <w:adjustRightInd w:val="0"/>
        <w:snapToGrid w:val="0"/>
        <w:spacing w:line="360" w:lineRule="auto"/>
        <w:ind w:firstLine="570"/>
        <w:rPr>
          <w:rFonts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1.1.6 “监理”是指丙方受</w:t>
      </w:r>
      <w:r>
        <w:rPr>
          <w:rFonts w:hint="default" w:ascii="Times New Roman" w:hAnsi="Times New Roman" w:cs="Times New Roman"/>
          <w:color w:val="auto"/>
          <w:sz w:val="24"/>
          <w:szCs w:val="24"/>
          <w:highlight w:val="none"/>
          <w:lang w:val="en-US" w:eastAsia="zh-CN"/>
        </w:rPr>
        <w:t>甲、</w:t>
      </w:r>
      <w:r>
        <w:rPr>
          <w:rFonts w:hint="default" w:ascii="Times New Roman" w:hAnsi="Times New Roman" w:cs="Times New Roman"/>
          <w:color w:val="auto"/>
          <w:sz w:val="24"/>
          <w:szCs w:val="24"/>
          <w:highlight w:val="none"/>
        </w:rPr>
        <w:t>乙方的委托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526D930C">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1.1.7 “相关服务”是指丙方受</w:t>
      </w:r>
      <w:r>
        <w:rPr>
          <w:rFonts w:hint="default" w:ascii="Times New Roman" w:hAnsi="Times New Roman" w:cs="Times New Roman"/>
          <w:color w:val="auto"/>
          <w:sz w:val="24"/>
          <w:szCs w:val="24"/>
          <w:highlight w:val="none"/>
          <w:lang w:val="en-US" w:eastAsia="zh-CN"/>
        </w:rPr>
        <w:t>甲、</w:t>
      </w:r>
      <w:r>
        <w:rPr>
          <w:rFonts w:hint="default" w:ascii="Times New Roman" w:hAnsi="Times New Roman" w:cs="Times New Roman"/>
          <w:color w:val="auto"/>
          <w:sz w:val="24"/>
          <w:szCs w:val="24"/>
          <w:highlight w:val="none"/>
        </w:rPr>
        <w:t>乙方</w:t>
      </w:r>
      <w:r>
        <w:rPr>
          <w:rFonts w:hint="default" w:ascii="Times New Roman" w:hAnsi="Times New Roman" w:cs="Times New Roman"/>
          <w:color w:val="auto"/>
          <w:sz w:val="24"/>
          <w:highlight w:val="none"/>
        </w:rPr>
        <w:t>的委托 ，按照本合同约定，在勘察、设计、保修等阶段提供的服务活动。</w:t>
      </w:r>
    </w:p>
    <w:p w14:paraId="1091F77D">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1.1.8 “正常工作”指本合同订立时通用条件和专用条件中约定的丙方的工作。</w:t>
      </w:r>
    </w:p>
    <w:p w14:paraId="07DFE8E1">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1.1.9 “附加工作”是指本合同约定的正常工作以外丙方的工作。</w:t>
      </w:r>
    </w:p>
    <w:p w14:paraId="75A3EF4D">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1.1.10 “项目监理机构”是指丙方派驻工程负责履行本合同的组织机构。</w:t>
      </w:r>
    </w:p>
    <w:p w14:paraId="53C5457F">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1.1.11 “总监理工程师”是指由丙方的法定代表人书面授权，全面负责履行本合同、主持项目监理机构工作的注册监理工程师。</w:t>
      </w:r>
    </w:p>
    <w:p w14:paraId="6EFB3DBB">
      <w:pPr>
        <w:adjustRightInd w:val="0"/>
        <w:snapToGrid w:val="0"/>
        <w:spacing w:line="360" w:lineRule="auto"/>
        <w:ind w:firstLine="475" w:firstLineChars="198"/>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1.1.12 “酬金”是指丙方履行本合同义务，乙方按照本合同约定给付丙方的金额。</w:t>
      </w:r>
    </w:p>
    <w:p w14:paraId="45A9DD64">
      <w:pPr>
        <w:adjustRightInd w:val="0"/>
        <w:snapToGrid w:val="0"/>
        <w:spacing w:line="360" w:lineRule="auto"/>
        <w:ind w:firstLine="475" w:firstLineChars="198"/>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1.1.13 “正常工作</w:t>
      </w:r>
      <w:r>
        <w:rPr>
          <w:rFonts w:hint="default" w:ascii="Times New Roman" w:hAnsi="Times New Roman" w:cs="Times New Roman"/>
          <w:color w:val="auto"/>
          <w:kern w:val="0"/>
          <w:sz w:val="24"/>
          <w:highlight w:val="none"/>
        </w:rPr>
        <w:t>酬金”</w:t>
      </w:r>
      <w:r>
        <w:rPr>
          <w:rFonts w:hint="default" w:ascii="Times New Roman" w:hAnsi="Times New Roman" w:cs="Times New Roman"/>
          <w:color w:val="auto"/>
          <w:sz w:val="24"/>
          <w:highlight w:val="none"/>
        </w:rPr>
        <w:t>是指丙方完成正常工作，乙方应给付丙方并在协议书中载明的签约</w:t>
      </w:r>
      <w:r>
        <w:rPr>
          <w:rFonts w:hint="default" w:ascii="Times New Roman" w:hAnsi="Times New Roman" w:cs="Times New Roman"/>
          <w:color w:val="auto"/>
          <w:kern w:val="0"/>
          <w:sz w:val="24"/>
          <w:highlight w:val="none"/>
        </w:rPr>
        <w:t>酬金额</w:t>
      </w:r>
      <w:r>
        <w:rPr>
          <w:rFonts w:hint="default" w:ascii="Times New Roman" w:hAnsi="Times New Roman" w:cs="Times New Roman"/>
          <w:color w:val="auto"/>
          <w:sz w:val="24"/>
          <w:highlight w:val="none"/>
        </w:rPr>
        <w:t>。</w:t>
      </w:r>
    </w:p>
    <w:p w14:paraId="1DF0AEF4">
      <w:pPr>
        <w:adjustRightInd w:val="0"/>
        <w:snapToGrid w:val="0"/>
        <w:spacing w:line="360" w:lineRule="auto"/>
        <w:ind w:firstLine="475" w:firstLineChars="198"/>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1.1.14 “附加工作酬金”是指丙方完成附加工作，乙方应给付丙方的金额。</w:t>
      </w:r>
    </w:p>
    <w:p w14:paraId="44CD0950">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1.1.15 “一方”是指乙方或丙方；“双方”是指乙方和丙方；“第三方”是指除乙方和丙方以外的有关方。</w:t>
      </w:r>
    </w:p>
    <w:p w14:paraId="79DEF785">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1.1.16 “书面形式”是指合同书、信件和数据电文（包括电报、电传、传真、电子数据交换和电子邮件）等可以有形地表现所载内容的形式。</w:t>
      </w:r>
    </w:p>
    <w:p w14:paraId="6C6921F9">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1.1.17 “天”是指第一天零时至第二天零时的时间。</w:t>
      </w:r>
    </w:p>
    <w:p w14:paraId="2177F9BD">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1.1.18“月”是指按公历从一个月中任何一天开始的一个公历月时间。</w:t>
      </w:r>
    </w:p>
    <w:p w14:paraId="1767A3AC">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1.1.19 “不可抗力”是指乙方和丙方在订立本合同时不可预见，在工程施工过程中不可避免发生并不能克服的自然灾害和社会性突发事件，如地震、海啸、瘟疫、水灾、骚乱、暴动、战争和专用条件约定的其他情形。</w:t>
      </w:r>
    </w:p>
    <w:p w14:paraId="0A4EDB98">
      <w:pPr>
        <w:adjustRightInd w:val="0"/>
        <w:snapToGrid w:val="0"/>
        <w:spacing w:line="360" w:lineRule="auto"/>
        <w:ind w:left="210" w:leftChars="100"/>
        <w:rPr>
          <w:rFonts w:ascii="Times New Roman" w:hAnsi="Times New Roman" w:cs="Times New Roman"/>
          <w:color w:val="auto"/>
          <w:sz w:val="24"/>
          <w:highlight w:val="none"/>
        </w:rPr>
      </w:pPr>
      <w:r>
        <w:rPr>
          <w:rFonts w:hint="default" w:ascii="Times New Roman" w:hAnsi="Times New Roman" w:cs="Times New Roman"/>
          <w:bCs/>
          <w:color w:val="auto"/>
          <w:sz w:val="24"/>
          <w:highlight w:val="none"/>
        </w:rPr>
        <w:t xml:space="preserve">1.2 </w:t>
      </w:r>
      <w:r>
        <w:rPr>
          <w:rFonts w:hint="default" w:ascii="Times New Roman" w:hAnsi="Times New Roman" w:cs="Times New Roman"/>
          <w:color w:val="auto"/>
          <w:sz w:val="24"/>
          <w:highlight w:val="none"/>
        </w:rPr>
        <w:t>解释</w:t>
      </w:r>
    </w:p>
    <w:p w14:paraId="682D2712">
      <w:pPr>
        <w:tabs>
          <w:tab w:val="left" w:pos="6140"/>
        </w:tabs>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1.2.1本合同使用中文书写、解释和说明。如专用条件约定使用两种及以上语言文字时，应以中文为准。</w:t>
      </w:r>
    </w:p>
    <w:p w14:paraId="684308FA">
      <w:pPr>
        <w:tabs>
          <w:tab w:val="left" w:pos="6140"/>
        </w:tabs>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1.2.2 组成本合同的下列文件彼此应能相互解释、互为说明。除专用条件另有约定外，本合同文件的解释顺序如下：</w:t>
      </w:r>
    </w:p>
    <w:p w14:paraId="443E17E1">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（1）协议书；</w:t>
      </w:r>
    </w:p>
    <w:p w14:paraId="69ED9DB0">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（2）中标通知书（适用于招标工程）或委托书（适用于非招标工程）；</w:t>
      </w:r>
    </w:p>
    <w:p w14:paraId="763326FE">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（3）专用条件及附录A、附录B；</w:t>
      </w:r>
    </w:p>
    <w:p w14:paraId="0E994093">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（4）通用条件；</w:t>
      </w:r>
    </w:p>
    <w:p w14:paraId="73A737E5">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（5）投标文件（适用于招标工程）或监理与相关服务建议书（适用于非招标工程）。</w:t>
      </w:r>
    </w:p>
    <w:p w14:paraId="2D70B4BA">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双方签订的补充协议与其他文件发生矛盾或歧义时，属于同一类内容的文件，应以最新签署的为准。</w:t>
      </w:r>
    </w:p>
    <w:p w14:paraId="6E95C942">
      <w:pPr>
        <w:adjustRightInd w:val="0"/>
        <w:snapToGrid w:val="0"/>
        <w:spacing w:line="360" w:lineRule="auto"/>
        <w:rPr>
          <w:rFonts w:ascii="Times New Roman" w:hAnsi="Times New Roman" w:cs="Times New Roman"/>
          <w:b/>
          <w:color w:val="auto"/>
          <w:sz w:val="24"/>
          <w:highlight w:val="none"/>
        </w:rPr>
      </w:pPr>
      <w:r>
        <w:rPr>
          <w:rFonts w:hint="default" w:ascii="Times New Roman" w:hAnsi="Times New Roman" w:cs="Times New Roman"/>
          <w:b/>
          <w:color w:val="auto"/>
          <w:sz w:val="24"/>
          <w:highlight w:val="none"/>
        </w:rPr>
        <w:t>2. 丙方的义务</w:t>
      </w:r>
    </w:p>
    <w:p w14:paraId="0A9B4B7A">
      <w:pPr>
        <w:adjustRightInd w:val="0"/>
        <w:snapToGrid w:val="0"/>
        <w:spacing w:line="360" w:lineRule="auto"/>
        <w:ind w:left="210" w:leftChars="100"/>
        <w:rPr>
          <w:rFonts w:ascii="Times New Roman" w:hAnsi="Times New Roman" w:cs="Times New Roman"/>
          <w:bCs/>
          <w:color w:val="auto"/>
          <w:sz w:val="24"/>
          <w:highlight w:val="none"/>
        </w:rPr>
      </w:pPr>
      <w:r>
        <w:rPr>
          <w:rFonts w:hint="default" w:ascii="Times New Roman" w:hAnsi="Times New Roman" w:cs="Times New Roman"/>
          <w:color w:val="auto"/>
          <w:sz w:val="24"/>
          <w:highlight w:val="none"/>
        </w:rPr>
        <w:t>2.1 监理的范围和工作内容</w:t>
      </w:r>
    </w:p>
    <w:p w14:paraId="2CF3D545">
      <w:pPr>
        <w:adjustRightInd w:val="0"/>
        <w:snapToGrid w:val="0"/>
        <w:spacing w:line="360" w:lineRule="auto"/>
        <w:ind w:left="420" w:left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2.1.1 监理范围在专用条件中约定。</w:t>
      </w:r>
    </w:p>
    <w:p w14:paraId="657CB79D">
      <w:pPr>
        <w:adjustRightInd w:val="0"/>
        <w:snapToGrid w:val="0"/>
        <w:spacing w:line="360" w:lineRule="auto"/>
        <w:ind w:left="420" w:left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2.1.2 除专用条件另有约定外，监理工作内容包括：</w:t>
      </w:r>
    </w:p>
    <w:p w14:paraId="13F8F5C1">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（1）收到工程设计文件后编制监理规划，并在第一次工地会议7天前报乙方。根据有关规定和监理工作需要，编制监理实施细则；</w:t>
      </w:r>
    </w:p>
    <w:p w14:paraId="5859398F">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（2）熟悉工程设计文件，并参加由乙方主持的图纸会审和设计交底会议；</w:t>
      </w:r>
    </w:p>
    <w:p w14:paraId="253E33EA">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（3）参加由乙方主持的第一次工地会议；主持监理例会并根据工程需要主持或参加专题会议；</w:t>
      </w:r>
    </w:p>
    <w:p w14:paraId="0F448F7E">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（4）审查施工承包人提交的施工组织设计，重点审查其中的质量安全技术措施、专项施工方案与工程建设强制性标准的符合性；</w:t>
      </w:r>
    </w:p>
    <w:p w14:paraId="41955307">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 xml:space="preserve">（5）检查施工承包人工程质量、安全生产管理制度及组织机构和人员资格； </w:t>
      </w:r>
    </w:p>
    <w:p w14:paraId="6AC916AB">
      <w:pPr>
        <w:adjustRightInd w:val="0"/>
        <w:snapToGrid w:val="0"/>
        <w:spacing w:line="360" w:lineRule="auto"/>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 xml:space="preserve">    （6）检查施工承包人专职安全生产管理人员的配备情况；</w:t>
      </w:r>
    </w:p>
    <w:p w14:paraId="72BF20CB">
      <w:pPr>
        <w:adjustRightInd w:val="0"/>
        <w:snapToGrid w:val="0"/>
        <w:spacing w:line="360" w:lineRule="auto"/>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 xml:space="preserve">    （7）审查施工承包人提交的施工进度计划，核查承包人对施工进度计划的调整；</w:t>
      </w:r>
    </w:p>
    <w:p w14:paraId="41826450">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（8）检查施工承包人的试验室；</w:t>
      </w:r>
    </w:p>
    <w:p w14:paraId="7CA59137">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（9）审核施工分包人资质条件；</w:t>
      </w:r>
    </w:p>
    <w:p w14:paraId="0C7B78C8">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（10）查验施工承包人的施工测量放线成果；</w:t>
      </w:r>
    </w:p>
    <w:p w14:paraId="0CC67150">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（11）审查工程开工条件，对条件具备的签发开工令；</w:t>
      </w:r>
    </w:p>
    <w:p w14:paraId="5B3B6A50">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（12）审查施工承包人报送的工程材料、构配件、设备质量证明文件的有效性和符合性，并按规定对用于工程的材料采取平行检验或见证取样方式进行抽检；</w:t>
      </w:r>
    </w:p>
    <w:p w14:paraId="3C2E3336">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（13）审核施工承包人提交的工程款支付申请，签发或出具工程款支付证书，并报乙方审核、批准；</w:t>
      </w:r>
    </w:p>
    <w:p w14:paraId="370B1D59">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（14）在巡视、旁站和检验过程中，发现工程质量、施工安全存在事故隐患的，要求施工承包人整改并报乙方；</w:t>
      </w:r>
    </w:p>
    <w:p w14:paraId="468A5477">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（15）经乙方同意，签发工程暂停令和复工令；</w:t>
      </w:r>
    </w:p>
    <w:p w14:paraId="48F9BF14">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（16）审查施工承包人提交的采用新材料、新工艺、新技术、新设备的论证材料及相关验收标准；</w:t>
      </w:r>
    </w:p>
    <w:p w14:paraId="4F5CB3AC">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（17）验收隐蔽工程、分部分项工程；</w:t>
      </w:r>
    </w:p>
    <w:p w14:paraId="42B4F65E">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（18）审查施工承包人提交的工程变更申请，协调处理施工进度调整、费用索赔、合同争议等事项；</w:t>
      </w:r>
    </w:p>
    <w:p w14:paraId="4B965E88">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（19）审查施工承包人提交的竣工验收申请，编写工程质量评估报告；</w:t>
      </w:r>
    </w:p>
    <w:p w14:paraId="1F9F9A7B">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（20）参加工程竣工验收，签署竣工验收意见；</w:t>
      </w:r>
    </w:p>
    <w:p w14:paraId="67FD9D3F">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（21）审查施工承包人提交的竣工结算申请并报乙方；</w:t>
      </w:r>
    </w:p>
    <w:p w14:paraId="3AACA6A2">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（22）编制、整理工程监理归档文件并报乙方。</w:t>
      </w:r>
    </w:p>
    <w:p w14:paraId="11FDB2E9">
      <w:pPr>
        <w:adjustRightInd w:val="0"/>
        <w:snapToGrid w:val="0"/>
        <w:spacing w:line="360" w:lineRule="auto"/>
        <w:ind w:left="420" w:leftChars="200" w:firstLine="120" w:firstLineChars="5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2.1.3 相关服务的范围和内容在附录A中约定。</w:t>
      </w:r>
    </w:p>
    <w:p w14:paraId="0F6FBE57">
      <w:pPr>
        <w:adjustRightInd w:val="0"/>
        <w:snapToGrid w:val="0"/>
        <w:spacing w:line="360" w:lineRule="auto"/>
        <w:ind w:firstLine="240" w:firstLineChars="100"/>
        <w:rPr>
          <w:rFonts w:ascii="Times New Roman" w:hAnsi="Times New Roman" w:cs="Times New Roman"/>
          <w:bCs/>
          <w:color w:val="auto"/>
          <w:sz w:val="24"/>
          <w:highlight w:val="none"/>
        </w:rPr>
      </w:pPr>
      <w:r>
        <w:rPr>
          <w:rFonts w:hint="default" w:ascii="Times New Roman" w:hAnsi="Times New Roman" w:cs="Times New Roman"/>
          <w:color w:val="auto"/>
          <w:sz w:val="24"/>
          <w:highlight w:val="none"/>
        </w:rPr>
        <w:t xml:space="preserve">2.2 </w:t>
      </w:r>
      <w:r>
        <w:rPr>
          <w:rFonts w:hint="default" w:ascii="Times New Roman" w:hAnsi="Times New Roman" w:cs="Times New Roman"/>
          <w:bCs/>
          <w:color w:val="auto"/>
          <w:sz w:val="24"/>
          <w:highlight w:val="none"/>
        </w:rPr>
        <w:t>监理与相关服务依据</w:t>
      </w:r>
    </w:p>
    <w:p w14:paraId="2E15C455">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2.2.1 监理依据包括：</w:t>
      </w:r>
    </w:p>
    <w:p w14:paraId="606EEA50">
      <w:pPr>
        <w:adjustRightInd w:val="0"/>
        <w:snapToGrid w:val="0"/>
        <w:spacing w:line="360" w:lineRule="auto"/>
        <w:ind w:firstLine="600" w:firstLineChars="25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（1）适用的法律、行政法规及部门规章；</w:t>
      </w:r>
    </w:p>
    <w:p w14:paraId="6876F70A">
      <w:pPr>
        <w:adjustRightInd w:val="0"/>
        <w:snapToGrid w:val="0"/>
        <w:spacing w:line="360" w:lineRule="auto"/>
        <w:ind w:firstLine="600" w:firstLineChars="25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（2）与工程有关的标准；</w:t>
      </w:r>
    </w:p>
    <w:p w14:paraId="2D7A36F3">
      <w:pPr>
        <w:adjustRightInd w:val="0"/>
        <w:snapToGrid w:val="0"/>
        <w:spacing w:line="360" w:lineRule="auto"/>
        <w:ind w:firstLine="600" w:firstLineChars="25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（3）工程设计及有关文件；</w:t>
      </w:r>
    </w:p>
    <w:p w14:paraId="2ADBBA9C">
      <w:pPr>
        <w:adjustRightInd w:val="0"/>
        <w:snapToGrid w:val="0"/>
        <w:spacing w:line="360" w:lineRule="auto"/>
        <w:ind w:firstLine="600" w:firstLineChars="25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（4）本合同及</w:t>
      </w:r>
      <w:r>
        <w:rPr>
          <w:rFonts w:hint="default" w:ascii="Times New Roman" w:hAnsi="Times New Roman" w:cs="Times New Roman"/>
          <w:color w:val="auto"/>
          <w:sz w:val="24"/>
          <w:szCs w:val="24"/>
          <w:highlight w:val="none"/>
          <w:lang w:val="en-US" w:eastAsia="zh-CN"/>
        </w:rPr>
        <w:t>甲、</w:t>
      </w:r>
      <w:r>
        <w:rPr>
          <w:rFonts w:hint="default" w:ascii="Times New Roman" w:hAnsi="Times New Roman" w:cs="Times New Roman"/>
          <w:color w:val="auto"/>
          <w:sz w:val="24"/>
          <w:szCs w:val="24"/>
          <w:highlight w:val="none"/>
        </w:rPr>
        <w:t>乙方</w:t>
      </w:r>
      <w:r>
        <w:rPr>
          <w:rFonts w:hint="default" w:ascii="Times New Roman" w:hAnsi="Times New Roman" w:cs="Times New Roman"/>
          <w:color w:val="auto"/>
          <w:sz w:val="24"/>
          <w:highlight w:val="none"/>
        </w:rPr>
        <w:t>与第三方签订的与实施工程有关的其他合同。</w:t>
      </w:r>
    </w:p>
    <w:p w14:paraId="778AF47B">
      <w:pPr>
        <w:adjustRightInd w:val="0"/>
        <w:snapToGrid w:val="0"/>
        <w:spacing w:line="360" w:lineRule="auto"/>
        <w:ind w:left="210" w:leftChars="100" w:firstLine="480" w:firstLineChars="200"/>
        <w:rPr>
          <w:rFonts w:ascii="Times New Roman" w:hAnsi="Times New Roman" w:cs="Times New Roman"/>
          <w:bCs/>
          <w:color w:val="auto"/>
          <w:sz w:val="24"/>
          <w:highlight w:val="none"/>
        </w:rPr>
      </w:pPr>
      <w:r>
        <w:rPr>
          <w:rFonts w:hint="default" w:ascii="Times New Roman" w:hAnsi="Times New Roman" w:cs="Times New Roman"/>
          <w:bCs/>
          <w:color w:val="auto"/>
          <w:sz w:val="24"/>
          <w:highlight w:val="none"/>
        </w:rPr>
        <w:t>双方根据工程的行业和地域特点，在专用条件中具体约定监理依据。</w:t>
      </w:r>
    </w:p>
    <w:p w14:paraId="6DC3F1EE">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2.2.2 相关服务依据在专用条件中约定。</w:t>
      </w:r>
    </w:p>
    <w:p w14:paraId="5412F8FB">
      <w:pPr>
        <w:adjustRightInd w:val="0"/>
        <w:snapToGrid w:val="0"/>
        <w:spacing w:line="360" w:lineRule="auto"/>
        <w:ind w:firstLine="240" w:firstLineChars="1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2.3 项目监理机构和人员</w:t>
      </w:r>
    </w:p>
    <w:p w14:paraId="701EDF97">
      <w:pPr>
        <w:adjustRightInd w:val="0"/>
        <w:snapToGrid w:val="0"/>
        <w:spacing w:line="360" w:lineRule="auto"/>
        <w:ind w:firstLine="645"/>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2.3.1 丙方应组建满足工作需要的项目监理机构，配备必要的检测设备。项目监理机构的主要人员应具有相应的资格条件。</w:t>
      </w:r>
    </w:p>
    <w:p w14:paraId="6D7947BA">
      <w:pPr>
        <w:adjustRightInd w:val="0"/>
        <w:snapToGrid w:val="0"/>
        <w:spacing w:line="360" w:lineRule="auto"/>
        <w:ind w:firstLine="645"/>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2.3.2本</w:t>
      </w:r>
      <w:r>
        <w:rPr>
          <w:rFonts w:hint="default" w:ascii="Times New Roman" w:hAnsi="Times New Roman" w:cs="Times New Roman"/>
          <w:bCs/>
          <w:color w:val="auto"/>
          <w:sz w:val="24"/>
          <w:highlight w:val="none"/>
        </w:rPr>
        <w:t>合同</w:t>
      </w:r>
      <w:r>
        <w:rPr>
          <w:rFonts w:hint="default" w:ascii="Times New Roman" w:hAnsi="Times New Roman" w:cs="Times New Roman"/>
          <w:color w:val="auto"/>
          <w:kern w:val="0"/>
          <w:sz w:val="24"/>
          <w:highlight w:val="none"/>
        </w:rPr>
        <w:t>履行过程中，总监理工程师及重要岗位丙方员应保持相对稳定，以保证监理工作正常进行。</w:t>
      </w:r>
    </w:p>
    <w:p w14:paraId="43DE43C4">
      <w:pPr>
        <w:adjustRightInd w:val="0"/>
        <w:snapToGrid w:val="0"/>
        <w:spacing w:line="360" w:lineRule="auto"/>
        <w:ind w:firstLine="645"/>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2.3.3丙方可根据工程进展和工作需要调整项目监理机构人员。丙方更换总监理工程师时，应提前7天向乙方书面报告，经乙方同意后方可更换；丙方更换项目监理机构其他丙方员，应以相当资格与能力的人员替换，并通知乙方。</w:t>
      </w:r>
    </w:p>
    <w:p w14:paraId="4A75E4DA">
      <w:pPr>
        <w:adjustRightInd w:val="0"/>
        <w:snapToGrid w:val="0"/>
        <w:spacing w:line="360" w:lineRule="auto"/>
        <w:ind w:firstLine="645"/>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2.3.4 丙方应及时更换有下列情形之一的丙方员：</w:t>
      </w:r>
    </w:p>
    <w:p w14:paraId="463AD9F2">
      <w:pPr>
        <w:adjustRightInd w:val="0"/>
        <w:snapToGrid w:val="0"/>
        <w:spacing w:line="360" w:lineRule="auto"/>
        <w:ind w:firstLine="480" w:firstLineChars="2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（1）严重过失行为的；</w:t>
      </w:r>
    </w:p>
    <w:p w14:paraId="65775E95">
      <w:pPr>
        <w:adjustRightInd w:val="0"/>
        <w:snapToGrid w:val="0"/>
        <w:spacing w:line="360" w:lineRule="auto"/>
        <w:ind w:firstLine="480" w:firstLineChars="2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（2）有违法行为不能履行职责的；</w:t>
      </w:r>
    </w:p>
    <w:p w14:paraId="225A03D9">
      <w:pPr>
        <w:adjustRightInd w:val="0"/>
        <w:snapToGrid w:val="0"/>
        <w:spacing w:line="360" w:lineRule="auto"/>
        <w:ind w:firstLine="480" w:firstLineChars="2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（3）涉嫌犯罪的；</w:t>
      </w:r>
    </w:p>
    <w:p w14:paraId="52DE2FFD">
      <w:pPr>
        <w:adjustRightInd w:val="0"/>
        <w:snapToGrid w:val="0"/>
        <w:spacing w:line="360" w:lineRule="auto"/>
        <w:ind w:firstLine="480" w:firstLineChars="2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（4）不能胜任岗位职责的；</w:t>
      </w:r>
    </w:p>
    <w:p w14:paraId="4905C82B">
      <w:pPr>
        <w:adjustRightInd w:val="0"/>
        <w:snapToGrid w:val="0"/>
        <w:spacing w:line="360" w:lineRule="auto"/>
        <w:ind w:firstLine="480" w:firstLineChars="2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（5）严重违反职业道德的；</w:t>
      </w:r>
    </w:p>
    <w:p w14:paraId="5A830AD8">
      <w:pPr>
        <w:adjustRightInd w:val="0"/>
        <w:snapToGrid w:val="0"/>
        <w:spacing w:line="360" w:lineRule="auto"/>
        <w:ind w:firstLine="480" w:firstLineChars="2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（6）专用条件约定的其他情形。</w:t>
      </w:r>
    </w:p>
    <w:p w14:paraId="019E91D7">
      <w:pPr>
        <w:adjustRightInd w:val="0"/>
        <w:snapToGrid w:val="0"/>
        <w:spacing w:line="360" w:lineRule="auto"/>
        <w:ind w:firstLine="645"/>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 xml:space="preserve">2.3.5 </w:t>
      </w:r>
      <w:r>
        <w:rPr>
          <w:rFonts w:hint="default" w:ascii="Times New Roman" w:hAnsi="Times New Roman" w:cs="Times New Roman"/>
          <w:color w:val="auto"/>
          <w:sz w:val="24"/>
          <w:szCs w:val="24"/>
          <w:highlight w:val="none"/>
          <w:lang w:val="en-US" w:eastAsia="zh-CN"/>
        </w:rPr>
        <w:t>甲、</w:t>
      </w:r>
      <w:r>
        <w:rPr>
          <w:rFonts w:hint="default" w:ascii="Times New Roman" w:hAnsi="Times New Roman" w:cs="Times New Roman"/>
          <w:color w:val="auto"/>
          <w:sz w:val="24"/>
          <w:szCs w:val="24"/>
          <w:highlight w:val="none"/>
        </w:rPr>
        <w:t>乙方</w:t>
      </w:r>
      <w:r>
        <w:rPr>
          <w:rFonts w:hint="default" w:ascii="Times New Roman" w:hAnsi="Times New Roman" w:cs="Times New Roman"/>
          <w:color w:val="auto"/>
          <w:kern w:val="0"/>
          <w:sz w:val="24"/>
          <w:highlight w:val="none"/>
        </w:rPr>
        <w:t>可要求丙方更换不能胜任本职工作的项目监理机构人员。</w:t>
      </w:r>
    </w:p>
    <w:p w14:paraId="3F5E9C84">
      <w:pPr>
        <w:adjustRightInd w:val="0"/>
        <w:snapToGrid w:val="0"/>
        <w:spacing w:line="360" w:lineRule="auto"/>
        <w:ind w:left="210" w:leftChars="1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2.4 履行职责</w:t>
      </w:r>
    </w:p>
    <w:p w14:paraId="3ECEC310">
      <w:pPr>
        <w:adjustRightInd w:val="0"/>
        <w:snapToGrid w:val="0"/>
        <w:spacing w:line="360" w:lineRule="auto"/>
        <w:ind w:firstLine="645"/>
        <w:rPr>
          <w:rFonts w:ascii="Times New Roman" w:hAnsi="Times New Roman" w:cs="Times New Roman"/>
          <w:color w:val="auto"/>
          <w:sz w:val="24"/>
          <w:highlight w:val="none"/>
        </w:rPr>
      </w:pPr>
      <w:r>
        <w:rPr>
          <w:rFonts w:hint="default" w:ascii="Times New Roman" w:hAnsi="Times New Roman" w:cs="Times New Roman"/>
          <w:color w:val="auto"/>
          <w:kern w:val="0"/>
          <w:sz w:val="24"/>
          <w:highlight w:val="none"/>
        </w:rPr>
        <w:t>丙方应遵循职业道德准则和行为规范，严格按照法律法规、工程建设有关标准及本合同履行职责。</w:t>
      </w:r>
    </w:p>
    <w:p w14:paraId="33816112">
      <w:pPr>
        <w:adjustRightInd w:val="0"/>
        <w:snapToGrid w:val="0"/>
        <w:spacing w:line="360" w:lineRule="auto"/>
        <w:ind w:firstLine="645"/>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2.4.1 在监理与相关服务范围内，</w:t>
      </w:r>
      <w:r>
        <w:rPr>
          <w:rFonts w:hint="default" w:ascii="Times New Roman" w:hAnsi="Times New Roman" w:cs="Times New Roman"/>
          <w:color w:val="auto"/>
          <w:sz w:val="24"/>
          <w:szCs w:val="24"/>
          <w:highlight w:val="none"/>
          <w:lang w:val="en-US" w:eastAsia="zh-CN"/>
        </w:rPr>
        <w:t>甲、</w:t>
      </w:r>
      <w:r>
        <w:rPr>
          <w:rFonts w:hint="default" w:ascii="Times New Roman" w:hAnsi="Times New Roman" w:cs="Times New Roman"/>
          <w:color w:val="auto"/>
          <w:sz w:val="24"/>
          <w:szCs w:val="24"/>
          <w:highlight w:val="none"/>
        </w:rPr>
        <w:t>乙方</w:t>
      </w:r>
      <w:r>
        <w:rPr>
          <w:rFonts w:hint="default" w:ascii="Times New Roman" w:hAnsi="Times New Roman" w:cs="Times New Roman"/>
          <w:color w:val="auto"/>
          <w:kern w:val="0"/>
          <w:sz w:val="24"/>
          <w:highlight w:val="none"/>
        </w:rPr>
        <w:t>和承包人提出的意见和要求，丙方应及时提出处置意见。当</w:t>
      </w:r>
      <w:r>
        <w:rPr>
          <w:rFonts w:hint="default" w:ascii="Times New Roman" w:hAnsi="Times New Roman" w:cs="Times New Roman"/>
          <w:color w:val="auto"/>
          <w:sz w:val="24"/>
          <w:szCs w:val="24"/>
          <w:highlight w:val="none"/>
          <w:lang w:val="en-US" w:eastAsia="zh-CN"/>
        </w:rPr>
        <w:t>甲、</w:t>
      </w:r>
      <w:r>
        <w:rPr>
          <w:rFonts w:hint="default" w:ascii="Times New Roman" w:hAnsi="Times New Roman" w:cs="Times New Roman"/>
          <w:color w:val="auto"/>
          <w:sz w:val="24"/>
          <w:szCs w:val="24"/>
          <w:highlight w:val="none"/>
        </w:rPr>
        <w:t>乙方</w:t>
      </w:r>
      <w:r>
        <w:rPr>
          <w:rFonts w:hint="default" w:ascii="Times New Roman" w:hAnsi="Times New Roman" w:cs="Times New Roman"/>
          <w:color w:val="auto"/>
          <w:kern w:val="0"/>
          <w:sz w:val="24"/>
          <w:highlight w:val="none"/>
        </w:rPr>
        <w:t>与承包人之间发生合同争议时，丙方应协助</w:t>
      </w:r>
      <w:r>
        <w:rPr>
          <w:rFonts w:hint="default" w:ascii="Times New Roman" w:hAnsi="Times New Roman" w:cs="Times New Roman"/>
          <w:color w:val="auto"/>
          <w:sz w:val="24"/>
          <w:szCs w:val="24"/>
          <w:highlight w:val="none"/>
          <w:lang w:val="en-US" w:eastAsia="zh-CN"/>
        </w:rPr>
        <w:t>甲、</w:t>
      </w:r>
      <w:r>
        <w:rPr>
          <w:rFonts w:hint="default" w:ascii="Times New Roman" w:hAnsi="Times New Roman" w:cs="Times New Roman"/>
          <w:color w:val="auto"/>
          <w:sz w:val="24"/>
          <w:szCs w:val="24"/>
          <w:highlight w:val="none"/>
        </w:rPr>
        <w:t>乙方</w:t>
      </w:r>
      <w:r>
        <w:rPr>
          <w:rFonts w:hint="default" w:ascii="Times New Roman" w:hAnsi="Times New Roman" w:cs="Times New Roman"/>
          <w:color w:val="auto"/>
          <w:kern w:val="0"/>
          <w:sz w:val="24"/>
          <w:highlight w:val="none"/>
        </w:rPr>
        <w:t>、承包人协商解决。</w:t>
      </w:r>
    </w:p>
    <w:p w14:paraId="2D6D837D">
      <w:pPr>
        <w:adjustRightInd w:val="0"/>
        <w:snapToGrid w:val="0"/>
        <w:spacing w:line="360" w:lineRule="auto"/>
        <w:ind w:firstLine="645"/>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2.4.2 当</w:t>
      </w:r>
      <w:r>
        <w:rPr>
          <w:rFonts w:hint="default" w:ascii="Times New Roman" w:hAnsi="Times New Roman" w:cs="Times New Roman"/>
          <w:color w:val="auto"/>
          <w:sz w:val="24"/>
          <w:szCs w:val="24"/>
          <w:highlight w:val="none"/>
          <w:lang w:val="en-US" w:eastAsia="zh-CN"/>
        </w:rPr>
        <w:t>甲、</w:t>
      </w:r>
      <w:r>
        <w:rPr>
          <w:rFonts w:hint="default" w:ascii="Times New Roman" w:hAnsi="Times New Roman" w:cs="Times New Roman"/>
          <w:color w:val="auto"/>
          <w:sz w:val="24"/>
          <w:szCs w:val="24"/>
          <w:highlight w:val="none"/>
        </w:rPr>
        <w:t>乙方</w:t>
      </w:r>
      <w:r>
        <w:rPr>
          <w:rFonts w:hint="default" w:ascii="Times New Roman" w:hAnsi="Times New Roman" w:cs="Times New Roman"/>
          <w:color w:val="auto"/>
          <w:kern w:val="0"/>
          <w:sz w:val="24"/>
          <w:highlight w:val="none"/>
        </w:rPr>
        <w:t>与承包人之间的合同争议提交仲裁机构仲裁或人民法院审理时，丙方应提供必要的证明资料。</w:t>
      </w:r>
    </w:p>
    <w:p w14:paraId="08279AF7">
      <w:pPr>
        <w:adjustRightInd w:val="0"/>
        <w:snapToGrid w:val="0"/>
        <w:spacing w:line="360" w:lineRule="auto"/>
        <w:ind w:firstLine="645"/>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2.4.3 丙方应在专用条件约定的授权范围内，处理</w:t>
      </w:r>
      <w:r>
        <w:rPr>
          <w:rFonts w:hint="default" w:ascii="Times New Roman" w:hAnsi="Times New Roman" w:cs="Times New Roman"/>
          <w:color w:val="auto"/>
          <w:sz w:val="24"/>
          <w:szCs w:val="24"/>
          <w:highlight w:val="none"/>
          <w:lang w:val="en-US" w:eastAsia="zh-CN"/>
        </w:rPr>
        <w:t>甲、</w:t>
      </w:r>
      <w:r>
        <w:rPr>
          <w:rFonts w:hint="default" w:ascii="Times New Roman" w:hAnsi="Times New Roman" w:cs="Times New Roman"/>
          <w:color w:val="auto"/>
          <w:sz w:val="24"/>
          <w:szCs w:val="24"/>
          <w:highlight w:val="none"/>
        </w:rPr>
        <w:t>乙方</w:t>
      </w:r>
      <w:r>
        <w:rPr>
          <w:rFonts w:hint="default" w:ascii="Times New Roman" w:hAnsi="Times New Roman" w:cs="Times New Roman"/>
          <w:color w:val="auto"/>
          <w:kern w:val="0"/>
          <w:sz w:val="24"/>
          <w:highlight w:val="none"/>
        </w:rPr>
        <w:t>与承包人所签订合同的变更事宜。如果变更超过授权范围，应以书面形式报</w:t>
      </w:r>
      <w:r>
        <w:rPr>
          <w:rFonts w:hint="default" w:ascii="Times New Roman" w:hAnsi="Times New Roman" w:cs="Times New Roman"/>
          <w:color w:val="auto"/>
          <w:sz w:val="24"/>
          <w:szCs w:val="24"/>
          <w:highlight w:val="none"/>
          <w:lang w:val="en-US" w:eastAsia="zh-CN"/>
        </w:rPr>
        <w:t>甲、</w:t>
      </w:r>
      <w:r>
        <w:rPr>
          <w:rFonts w:hint="default" w:ascii="Times New Roman" w:hAnsi="Times New Roman" w:cs="Times New Roman"/>
          <w:color w:val="auto"/>
          <w:sz w:val="24"/>
          <w:szCs w:val="24"/>
          <w:highlight w:val="none"/>
        </w:rPr>
        <w:t>乙方</w:t>
      </w:r>
      <w:r>
        <w:rPr>
          <w:rFonts w:hint="default" w:ascii="Times New Roman" w:hAnsi="Times New Roman" w:cs="Times New Roman"/>
          <w:color w:val="auto"/>
          <w:kern w:val="0"/>
          <w:sz w:val="24"/>
          <w:highlight w:val="none"/>
        </w:rPr>
        <w:t>批准。</w:t>
      </w:r>
    </w:p>
    <w:p w14:paraId="5D4B6619">
      <w:pPr>
        <w:adjustRightInd w:val="0"/>
        <w:snapToGrid w:val="0"/>
        <w:spacing w:line="360" w:lineRule="auto"/>
        <w:ind w:firstLine="480" w:firstLineChars="2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在紧急情况下，为了保护财产和人身安全，丙方所发出的指令未能事先报</w:t>
      </w:r>
      <w:r>
        <w:rPr>
          <w:rFonts w:hint="default" w:ascii="Times New Roman" w:hAnsi="Times New Roman" w:cs="Times New Roman"/>
          <w:color w:val="auto"/>
          <w:sz w:val="24"/>
          <w:szCs w:val="24"/>
          <w:highlight w:val="none"/>
          <w:lang w:val="en-US" w:eastAsia="zh-CN"/>
        </w:rPr>
        <w:t>甲、</w:t>
      </w:r>
      <w:r>
        <w:rPr>
          <w:rFonts w:hint="default" w:ascii="Times New Roman" w:hAnsi="Times New Roman" w:cs="Times New Roman"/>
          <w:color w:val="auto"/>
          <w:sz w:val="24"/>
          <w:szCs w:val="24"/>
          <w:highlight w:val="none"/>
        </w:rPr>
        <w:t>乙方</w:t>
      </w:r>
      <w:r>
        <w:rPr>
          <w:rFonts w:hint="default" w:ascii="Times New Roman" w:hAnsi="Times New Roman" w:cs="Times New Roman"/>
          <w:color w:val="auto"/>
          <w:kern w:val="0"/>
          <w:sz w:val="24"/>
          <w:highlight w:val="none"/>
        </w:rPr>
        <w:t>批准时，应在发出指令后的24小时内以书面形式报</w:t>
      </w:r>
      <w:r>
        <w:rPr>
          <w:rFonts w:hint="default" w:ascii="Times New Roman" w:hAnsi="Times New Roman" w:cs="Times New Roman"/>
          <w:color w:val="auto"/>
          <w:sz w:val="24"/>
          <w:szCs w:val="24"/>
          <w:highlight w:val="none"/>
          <w:lang w:val="en-US" w:eastAsia="zh-CN"/>
        </w:rPr>
        <w:t>甲、</w:t>
      </w:r>
      <w:r>
        <w:rPr>
          <w:rFonts w:hint="default" w:ascii="Times New Roman" w:hAnsi="Times New Roman" w:cs="Times New Roman"/>
          <w:color w:val="auto"/>
          <w:sz w:val="24"/>
          <w:szCs w:val="24"/>
          <w:highlight w:val="none"/>
        </w:rPr>
        <w:t>乙方</w:t>
      </w:r>
      <w:r>
        <w:rPr>
          <w:rFonts w:hint="default" w:ascii="Times New Roman" w:hAnsi="Times New Roman" w:cs="Times New Roman"/>
          <w:color w:val="auto"/>
          <w:kern w:val="0"/>
          <w:sz w:val="24"/>
          <w:highlight w:val="none"/>
        </w:rPr>
        <w:t>。</w:t>
      </w:r>
    </w:p>
    <w:p w14:paraId="129B6B84">
      <w:pPr>
        <w:adjustRightInd w:val="0"/>
        <w:snapToGrid w:val="0"/>
        <w:spacing w:line="360" w:lineRule="auto"/>
        <w:ind w:firstLine="645"/>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2.4.4 除专用条件另有约定外，丙方发现承包人的人员不能胜任本职工作的，有权要求承包人予以调换。</w:t>
      </w:r>
    </w:p>
    <w:p w14:paraId="24A7F1E7">
      <w:pPr>
        <w:adjustRightInd w:val="0"/>
        <w:snapToGrid w:val="0"/>
        <w:spacing w:line="360" w:lineRule="auto"/>
        <w:ind w:left="210" w:leftChars="1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2.5 提交报告</w:t>
      </w:r>
    </w:p>
    <w:p w14:paraId="69ECCB05">
      <w:pPr>
        <w:adjustRightInd w:val="0"/>
        <w:snapToGrid w:val="0"/>
        <w:spacing w:line="360" w:lineRule="auto"/>
        <w:ind w:firstLine="645"/>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丙方应按专用条件约定的种类、时间和份数向</w:t>
      </w:r>
      <w:r>
        <w:rPr>
          <w:rFonts w:hint="default" w:ascii="Times New Roman" w:hAnsi="Times New Roman" w:cs="Times New Roman"/>
          <w:color w:val="auto"/>
          <w:sz w:val="24"/>
          <w:szCs w:val="24"/>
          <w:highlight w:val="none"/>
          <w:lang w:val="en-US" w:eastAsia="zh-CN"/>
        </w:rPr>
        <w:t>甲、</w:t>
      </w:r>
      <w:r>
        <w:rPr>
          <w:rFonts w:hint="default" w:ascii="Times New Roman" w:hAnsi="Times New Roman" w:cs="Times New Roman"/>
          <w:color w:val="auto"/>
          <w:sz w:val="24"/>
          <w:szCs w:val="24"/>
          <w:highlight w:val="none"/>
        </w:rPr>
        <w:t>乙方</w:t>
      </w:r>
      <w:r>
        <w:rPr>
          <w:rFonts w:hint="default" w:ascii="Times New Roman" w:hAnsi="Times New Roman" w:cs="Times New Roman"/>
          <w:color w:val="auto"/>
          <w:sz w:val="24"/>
          <w:highlight w:val="none"/>
        </w:rPr>
        <w:t>提交监理与相关服务的报告。</w:t>
      </w:r>
    </w:p>
    <w:p w14:paraId="0EC56D5B">
      <w:pPr>
        <w:adjustRightInd w:val="0"/>
        <w:snapToGrid w:val="0"/>
        <w:spacing w:line="360" w:lineRule="auto"/>
        <w:ind w:left="210" w:leftChars="1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2.6 文件资料</w:t>
      </w:r>
    </w:p>
    <w:p w14:paraId="75B50FBF">
      <w:pPr>
        <w:adjustRightInd w:val="0"/>
        <w:snapToGrid w:val="0"/>
        <w:spacing w:line="360" w:lineRule="auto"/>
        <w:ind w:firstLine="645"/>
        <w:rPr>
          <w:rFonts w:ascii="Times New Roman" w:hAnsi="Times New Roman" w:cs="Times New Roman"/>
          <w:color w:val="auto"/>
          <w:sz w:val="24"/>
          <w:highlight w:val="none"/>
        </w:rPr>
      </w:pPr>
      <w:r>
        <w:rPr>
          <w:rFonts w:hint="default" w:ascii="Times New Roman" w:hAnsi="Times New Roman" w:cs="Times New Roman"/>
          <w:color w:val="auto"/>
          <w:kern w:val="0"/>
          <w:sz w:val="24"/>
          <w:highlight w:val="none"/>
        </w:rPr>
        <w:t>在本合同履行期内，丙方应在现场保留工作所用的图纸、报告及记录监理工</w:t>
      </w:r>
      <w:r>
        <w:rPr>
          <w:rFonts w:hint="default" w:ascii="Times New Roman" w:hAnsi="Times New Roman" w:cs="Times New Roman"/>
          <w:color w:val="auto"/>
          <w:sz w:val="24"/>
          <w:highlight w:val="none"/>
        </w:rPr>
        <w:t>作的相关文件。工程竣工后，应当按照档案管理规定将监理有关文件归档。</w:t>
      </w:r>
    </w:p>
    <w:p w14:paraId="0AF9309C">
      <w:pPr>
        <w:adjustRightInd w:val="0"/>
        <w:snapToGrid w:val="0"/>
        <w:spacing w:line="360" w:lineRule="auto"/>
        <w:ind w:left="210" w:leftChars="1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2.7 使用乙方的财产</w:t>
      </w:r>
    </w:p>
    <w:p w14:paraId="2D6E3B01">
      <w:pPr>
        <w:adjustRightInd w:val="0"/>
        <w:snapToGrid w:val="0"/>
        <w:spacing w:line="360" w:lineRule="auto"/>
        <w:ind w:firstLine="645"/>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丙方无偿使用附录B中由乙方派遣的人员和提供的房屋、资料、设备。除专用条件另有约定外，乙方提供的房屋、设备属于乙方的财产，丙方应妥善使用和保管，在本合同终止时将这些房屋、设备的清单提交乙方，并按专用条件约定的时间和方式移交。</w:t>
      </w:r>
    </w:p>
    <w:p w14:paraId="3E0EAEEC">
      <w:pPr>
        <w:adjustRightInd w:val="0"/>
        <w:snapToGrid w:val="0"/>
        <w:spacing w:line="360" w:lineRule="auto"/>
        <w:rPr>
          <w:rFonts w:ascii="Times New Roman" w:hAnsi="Times New Roman" w:cs="Times New Roman"/>
          <w:b/>
          <w:color w:val="auto"/>
          <w:kern w:val="0"/>
          <w:sz w:val="24"/>
          <w:highlight w:val="none"/>
        </w:rPr>
      </w:pPr>
      <w:r>
        <w:rPr>
          <w:rFonts w:hint="default" w:ascii="Times New Roman" w:hAnsi="Times New Roman" w:cs="Times New Roman"/>
          <w:b/>
          <w:color w:val="auto"/>
          <w:kern w:val="0"/>
          <w:sz w:val="24"/>
          <w:highlight w:val="none"/>
        </w:rPr>
        <w:t>3．</w:t>
      </w:r>
      <w:r>
        <w:rPr>
          <w:rFonts w:hint="default" w:ascii="Times New Roman" w:hAnsi="Times New Roman" w:cs="Times New Roman"/>
          <w:b/>
          <w:color w:val="auto"/>
          <w:kern w:val="0"/>
          <w:sz w:val="24"/>
          <w:highlight w:val="none"/>
          <w:lang w:val="en-US" w:eastAsia="zh-CN"/>
        </w:rPr>
        <w:t>甲、</w:t>
      </w:r>
      <w:r>
        <w:rPr>
          <w:rFonts w:hint="default" w:ascii="Times New Roman" w:hAnsi="Times New Roman" w:cs="Times New Roman"/>
          <w:b/>
          <w:color w:val="auto"/>
          <w:kern w:val="0"/>
          <w:sz w:val="24"/>
          <w:highlight w:val="none"/>
        </w:rPr>
        <w:t>乙方的义务</w:t>
      </w:r>
    </w:p>
    <w:p w14:paraId="3D1B60D8">
      <w:pPr>
        <w:adjustRightInd w:val="0"/>
        <w:snapToGrid w:val="0"/>
        <w:spacing w:line="360" w:lineRule="auto"/>
        <w:ind w:left="210" w:leftChars="1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3.1 告知</w:t>
      </w:r>
    </w:p>
    <w:p w14:paraId="70F5843C">
      <w:pPr>
        <w:adjustRightInd w:val="0"/>
        <w:snapToGrid w:val="0"/>
        <w:spacing w:line="360" w:lineRule="auto"/>
        <w:ind w:firstLine="645"/>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乙方应在</w:t>
      </w:r>
      <w:r>
        <w:rPr>
          <w:rFonts w:hint="default" w:ascii="Times New Roman" w:hAnsi="Times New Roman" w:cs="Times New Roman"/>
          <w:color w:val="auto"/>
          <w:sz w:val="24"/>
          <w:szCs w:val="24"/>
          <w:highlight w:val="none"/>
          <w:lang w:val="en-US" w:eastAsia="zh-CN"/>
        </w:rPr>
        <w:t>甲、</w:t>
      </w:r>
      <w:r>
        <w:rPr>
          <w:rFonts w:hint="default" w:ascii="Times New Roman" w:hAnsi="Times New Roman" w:cs="Times New Roman"/>
          <w:color w:val="auto"/>
          <w:sz w:val="24"/>
          <w:szCs w:val="24"/>
          <w:highlight w:val="none"/>
        </w:rPr>
        <w:t>乙方</w:t>
      </w:r>
      <w:r>
        <w:rPr>
          <w:rFonts w:hint="default" w:ascii="Times New Roman" w:hAnsi="Times New Roman" w:cs="Times New Roman"/>
          <w:color w:val="auto"/>
          <w:kern w:val="0"/>
          <w:sz w:val="24"/>
          <w:highlight w:val="none"/>
        </w:rPr>
        <w:t>与承包人签订的合同中明确丙方、总监理工程师和授予项目监理机构的权限。如有变更，应及时通知承包人。</w:t>
      </w:r>
    </w:p>
    <w:p w14:paraId="47E809EC">
      <w:pPr>
        <w:adjustRightInd w:val="0"/>
        <w:snapToGrid w:val="0"/>
        <w:spacing w:line="360" w:lineRule="auto"/>
        <w:ind w:left="210" w:leftChars="1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3.2 提供资料</w:t>
      </w:r>
    </w:p>
    <w:p w14:paraId="0858584E">
      <w:pPr>
        <w:adjustRightInd w:val="0"/>
        <w:snapToGrid w:val="0"/>
        <w:spacing w:line="360" w:lineRule="auto"/>
        <w:ind w:firstLine="645"/>
        <w:rPr>
          <w:rFonts w:ascii="Times New Roman" w:hAnsi="Times New Roman" w:cs="Times New Roman"/>
          <w:color w:val="auto"/>
          <w:sz w:val="24"/>
          <w:highlight w:val="none"/>
        </w:rPr>
      </w:pPr>
      <w:r>
        <w:rPr>
          <w:rFonts w:hint="default" w:ascii="Times New Roman" w:hAnsi="Times New Roman" w:cs="Times New Roman"/>
          <w:color w:val="auto"/>
          <w:kern w:val="0"/>
          <w:sz w:val="24"/>
          <w:highlight w:val="none"/>
        </w:rPr>
        <w:t>乙方应按照附录B约定，无偿向丙方提供工程有关的资料。</w:t>
      </w:r>
      <w:r>
        <w:rPr>
          <w:rFonts w:hint="default" w:ascii="Times New Roman" w:hAnsi="Times New Roman" w:cs="Times New Roman"/>
          <w:color w:val="auto"/>
          <w:sz w:val="24"/>
          <w:highlight w:val="none"/>
        </w:rPr>
        <w:t>在本合同履行过程中，乙方应及时向丙方提供最新的与工程有关的资料。</w:t>
      </w:r>
    </w:p>
    <w:p w14:paraId="1A401B9E">
      <w:pPr>
        <w:adjustRightInd w:val="0"/>
        <w:snapToGrid w:val="0"/>
        <w:spacing w:line="360" w:lineRule="auto"/>
        <w:ind w:left="210" w:leftChars="1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3.3 提供工作条件</w:t>
      </w:r>
    </w:p>
    <w:p w14:paraId="48D9D408">
      <w:pPr>
        <w:adjustRightInd w:val="0"/>
        <w:snapToGrid w:val="0"/>
        <w:spacing w:line="360" w:lineRule="auto"/>
        <w:ind w:firstLine="645"/>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乙方应为</w:t>
      </w:r>
      <w:r>
        <w:rPr>
          <w:rFonts w:hint="default" w:ascii="Times New Roman" w:hAnsi="Times New Roman" w:cs="Times New Roman"/>
          <w:color w:val="auto"/>
          <w:kern w:val="0"/>
          <w:sz w:val="24"/>
          <w:highlight w:val="none"/>
        </w:rPr>
        <w:t>丙方</w:t>
      </w:r>
      <w:r>
        <w:rPr>
          <w:rFonts w:hint="default" w:ascii="Times New Roman" w:hAnsi="Times New Roman" w:cs="Times New Roman"/>
          <w:color w:val="auto"/>
          <w:sz w:val="24"/>
          <w:highlight w:val="none"/>
        </w:rPr>
        <w:t>完成监理与相关服务提供必要的条件。</w:t>
      </w:r>
    </w:p>
    <w:p w14:paraId="71E0AB59">
      <w:pPr>
        <w:adjustRightInd w:val="0"/>
        <w:snapToGrid w:val="0"/>
        <w:spacing w:line="360" w:lineRule="auto"/>
        <w:ind w:firstLine="645"/>
        <w:rPr>
          <w:rFonts w:ascii="Times New Roman" w:hAnsi="Times New Roman" w:cs="Times New Roman"/>
          <w:color w:val="auto"/>
          <w:sz w:val="24"/>
          <w:highlight w:val="none"/>
        </w:rPr>
      </w:pPr>
      <w:r>
        <w:rPr>
          <w:rFonts w:hint="default" w:ascii="Times New Roman" w:hAnsi="Times New Roman" w:cs="Times New Roman"/>
          <w:color w:val="auto"/>
          <w:kern w:val="0"/>
          <w:sz w:val="24"/>
          <w:highlight w:val="none"/>
        </w:rPr>
        <w:t>3.3.1 乙方</w:t>
      </w:r>
      <w:r>
        <w:rPr>
          <w:rFonts w:hint="default" w:ascii="Times New Roman" w:hAnsi="Times New Roman" w:cs="Times New Roman"/>
          <w:color w:val="auto"/>
          <w:sz w:val="24"/>
          <w:highlight w:val="none"/>
        </w:rPr>
        <w:t>应按照附录B约定，派遣相应的人员，提供房屋、设备，供丙方</w:t>
      </w:r>
      <w:r>
        <w:rPr>
          <w:rFonts w:hint="default" w:ascii="Times New Roman" w:hAnsi="Times New Roman" w:cs="Times New Roman"/>
          <w:color w:val="auto"/>
          <w:kern w:val="0"/>
          <w:sz w:val="24"/>
          <w:highlight w:val="none"/>
        </w:rPr>
        <w:t>无偿</w:t>
      </w:r>
      <w:r>
        <w:rPr>
          <w:rFonts w:hint="default" w:ascii="Times New Roman" w:hAnsi="Times New Roman" w:cs="Times New Roman"/>
          <w:color w:val="auto"/>
          <w:sz w:val="24"/>
          <w:highlight w:val="none"/>
        </w:rPr>
        <w:t>使用。</w:t>
      </w:r>
    </w:p>
    <w:p w14:paraId="5A0A9C2E">
      <w:pPr>
        <w:adjustRightInd w:val="0"/>
        <w:snapToGrid w:val="0"/>
        <w:spacing w:line="360" w:lineRule="auto"/>
        <w:ind w:firstLine="645"/>
        <w:rPr>
          <w:rFonts w:ascii="Times New Roman" w:hAnsi="Times New Roman" w:cs="Times New Roman"/>
          <w:color w:val="auto"/>
          <w:sz w:val="24"/>
          <w:highlight w:val="none"/>
        </w:rPr>
      </w:pPr>
      <w:r>
        <w:rPr>
          <w:rFonts w:hint="default" w:ascii="Times New Roman" w:hAnsi="Times New Roman" w:cs="Times New Roman"/>
          <w:color w:val="auto"/>
          <w:kern w:val="0"/>
          <w:sz w:val="24"/>
          <w:highlight w:val="none"/>
        </w:rPr>
        <w:t>3.3.2 乙方</w:t>
      </w:r>
      <w:r>
        <w:rPr>
          <w:rFonts w:hint="default" w:ascii="Times New Roman" w:hAnsi="Times New Roman" w:cs="Times New Roman"/>
          <w:color w:val="auto"/>
          <w:sz w:val="24"/>
          <w:highlight w:val="none"/>
        </w:rPr>
        <w:t>应负责协调工程建设中所有外部关系，为丙方履行本合同提供必要的外部条件。</w:t>
      </w:r>
    </w:p>
    <w:p w14:paraId="77BE9A12">
      <w:pPr>
        <w:adjustRightInd w:val="0"/>
        <w:snapToGrid w:val="0"/>
        <w:spacing w:line="360" w:lineRule="auto"/>
        <w:ind w:left="210" w:leftChars="1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3.4 乙方代表</w:t>
      </w:r>
    </w:p>
    <w:p w14:paraId="6E7FDE0D">
      <w:pPr>
        <w:adjustRightInd w:val="0"/>
        <w:snapToGrid w:val="0"/>
        <w:spacing w:line="360" w:lineRule="auto"/>
        <w:ind w:firstLine="645"/>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乙方应授权一名熟悉工程情况的代表，负责与丙方联系。乙方应在双方签订本合同后7天内，将乙方代表的姓名和职责书面告知丙方。当乙方更换乙方代表时，应提前7天通知丙方。</w:t>
      </w:r>
    </w:p>
    <w:p w14:paraId="38B42DFF">
      <w:pPr>
        <w:adjustRightInd w:val="0"/>
        <w:snapToGrid w:val="0"/>
        <w:spacing w:line="360" w:lineRule="auto"/>
        <w:ind w:left="210" w:leftChars="1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3.5 乙方意见或要求</w:t>
      </w:r>
    </w:p>
    <w:p w14:paraId="1462C59A">
      <w:pPr>
        <w:adjustRightInd w:val="0"/>
        <w:snapToGrid w:val="0"/>
        <w:spacing w:line="360" w:lineRule="auto"/>
        <w:ind w:firstLine="645"/>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在本合同</w:t>
      </w:r>
      <w:r>
        <w:rPr>
          <w:rFonts w:hint="default" w:ascii="Times New Roman" w:hAnsi="Times New Roman" w:cs="Times New Roman"/>
          <w:color w:val="auto"/>
          <w:kern w:val="0"/>
          <w:sz w:val="24"/>
          <w:highlight w:val="none"/>
        </w:rPr>
        <w:t>约定</w:t>
      </w:r>
      <w:r>
        <w:rPr>
          <w:rFonts w:hint="default" w:ascii="Times New Roman" w:hAnsi="Times New Roman" w:cs="Times New Roman"/>
          <w:color w:val="auto"/>
          <w:sz w:val="24"/>
          <w:highlight w:val="none"/>
        </w:rPr>
        <w:t>的监理与相关服务工作范围内，乙方对承包人的任何意见或要求应通知丙方，由丙方向承包人发出相应指令。</w:t>
      </w:r>
    </w:p>
    <w:p w14:paraId="382B39FE">
      <w:pPr>
        <w:adjustRightInd w:val="0"/>
        <w:snapToGrid w:val="0"/>
        <w:spacing w:line="360" w:lineRule="auto"/>
        <w:ind w:left="210" w:leftChars="1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3.6 答复</w:t>
      </w:r>
    </w:p>
    <w:p w14:paraId="34BB0354">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乙方应在专用条件约定的时间内，对丙方以书面形式提交并要求作出决定的事宜，给予书面答复。逾期未答复的，视为乙方认可。</w:t>
      </w:r>
    </w:p>
    <w:p w14:paraId="1F0286F4">
      <w:pPr>
        <w:adjustRightInd w:val="0"/>
        <w:snapToGrid w:val="0"/>
        <w:spacing w:line="360" w:lineRule="auto"/>
        <w:ind w:left="210" w:leftChars="1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3.7 支付</w:t>
      </w:r>
    </w:p>
    <w:p w14:paraId="337F542E">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lang w:val="en-US" w:eastAsia="zh-CN"/>
        </w:rPr>
        <w:t>甲</w:t>
      </w:r>
      <w:r>
        <w:rPr>
          <w:rFonts w:hint="default" w:ascii="Times New Roman" w:hAnsi="Times New Roman" w:cs="Times New Roman"/>
          <w:color w:val="auto"/>
          <w:sz w:val="24"/>
          <w:highlight w:val="none"/>
        </w:rPr>
        <w:t>方应按本合同约定，向丙方支付酬金。</w:t>
      </w:r>
    </w:p>
    <w:p w14:paraId="0904270A">
      <w:pPr>
        <w:adjustRightInd w:val="0"/>
        <w:snapToGrid w:val="0"/>
        <w:spacing w:line="360" w:lineRule="auto"/>
        <w:rPr>
          <w:rFonts w:ascii="Times New Roman" w:hAnsi="Times New Roman" w:cs="Times New Roman"/>
          <w:b/>
          <w:bCs/>
          <w:color w:val="auto"/>
          <w:sz w:val="24"/>
          <w:highlight w:val="none"/>
        </w:rPr>
      </w:pPr>
      <w:r>
        <w:rPr>
          <w:rFonts w:hint="default" w:ascii="Times New Roman" w:hAnsi="Times New Roman" w:cs="Times New Roman"/>
          <w:b/>
          <w:bCs/>
          <w:color w:val="auto"/>
          <w:sz w:val="24"/>
          <w:highlight w:val="none"/>
        </w:rPr>
        <w:t>4. 违约责任</w:t>
      </w:r>
    </w:p>
    <w:p w14:paraId="228AE1F1">
      <w:pPr>
        <w:adjustRightInd w:val="0"/>
        <w:snapToGrid w:val="0"/>
        <w:spacing w:line="360" w:lineRule="auto"/>
        <w:ind w:left="210" w:leftChars="1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4.1 丙方的违约责任</w:t>
      </w:r>
    </w:p>
    <w:p w14:paraId="1D703B56">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kern w:val="0"/>
          <w:sz w:val="24"/>
          <w:highlight w:val="none"/>
        </w:rPr>
        <w:t>丙方未履行本合同义务的，应承担相应的责任。</w:t>
      </w:r>
    </w:p>
    <w:p w14:paraId="581D8C21">
      <w:pPr>
        <w:adjustRightInd w:val="0"/>
        <w:snapToGrid w:val="0"/>
        <w:spacing w:line="360" w:lineRule="auto"/>
        <w:ind w:firstLine="480" w:firstLineChars="2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4.1.1 因丙方违反本合同约定</w:t>
      </w:r>
      <w:r>
        <w:rPr>
          <w:rFonts w:hint="default" w:ascii="Times New Roman" w:hAnsi="Times New Roman" w:cs="Times New Roman"/>
          <w:color w:val="auto"/>
          <w:sz w:val="24"/>
          <w:highlight w:val="none"/>
        </w:rPr>
        <w:t>给乙方造成损失的，丙方应当赔偿乙方损失</w:t>
      </w:r>
      <w:r>
        <w:rPr>
          <w:rFonts w:hint="default" w:ascii="Times New Roman" w:hAnsi="Times New Roman" w:cs="Times New Roman"/>
          <w:color w:val="auto"/>
          <w:kern w:val="0"/>
          <w:sz w:val="24"/>
          <w:highlight w:val="none"/>
        </w:rPr>
        <w:t>。赔偿金额的确定方法在专用条件中约定。丙方承担部分赔偿责任的，其承担赔偿金额由双方协商确定。</w:t>
      </w:r>
    </w:p>
    <w:p w14:paraId="6895CCAC">
      <w:pPr>
        <w:adjustRightInd w:val="0"/>
        <w:snapToGrid w:val="0"/>
        <w:spacing w:line="360" w:lineRule="auto"/>
        <w:ind w:firstLine="480" w:firstLineChars="2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4.1.2 丙方向乙方的索赔不成立时，丙方应赔偿乙方由此发生的费用。</w:t>
      </w:r>
    </w:p>
    <w:p w14:paraId="34712B89">
      <w:pPr>
        <w:adjustRightInd w:val="0"/>
        <w:snapToGrid w:val="0"/>
        <w:spacing w:line="360" w:lineRule="auto"/>
        <w:ind w:firstLine="240" w:firstLineChars="1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 xml:space="preserve">4.2 </w:t>
      </w:r>
      <w:r>
        <w:rPr>
          <w:rFonts w:hint="default" w:ascii="Times New Roman" w:hAnsi="Times New Roman" w:cs="Times New Roman"/>
          <w:color w:val="auto"/>
          <w:kern w:val="0"/>
          <w:sz w:val="24"/>
          <w:highlight w:val="none"/>
          <w:lang w:val="en-US" w:eastAsia="zh-CN"/>
        </w:rPr>
        <w:t>甲、乙方的违约责</w:t>
      </w:r>
      <w:r>
        <w:rPr>
          <w:rFonts w:hint="default" w:ascii="Times New Roman" w:hAnsi="Times New Roman" w:cs="Times New Roman"/>
          <w:color w:val="auto"/>
          <w:kern w:val="0"/>
          <w:sz w:val="24"/>
          <w:highlight w:val="none"/>
        </w:rPr>
        <w:t>任</w:t>
      </w:r>
    </w:p>
    <w:p w14:paraId="62F30D45">
      <w:pPr>
        <w:adjustRightInd w:val="0"/>
        <w:snapToGrid w:val="0"/>
        <w:spacing w:line="360" w:lineRule="auto"/>
        <w:ind w:firstLine="480" w:firstLineChars="2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乙方未履行本合同义务的，应承担相应的责任。</w:t>
      </w:r>
    </w:p>
    <w:p w14:paraId="4751B693">
      <w:pPr>
        <w:adjustRightInd w:val="0"/>
        <w:snapToGrid w:val="0"/>
        <w:spacing w:line="360" w:lineRule="auto"/>
        <w:ind w:firstLine="480" w:firstLineChars="2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4.2.1 乙方违反本合同约定造成丙方损失的，乙方应予以赔偿。</w:t>
      </w:r>
    </w:p>
    <w:p w14:paraId="26B9C2F2">
      <w:pPr>
        <w:adjustRightInd w:val="0"/>
        <w:snapToGrid w:val="0"/>
        <w:spacing w:line="360" w:lineRule="auto"/>
        <w:ind w:firstLine="480" w:firstLineChars="2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4.2.2 乙方向丙方的索赔不成立时，应赔偿丙方由此引起的费用。</w:t>
      </w:r>
    </w:p>
    <w:p w14:paraId="478CE1FA">
      <w:pPr>
        <w:adjustRightInd w:val="0"/>
        <w:snapToGrid w:val="0"/>
        <w:spacing w:line="360" w:lineRule="auto"/>
        <w:ind w:firstLine="480" w:firstLineChars="200"/>
        <w:rPr>
          <w:rFonts w:ascii="Times New Roman" w:hAnsi="Times New Roman" w:cs="Times New Roman"/>
          <w:color w:val="auto"/>
          <w:kern w:val="0"/>
          <w:sz w:val="24"/>
          <w:highlight w:val="none"/>
        </w:rPr>
      </w:pPr>
      <w:r>
        <w:rPr>
          <w:rFonts w:hint="default" w:ascii="Times New Roman" w:hAnsi="Times New Roman" w:cs="Times New Roman"/>
          <w:color w:val="auto"/>
          <w:sz w:val="24"/>
          <w:highlight w:val="none"/>
        </w:rPr>
        <w:t xml:space="preserve">4.2.3 </w:t>
      </w:r>
      <w:r>
        <w:rPr>
          <w:rFonts w:hint="default" w:ascii="Times New Roman" w:hAnsi="Times New Roman" w:cs="Times New Roman"/>
          <w:color w:val="auto"/>
          <w:kern w:val="0"/>
          <w:sz w:val="24"/>
          <w:highlight w:val="none"/>
        </w:rPr>
        <w:t>乙方未能按期支付</w:t>
      </w:r>
      <w:r>
        <w:rPr>
          <w:rFonts w:hint="default" w:ascii="Times New Roman" w:hAnsi="Times New Roman" w:cs="Times New Roman"/>
          <w:color w:val="auto"/>
          <w:sz w:val="24"/>
          <w:highlight w:val="none"/>
        </w:rPr>
        <w:t>酬金</w:t>
      </w:r>
      <w:r>
        <w:rPr>
          <w:rFonts w:hint="default" w:ascii="Times New Roman" w:hAnsi="Times New Roman" w:cs="Times New Roman"/>
          <w:color w:val="auto"/>
          <w:kern w:val="0"/>
          <w:sz w:val="24"/>
          <w:highlight w:val="none"/>
        </w:rPr>
        <w:t>超过28天，应按专用条件约定支付逾期付款利息。</w:t>
      </w:r>
    </w:p>
    <w:p w14:paraId="0F8BF35D">
      <w:pPr>
        <w:adjustRightInd w:val="0"/>
        <w:snapToGrid w:val="0"/>
        <w:spacing w:line="360" w:lineRule="auto"/>
        <w:ind w:firstLine="240" w:firstLineChars="1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4.3 除外责任</w:t>
      </w:r>
    </w:p>
    <w:p w14:paraId="586061B6">
      <w:pPr>
        <w:adjustRightInd w:val="0"/>
        <w:snapToGrid w:val="0"/>
        <w:spacing w:line="360" w:lineRule="auto"/>
        <w:ind w:firstLine="480" w:firstLineChars="2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因非丙方的</w:t>
      </w:r>
      <w:r>
        <w:rPr>
          <w:rFonts w:hint="default" w:ascii="Times New Roman" w:hAnsi="Times New Roman" w:cs="Times New Roman"/>
          <w:color w:val="auto"/>
          <w:sz w:val="24"/>
          <w:highlight w:val="none"/>
        </w:rPr>
        <w:t>原因</w:t>
      </w:r>
      <w:r>
        <w:rPr>
          <w:rFonts w:hint="default" w:ascii="Times New Roman" w:hAnsi="Times New Roman" w:cs="Times New Roman"/>
          <w:color w:val="auto"/>
          <w:kern w:val="0"/>
          <w:sz w:val="24"/>
          <w:highlight w:val="none"/>
        </w:rPr>
        <w:t>，且丙方无过错，发生工程质量事故、安全事故、工期延误等造成的损失，丙方不承担赔偿责任。</w:t>
      </w:r>
    </w:p>
    <w:p w14:paraId="0E7C1192">
      <w:pPr>
        <w:adjustRightInd w:val="0"/>
        <w:snapToGrid w:val="0"/>
        <w:spacing w:line="360" w:lineRule="auto"/>
        <w:ind w:firstLine="480" w:firstLineChars="200"/>
        <w:rPr>
          <w:rFonts w:ascii="Times New Roman" w:hAnsi="Times New Roman" w:cs="Times New Roman"/>
          <w:color w:val="auto"/>
          <w:kern w:val="0"/>
          <w:sz w:val="24"/>
          <w:highlight w:val="none"/>
        </w:rPr>
      </w:pPr>
      <w:r>
        <w:rPr>
          <w:rFonts w:hint="default" w:ascii="Times New Roman" w:hAnsi="Times New Roman" w:cs="Times New Roman"/>
          <w:color w:val="auto"/>
          <w:kern w:val="0"/>
          <w:sz w:val="24"/>
          <w:highlight w:val="none"/>
        </w:rPr>
        <w:t>因不可抗力导致本合同全部或部分不能履行时，双方各自承担其因此而造成的损失、损害。</w:t>
      </w:r>
    </w:p>
    <w:p w14:paraId="652D9CB0">
      <w:pPr>
        <w:adjustRightInd w:val="0"/>
        <w:snapToGrid w:val="0"/>
        <w:spacing w:line="360" w:lineRule="auto"/>
        <w:rPr>
          <w:rFonts w:ascii="Times New Roman" w:hAnsi="Times New Roman" w:cs="Times New Roman"/>
          <w:b/>
          <w:bCs/>
          <w:color w:val="auto"/>
          <w:sz w:val="24"/>
          <w:highlight w:val="none"/>
        </w:rPr>
      </w:pPr>
      <w:r>
        <w:rPr>
          <w:rFonts w:hint="default" w:ascii="Times New Roman" w:hAnsi="Times New Roman" w:cs="Times New Roman"/>
          <w:b/>
          <w:bCs/>
          <w:color w:val="auto"/>
          <w:sz w:val="24"/>
          <w:highlight w:val="none"/>
        </w:rPr>
        <w:t>5. 支付</w:t>
      </w:r>
    </w:p>
    <w:p w14:paraId="61611071">
      <w:pPr>
        <w:adjustRightInd w:val="0"/>
        <w:snapToGrid w:val="0"/>
        <w:spacing w:line="360" w:lineRule="auto"/>
        <w:ind w:left="210" w:leftChars="100"/>
        <w:rPr>
          <w:rFonts w:ascii="Times New Roman" w:hAnsi="Times New Roman" w:cs="Times New Roman"/>
          <w:bCs/>
          <w:color w:val="auto"/>
          <w:sz w:val="24"/>
          <w:highlight w:val="none"/>
        </w:rPr>
      </w:pPr>
      <w:r>
        <w:rPr>
          <w:rFonts w:hint="default" w:ascii="Times New Roman" w:hAnsi="Times New Roman" w:cs="Times New Roman"/>
          <w:color w:val="auto"/>
          <w:sz w:val="24"/>
          <w:highlight w:val="none"/>
        </w:rPr>
        <w:t xml:space="preserve">5.1 </w:t>
      </w:r>
      <w:r>
        <w:rPr>
          <w:rFonts w:hint="default" w:ascii="Times New Roman" w:hAnsi="Times New Roman" w:cs="Times New Roman"/>
          <w:bCs/>
          <w:color w:val="auto"/>
          <w:sz w:val="24"/>
          <w:highlight w:val="none"/>
        </w:rPr>
        <w:t>支付货币</w:t>
      </w:r>
    </w:p>
    <w:p w14:paraId="5D3813D1">
      <w:pPr>
        <w:adjustRightInd w:val="0"/>
        <w:snapToGrid w:val="0"/>
        <w:spacing w:line="360" w:lineRule="auto"/>
        <w:ind w:firstLine="480" w:firstLineChars="200"/>
        <w:rPr>
          <w:rFonts w:ascii="Times New Roman" w:hAnsi="Times New Roman" w:cs="Times New Roman"/>
          <w:bCs/>
          <w:color w:val="auto"/>
          <w:sz w:val="24"/>
          <w:highlight w:val="none"/>
        </w:rPr>
      </w:pPr>
      <w:r>
        <w:rPr>
          <w:rFonts w:hint="default" w:ascii="Times New Roman" w:hAnsi="Times New Roman" w:cs="Times New Roman"/>
          <w:color w:val="auto"/>
          <w:sz w:val="24"/>
          <w:highlight w:val="none"/>
        </w:rPr>
        <w:t>除专用条件另有约定外，酬金均以人民币支付。涉及外币支付的，所采用的货币种类、比例和汇率在专用条件中约定。</w:t>
      </w:r>
    </w:p>
    <w:p w14:paraId="68D42053">
      <w:pPr>
        <w:adjustRightInd w:val="0"/>
        <w:snapToGrid w:val="0"/>
        <w:spacing w:line="360" w:lineRule="auto"/>
        <w:ind w:left="210" w:leftChars="100"/>
        <w:rPr>
          <w:rFonts w:ascii="Times New Roman" w:hAnsi="Times New Roman" w:cs="Times New Roman"/>
          <w:bCs/>
          <w:color w:val="auto"/>
          <w:sz w:val="24"/>
          <w:highlight w:val="none"/>
        </w:rPr>
      </w:pPr>
      <w:r>
        <w:rPr>
          <w:rFonts w:hint="default" w:ascii="Times New Roman" w:hAnsi="Times New Roman" w:cs="Times New Roman"/>
          <w:color w:val="auto"/>
          <w:sz w:val="24"/>
          <w:highlight w:val="none"/>
        </w:rPr>
        <w:t>5.2 支付申请</w:t>
      </w:r>
    </w:p>
    <w:p w14:paraId="517E2531">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丙方应在本合同约定的每次应付款时间的7天前，向乙方提交支付申请书。支付申请书应当说明当期应付款总额，并列出当期应支付的款项及其金额。</w:t>
      </w:r>
    </w:p>
    <w:p w14:paraId="582A1151">
      <w:pPr>
        <w:adjustRightInd w:val="0"/>
        <w:snapToGrid w:val="0"/>
        <w:spacing w:line="360" w:lineRule="auto"/>
        <w:ind w:firstLine="120" w:firstLineChars="5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 xml:space="preserve"> 5.3 支付酬金</w:t>
      </w:r>
    </w:p>
    <w:p w14:paraId="27600181">
      <w:pPr>
        <w:adjustRightInd w:val="0"/>
        <w:snapToGrid w:val="0"/>
        <w:spacing w:line="360" w:lineRule="auto"/>
        <w:ind w:firstLine="48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支付的酬金包括正常工作酬金、附加工作酬金、合理化建议奖励金额及费用。</w:t>
      </w:r>
    </w:p>
    <w:p w14:paraId="69BE6F16">
      <w:pPr>
        <w:adjustRightInd w:val="0"/>
        <w:snapToGrid w:val="0"/>
        <w:spacing w:line="360" w:lineRule="auto"/>
        <w:rPr>
          <w:rFonts w:ascii="Times New Roman" w:hAnsi="Times New Roman" w:cs="Times New Roman"/>
          <w:bCs/>
          <w:color w:val="auto"/>
          <w:sz w:val="24"/>
          <w:highlight w:val="none"/>
        </w:rPr>
      </w:pPr>
      <w:r>
        <w:rPr>
          <w:rFonts w:hint="default" w:ascii="Times New Roman" w:hAnsi="Times New Roman" w:cs="Times New Roman"/>
          <w:color w:val="auto"/>
          <w:sz w:val="24"/>
          <w:highlight w:val="none"/>
        </w:rPr>
        <w:t xml:space="preserve">  5.4 </w:t>
      </w:r>
      <w:r>
        <w:rPr>
          <w:rFonts w:hint="default" w:ascii="Times New Roman" w:hAnsi="Times New Roman" w:cs="Times New Roman"/>
          <w:bCs/>
          <w:color w:val="auto"/>
          <w:sz w:val="24"/>
          <w:highlight w:val="none"/>
        </w:rPr>
        <w:t>有争议部分的付款</w:t>
      </w:r>
    </w:p>
    <w:p w14:paraId="6DCDE175">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lang w:val="en-US" w:eastAsia="zh-CN"/>
        </w:rPr>
        <w:t>甲、</w:t>
      </w:r>
      <w:r>
        <w:rPr>
          <w:rFonts w:hint="default" w:ascii="Times New Roman" w:hAnsi="Times New Roman" w:cs="Times New Roman"/>
          <w:color w:val="auto"/>
          <w:sz w:val="24"/>
          <w:highlight w:val="none"/>
        </w:rPr>
        <w:t>乙方对丙方提交的支付申请书有异议时，应当在收到丙方提交的支付申请书后7天内，以书面形式向丙方发出异议通知。无异议部分的款项应按期支付，有异议部分的款项按第7条约定办理。</w:t>
      </w:r>
    </w:p>
    <w:p w14:paraId="2966A9C7">
      <w:pPr>
        <w:adjustRightInd w:val="0"/>
        <w:snapToGrid w:val="0"/>
        <w:spacing w:line="360" w:lineRule="auto"/>
        <w:rPr>
          <w:rFonts w:ascii="Times New Roman" w:hAnsi="Times New Roman" w:cs="Times New Roman"/>
          <w:b/>
          <w:bCs/>
          <w:color w:val="auto"/>
          <w:sz w:val="24"/>
          <w:highlight w:val="none"/>
        </w:rPr>
      </w:pPr>
      <w:r>
        <w:rPr>
          <w:rFonts w:hint="default" w:ascii="Times New Roman" w:hAnsi="Times New Roman" w:cs="Times New Roman"/>
          <w:b/>
          <w:bCs/>
          <w:color w:val="auto"/>
          <w:sz w:val="24"/>
          <w:highlight w:val="none"/>
        </w:rPr>
        <w:t>6. 合同生效、变更、暂停、解除与终止</w:t>
      </w:r>
    </w:p>
    <w:p w14:paraId="6EA2C067">
      <w:pPr>
        <w:adjustRightInd w:val="0"/>
        <w:snapToGrid w:val="0"/>
        <w:spacing w:line="360" w:lineRule="auto"/>
        <w:ind w:left="210" w:leftChars="1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6.1生效</w:t>
      </w:r>
    </w:p>
    <w:p w14:paraId="2DB0BEB5">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除法律另有规定或者专用条件另有约定外，乙方和丙方的法定代表人或其授权代理人在协议书上签字并盖单位章后本合同生效。</w:t>
      </w:r>
    </w:p>
    <w:p w14:paraId="44D67157">
      <w:pPr>
        <w:adjustRightInd w:val="0"/>
        <w:snapToGrid w:val="0"/>
        <w:spacing w:line="360" w:lineRule="auto"/>
        <w:ind w:left="210" w:leftChars="100"/>
        <w:rPr>
          <w:rFonts w:ascii="Times New Roman" w:hAnsi="Times New Roman" w:cs="Times New Roman"/>
          <w:bCs/>
          <w:color w:val="auto"/>
          <w:sz w:val="24"/>
          <w:highlight w:val="none"/>
        </w:rPr>
      </w:pPr>
      <w:r>
        <w:rPr>
          <w:rFonts w:hint="default" w:ascii="Times New Roman" w:hAnsi="Times New Roman" w:cs="Times New Roman"/>
          <w:color w:val="auto"/>
          <w:sz w:val="24"/>
          <w:highlight w:val="none"/>
        </w:rPr>
        <w:t>6.2</w:t>
      </w:r>
      <w:r>
        <w:rPr>
          <w:rFonts w:hint="default" w:ascii="Times New Roman" w:hAnsi="Times New Roman" w:cs="Times New Roman"/>
          <w:bCs/>
          <w:color w:val="auto"/>
          <w:sz w:val="24"/>
          <w:highlight w:val="none"/>
        </w:rPr>
        <w:t>变更</w:t>
      </w:r>
    </w:p>
    <w:p w14:paraId="002EBCE0">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6.2.1 任何一方提出变更请求时，双方经协商一致后可进行变更。</w:t>
      </w:r>
    </w:p>
    <w:p w14:paraId="64F1903E">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6.2.2除不可抗力外，因非丙方原因导致丙方履行合同期限延长、内容增加时，丙方应当将此情况与可能产生的影响及时通知</w:t>
      </w:r>
      <w:r>
        <w:rPr>
          <w:rFonts w:hint="default" w:ascii="Times New Roman" w:hAnsi="Times New Roman" w:cs="Times New Roman"/>
          <w:color w:val="auto"/>
          <w:sz w:val="24"/>
          <w:highlight w:val="none"/>
          <w:lang w:val="en-US" w:eastAsia="zh-CN"/>
        </w:rPr>
        <w:t>甲、</w:t>
      </w:r>
      <w:r>
        <w:rPr>
          <w:rFonts w:hint="default" w:ascii="Times New Roman" w:hAnsi="Times New Roman" w:cs="Times New Roman"/>
          <w:color w:val="auto"/>
          <w:sz w:val="24"/>
          <w:highlight w:val="none"/>
        </w:rPr>
        <w:t>乙方。增加的监理工作时间、工作内容应视为附加工作。附加工作酬金的确定方法在专用条件中约定。</w:t>
      </w:r>
    </w:p>
    <w:p w14:paraId="2CEA5228">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6.2.3合同生效后，如果实际情况发生变化使得丙方不能完成全部或部分工作时，丙方应立即通知</w:t>
      </w:r>
      <w:r>
        <w:rPr>
          <w:rFonts w:hint="default" w:ascii="Times New Roman" w:hAnsi="Times New Roman" w:cs="Times New Roman"/>
          <w:color w:val="auto"/>
          <w:sz w:val="24"/>
          <w:highlight w:val="none"/>
          <w:lang w:val="en-US" w:eastAsia="zh-CN"/>
        </w:rPr>
        <w:t>甲、</w:t>
      </w:r>
      <w:r>
        <w:rPr>
          <w:rFonts w:hint="default" w:ascii="Times New Roman" w:hAnsi="Times New Roman" w:cs="Times New Roman"/>
          <w:color w:val="auto"/>
          <w:sz w:val="24"/>
          <w:highlight w:val="none"/>
        </w:rPr>
        <w:t>乙方。除不可抗力外，其善后工作以及恢复服务的准备工作应为附加工作，附加工作酬金的确定方法在专用条件中约定。丙方用于恢复服务的准备时间不应超过28天。</w:t>
      </w:r>
    </w:p>
    <w:p w14:paraId="44047D86">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6.2.4合同签订后，遇有与工程相关的法律法规、标准颁布或修订的，</w:t>
      </w:r>
      <w:r>
        <w:rPr>
          <w:rFonts w:hint="default" w:ascii="Times New Roman" w:hAnsi="Times New Roman" w:cs="Times New Roman"/>
          <w:color w:val="auto"/>
          <w:sz w:val="24"/>
          <w:highlight w:val="none"/>
          <w:lang w:val="en-US" w:eastAsia="zh-CN"/>
        </w:rPr>
        <w:t>三</w:t>
      </w:r>
      <w:r>
        <w:rPr>
          <w:rFonts w:hint="default" w:ascii="Times New Roman" w:hAnsi="Times New Roman" w:cs="Times New Roman"/>
          <w:color w:val="auto"/>
          <w:sz w:val="24"/>
          <w:highlight w:val="none"/>
        </w:rPr>
        <w:t>方应遵照执行。由此引起监理与相关服务的范围、时间、酬金变化的，</w:t>
      </w:r>
      <w:r>
        <w:rPr>
          <w:rFonts w:hint="default" w:ascii="Times New Roman" w:hAnsi="Times New Roman" w:cs="Times New Roman"/>
          <w:color w:val="auto"/>
          <w:sz w:val="24"/>
          <w:highlight w:val="none"/>
          <w:lang w:val="en-US" w:eastAsia="zh-CN"/>
        </w:rPr>
        <w:t>三</w:t>
      </w:r>
      <w:r>
        <w:rPr>
          <w:rFonts w:hint="default" w:ascii="Times New Roman" w:hAnsi="Times New Roman" w:cs="Times New Roman"/>
          <w:color w:val="auto"/>
          <w:sz w:val="24"/>
          <w:highlight w:val="none"/>
        </w:rPr>
        <w:t>方应通过协商进行相应调整。</w:t>
      </w:r>
    </w:p>
    <w:p w14:paraId="77E48646">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6.2.5 因非丙方原因造成工程概算投资额或建筑安装工程费增加时，正常工作酬金应作相应调整。调整方法在专用条件中约定。</w:t>
      </w:r>
    </w:p>
    <w:p w14:paraId="55B72926">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6.2.6 因工程规模、监理范围的变化导致丙方的正常工作量减少时，正常工作酬金应作相应调整。调整方法在专用条件中约定。</w:t>
      </w:r>
    </w:p>
    <w:p w14:paraId="4B67994B">
      <w:pPr>
        <w:adjustRightInd w:val="0"/>
        <w:snapToGrid w:val="0"/>
        <w:spacing w:line="360" w:lineRule="auto"/>
        <w:rPr>
          <w:rFonts w:ascii="Times New Roman" w:hAnsi="Times New Roman" w:cs="Times New Roman"/>
          <w:bCs/>
          <w:color w:val="auto"/>
          <w:sz w:val="24"/>
          <w:highlight w:val="none"/>
        </w:rPr>
      </w:pPr>
      <w:r>
        <w:rPr>
          <w:rFonts w:hint="default" w:ascii="Times New Roman" w:hAnsi="Times New Roman" w:cs="Times New Roman"/>
          <w:color w:val="auto"/>
          <w:sz w:val="24"/>
          <w:highlight w:val="none"/>
        </w:rPr>
        <w:t xml:space="preserve">  6.3 暂停与</w:t>
      </w:r>
      <w:r>
        <w:rPr>
          <w:rFonts w:hint="default" w:ascii="Times New Roman" w:hAnsi="Times New Roman" w:cs="Times New Roman"/>
          <w:bCs/>
          <w:color w:val="auto"/>
          <w:sz w:val="24"/>
          <w:highlight w:val="none"/>
        </w:rPr>
        <w:t>解除</w:t>
      </w:r>
    </w:p>
    <w:p w14:paraId="0F66A8AC">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除</w:t>
      </w:r>
      <w:r>
        <w:rPr>
          <w:rFonts w:hint="default" w:ascii="Times New Roman" w:hAnsi="Times New Roman" w:cs="Times New Roman"/>
          <w:color w:val="auto"/>
          <w:sz w:val="24"/>
          <w:highlight w:val="none"/>
          <w:lang w:val="en-US" w:eastAsia="zh-CN"/>
        </w:rPr>
        <w:t>三</w:t>
      </w:r>
      <w:r>
        <w:rPr>
          <w:rFonts w:hint="default" w:ascii="Times New Roman" w:hAnsi="Times New Roman" w:cs="Times New Roman"/>
          <w:color w:val="auto"/>
          <w:sz w:val="24"/>
          <w:highlight w:val="none"/>
        </w:rPr>
        <w:t>方协商一致可以解除本合同外，当一方无正当理由未履行本合同约定的义务时，另一方可以根据本合同约定暂停履行本合同直至解除本合同。</w:t>
      </w:r>
    </w:p>
    <w:p w14:paraId="1543FBD9">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6.3.1 在本合同有效期内，由于</w:t>
      </w:r>
      <w:r>
        <w:rPr>
          <w:rFonts w:hint="default" w:ascii="Times New Roman" w:hAnsi="Times New Roman" w:cs="Times New Roman"/>
          <w:color w:val="auto"/>
          <w:sz w:val="24"/>
          <w:highlight w:val="none"/>
          <w:lang w:val="en-US" w:eastAsia="zh-CN"/>
        </w:rPr>
        <w:t>三</w:t>
      </w:r>
      <w:r>
        <w:rPr>
          <w:rFonts w:hint="default" w:ascii="Times New Roman" w:hAnsi="Times New Roman" w:cs="Times New Roman"/>
          <w:color w:val="auto"/>
          <w:sz w:val="24"/>
          <w:highlight w:val="none"/>
        </w:rPr>
        <w:t>方无法预见和控制的原因导致本合同全部或部分无法继续履行或继续履行已无意义，经</w:t>
      </w:r>
      <w:r>
        <w:rPr>
          <w:rFonts w:hint="default" w:ascii="Times New Roman" w:hAnsi="Times New Roman" w:cs="Times New Roman"/>
          <w:color w:val="auto"/>
          <w:sz w:val="24"/>
          <w:highlight w:val="none"/>
          <w:lang w:val="en-US" w:eastAsia="zh-CN"/>
        </w:rPr>
        <w:t>三</w:t>
      </w:r>
      <w:r>
        <w:rPr>
          <w:rFonts w:hint="default" w:ascii="Times New Roman" w:hAnsi="Times New Roman" w:cs="Times New Roman"/>
          <w:color w:val="auto"/>
          <w:sz w:val="24"/>
          <w:highlight w:val="none"/>
        </w:rPr>
        <w:t>方协商一致，可以解除本合同或丙方的部分义务。在解除之前，丙方应作出合理安排，使开支减至最小。</w:t>
      </w:r>
    </w:p>
    <w:p w14:paraId="627DBEC1">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因解除本合同或解除丙方的部分义务导致丙方遭受的损失，除依法可以免除责任的情况外，应由</w:t>
      </w:r>
      <w:r>
        <w:rPr>
          <w:rFonts w:hint="default" w:ascii="Times New Roman" w:hAnsi="Times New Roman" w:cs="Times New Roman"/>
          <w:color w:val="auto"/>
          <w:sz w:val="24"/>
          <w:highlight w:val="none"/>
          <w:lang w:val="en-US" w:eastAsia="zh-CN"/>
        </w:rPr>
        <w:t>甲、</w:t>
      </w:r>
      <w:r>
        <w:rPr>
          <w:rFonts w:hint="default" w:ascii="Times New Roman" w:hAnsi="Times New Roman" w:cs="Times New Roman"/>
          <w:color w:val="auto"/>
          <w:sz w:val="24"/>
          <w:highlight w:val="none"/>
        </w:rPr>
        <w:t>乙方予以补偿，补偿金额由</w:t>
      </w:r>
      <w:r>
        <w:rPr>
          <w:rFonts w:hint="default" w:ascii="Times New Roman" w:hAnsi="Times New Roman" w:cs="Times New Roman"/>
          <w:color w:val="auto"/>
          <w:sz w:val="24"/>
          <w:highlight w:val="none"/>
          <w:lang w:val="en-US" w:eastAsia="zh-CN"/>
        </w:rPr>
        <w:t>三</w:t>
      </w:r>
      <w:r>
        <w:rPr>
          <w:rFonts w:hint="default" w:ascii="Times New Roman" w:hAnsi="Times New Roman" w:cs="Times New Roman"/>
          <w:color w:val="auto"/>
          <w:sz w:val="24"/>
          <w:highlight w:val="none"/>
        </w:rPr>
        <w:t>方协商确定。</w:t>
      </w:r>
    </w:p>
    <w:p w14:paraId="4105A0C9">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解除本合同的协议必须采取书面形式，协议未达成之前，本合同仍然有效。</w:t>
      </w:r>
    </w:p>
    <w:p w14:paraId="39A56427">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6.3.2 在本合同有效期内，因非丙方的原因导致工程施工全部或部分暂停，</w:t>
      </w:r>
      <w:r>
        <w:rPr>
          <w:rFonts w:hint="default" w:ascii="Times New Roman" w:hAnsi="Times New Roman" w:cs="Times New Roman"/>
          <w:color w:val="auto"/>
          <w:sz w:val="24"/>
          <w:highlight w:val="none"/>
          <w:lang w:val="en-US" w:eastAsia="zh-CN"/>
        </w:rPr>
        <w:t>甲、</w:t>
      </w:r>
      <w:r>
        <w:rPr>
          <w:rFonts w:hint="default" w:ascii="Times New Roman" w:hAnsi="Times New Roman" w:cs="Times New Roman"/>
          <w:color w:val="auto"/>
          <w:sz w:val="24"/>
          <w:highlight w:val="none"/>
        </w:rPr>
        <w:t>乙方可通知丙方要求暂停全部或部分工作。丙方应立即安排停止工作，并将开支减至最小。除不可抗力外，由此导致丙方遭受的损失应由</w:t>
      </w:r>
      <w:r>
        <w:rPr>
          <w:rFonts w:hint="default" w:ascii="Times New Roman" w:hAnsi="Times New Roman" w:cs="Times New Roman"/>
          <w:color w:val="auto"/>
          <w:sz w:val="24"/>
          <w:highlight w:val="none"/>
          <w:lang w:val="en-US" w:eastAsia="zh-CN"/>
        </w:rPr>
        <w:t>甲、</w:t>
      </w:r>
      <w:r>
        <w:rPr>
          <w:rFonts w:hint="default" w:ascii="Times New Roman" w:hAnsi="Times New Roman" w:cs="Times New Roman"/>
          <w:color w:val="auto"/>
          <w:sz w:val="24"/>
          <w:highlight w:val="none"/>
        </w:rPr>
        <w:t>乙方予以补偿。</w:t>
      </w:r>
    </w:p>
    <w:p w14:paraId="496890F7">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暂停部分监理与相关服务时间超过182天，丙方可发出解除本合同约定的该部分义务的通知；暂停全部工作时间超过182天，丙方可发出解除本合同的通知，本合同自通知到达</w:t>
      </w:r>
      <w:r>
        <w:rPr>
          <w:rFonts w:hint="default" w:ascii="Times New Roman" w:hAnsi="Times New Roman" w:cs="Times New Roman"/>
          <w:color w:val="auto"/>
          <w:sz w:val="24"/>
          <w:highlight w:val="none"/>
          <w:lang w:val="en-US" w:eastAsia="zh-CN"/>
        </w:rPr>
        <w:t>甲、</w:t>
      </w:r>
      <w:r>
        <w:rPr>
          <w:rFonts w:hint="default" w:ascii="Times New Roman" w:hAnsi="Times New Roman" w:cs="Times New Roman"/>
          <w:color w:val="auto"/>
          <w:sz w:val="24"/>
          <w:highlight w:val="none"/>
        </w:rPr>
        <w:t>乙方时解除。</w:t>
      </w:r>
      <w:r>
        <w:rPr>
          <w:rFonts w:hint="default" w:ascii="Times New Roman" w:hAnsi="Times New Roman" w:cs="Times New Roman"/>
          <w:color w:val="auto"/>
          <w:sz w:val="24"/>
          <w:highlight w:val="none"/>
          <w:lang w:val="en-US" w:eastAsia="zh-CN"/>
        </w:rPr>
        <w:t>甲、</w:t>
      </w:r>
      <w:r>
        <w:rPr>
          <w:rFonts w:hint="default" w:ascii="Times New Roman" w:hAnsi="Times New Roman" w:cs="Times New Roman"/>
          <w:color w:val="auto"/>
          <w:sz w:val="24"/>
          <w:highlight w:val="none"/>
        </w:rPr>
        <w:t>乙方应将监理与相关服务</w:t>
      </w:r>
      <w:r>
        <w:rPr>
          <w:rFonts w:hint="default" w:ascii="Times New Roman" w:hAnsi="Times New Roman" w:cs="Times New Roman"/>
          <w:color w:val="auto"/>
          <w:kern w:val="0"/>
          <w:sz w:val="24"/>
          <w:highlight w:val="none"/>
        </w:rPr>
        <w:t>的</w:t>
      </w:r>
      <w:r>
        <w:rPr>
          <w:rFonts w:hint="default" w:ascii="Times New Roman" w:hAnsi="Times New Roman" w:cs="Times New Roman"/>
          <w:color w:val="auto"/>
          <w:sz w:val="24"/>
          <w:highlight w:val="none"/>
        </w:rPr>
        <w:t>酬金支付至本合同解除日，且应承担第4.2款约定的责任。</w:t>
      </w:r>
    </w:p>
    <w:p w14:paraId="7107AEA0">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6.3.3 当丙方无正当理由未履行本合同约定的义务时，</w:t>
      </w:r>
      <w:r>
        <w:rPr>
          <w:rFonts w:hint="default" w:ascii="Times New Roman" w:hAnsi="Times New Roman" w:cs="Times New Roman"/>
          <w:color w:val="auto"/>
          <w:sz w:val="24"/>
          <w:highlight w:val="none"/>
          <w:lang w:val="en-US" w:eastAsia="zh-CN"/>
        </w:rPr>
        <w:t>甲、</w:t>
      </w:r>
      <w:r>
        <w:rPr>
          <w:rFonts w:hint="default" w:ascii="Times New Roman" w:hAnsi="Times New Roman" w:cs="Times New Roman"/>
          <w:color w:val="auto"/>
          <w:sz w:val="24"/>
          <w:highlight w:val="none"/>
        </w:rPr>
        <w:t>乙方应通知丙方限期改正。若</w:t>
      </w:r>
      <w:r>
        <w:rPr>
          <w:rFonts w:hint="default" w:ascii="Times New Roman" w:hAnsi="Times New Roman" w:cs="Times New Roman"/>
          <w:color w:val="auto"/>
          <w:sz w:val="24"/>
          <w:highlight w:val="none"/>
          <w:lang w:val="en-US" w:eastAsia="zh-CN"/>
        </w:rPr>
        <w:t>甲、</w:t>
      </w:r>
      <w:r>
        <w:rPr>
          <w:rFonts w:hint="default" w:ascii="Times New Roman" w:hAnsi="Times New Roman" w:cs="Times New Roman"/>
          <w:color w:val="auto"/>
          <w:sz w:val="24"/>
          <w:highlight w:val="none"/>
        </w:rPr>
        <w:t>乙方在丙方接到通知后的7天内未收到丙方书面形式的合理解释，则可在7天内发出解除本合同的通知，自通知到达丙方时本合同解除。</w:t>
      </w:r>
      <w:r>
        <w:rPr>
          <w:rFonts w:hint="default" w:ascii="Times New Roman" w:hAnsi="Times New Roman" w:cs="Times New Roman"/>
          <w:color w:val="auto"/>
          <w:sz w:val="24"/>
          <w:highlight w:val="none"/>
          <w:lang w:val="en-US" w:eastAsia="zh-CN"/>
        </w:rPr>
        <w:t>甲、</w:t>
      </w:r>
      <w:r>
        <w:rPr>
          <w:rFonts w:hint="default" w:ascii="Times New Roman" w:hAnsi="Times New Roman" w:cs="Times New Roman"/>
          <w:color w:val="auto"/>
          <w:sz w:val="24"/>
          <w:highlight w:val="none"/>
        </w:rPr>
        <w:t>乙方应将监理与相关服务</w:t>
      </w:r>
      <w:r>
        <w:rPr>
          <w:rFonts w:hint="default" w:ascii="Times New Roman" w:hAnsi="Times New Roman" w:cs="Times New Roman"/>
          <w:color w:val="auto"/>
          <w:kern w:val="0"/>
          <w:sz w:val="24"/>
          <w:highlight w:val="none"/>
        </w:rPr>
        <w:t>的</w:t>
      </w:r>
      <w:r>
        <w:rPr>
          <w:rFonts w:hint="default" w:ascii="Times New Roman" w:hAnsi="Times New Roman" w:cs="Times New Roman"/>
          <w:color w:val="auto"/>
          <w:sz w:val="24"/>
          <w:highlight w:val="none"/>
        </w:rPr>
        <w:t>酬金支付至</w:t>
      </w:r>
      <w:r>
        <w:rPr>
          <w:rFonts w:hint="default" w:ascii="Times New Roman" w:hAnsi="Times New Roman" w:cs="Times New Roman"/>
          <w:color w:val="auto"/>
          <w:kern w:val="0"/>
          <w:sz w:val="24"/>
          <w:highlight w:val="none"/>
        </w:rPr>
        <w:t>限期改正通知到达丙方之日</w:t>
      </w:r>
      <w:r>
        <w:rPr>
          <w:rFonts w:hint="default" w:ascii="Times New Roman" w:hAnsi="Times New Roman" w:cs="Times New Roman"/>
          <w:color w:val="auto"/>
          <w:sz w:val="24"/>
          <w:highlight w:val="none"/>
        </w:rPr>
        <w:t>，但丙方应承担第4.1款约定的责任。</w:t>
      </w:r>
    </w:p>
    <w:p w14:paraId="2DE39666">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6.3.4 丙方在专用条件5.3中约定的支付之日起28天后仍未收到</w:t>
      </w:r>
      <w:r>
        <w:rPr>
          <w:rFonts w:hint="default" w:ascii="Times New Roman" w:hAnsi="Times New Roman" w:cs="Times New Roman"/>
          <w:color w:val="auto"/>
          <w:sz w:val="24"/>
          <w:highlight w:val="none"/>
          <w:lang w:val="en-US" w:eastAsia="zh-CN"/>
        </w:rPr>
        <w:t>甲、</w:t>
      </w:r>
      <w:r>
        <w:rPr>
          <w:rFonts w:hint="default" w:ascii="Times New Roman" w:hAnsi="Times New Roman" w:cs="Times New Roman"/>
          <w:color w:val="auto"/>
          <w:sz w:val="24"/>
          <w:highlight w:val="none"/>
        </w:rPr>
        <w:t>乙方按本合同约定应付的款项，可向</w:t>
      </w:r>
      <w:r>
        <w:rPr>
          <w:rFonts w:hint="default" w:ascii="Times New Roman" w:hAnsi="Times New Roman" w:cs="Times New Roman"/>
          <w:color w:val="auto"/>
          <w:sz w:val="24"/>
          <w:highlight w:val="none"/>
          <w:lang w:val="en-US" w:eastAsia="zh-CN"/>
        </w:rPr>
        <w:t>甲、</w:t>
      </w:r>
      <w:r>
        <w:rPr>
          <w:rFonts w:hint="default" w:ascii="Times New Roman" w:hAnsi="Times New Roman" w:cs="Times New Roman"/>
          <w:color w:val="auto"/>
          <w:sz w:val="24"/>
          <w:highlight w:val="none"/>
        </w:rPr>
        <w:t>乙方发出催付通知。</w:t>
      </w:r>
      <w:r>
        <w:rPr>
          <w:rFonts w:hint="default" w:ascii="Times New Roman" w:hAnsi="Times New Roman" w:cs="Times New Roman"/>
          <w:color w:val="auto"/>
          <w:sz w:val="24"/>
          <w:highlight w:val="none"/>
          <w:lang w:val="en-US" w:eastAsia="zh-CN"/>
        </w:rPr>
        <w:t>甲、</w:t>
      </w:r>
      <w:r>
        <w:rPr>
          <w:rFonts w:hint="default" w:ascii="Times New Roman" w:hAnsi="Times New Roman" w:cs="Times New Roman"/>
          <w:color w:val="auto"/>
          <w:sz w:val="24"/>
          <w:highlight w:val="none"/>
        </w:rPr>
        <w:t>乙方接到通知14天后仍未支付或未提出丙方可以接受的延期支付安排，丙方可向</w:t>
      </w:r>
      <w:r>
        <w:rPr>
          <w:rFonts w:hint="default" w:ascii="Times New Roman" w:hAnsi="Times New Roman" w:cs="Times New Roman"/>
          <w:color w:val="auto"/>
          <w:sz w:val="24"/>
          <w:highlight w:val="none"/>
          <w:lang w:val="en-US" w:eastAsia="zh-CN"/>
        </w:rPr>
        <w:t>甲、</w:t>
      </w:r>
      <w:r>
        <w:rPr>
          <w:rFonts w:hint="default" w:ascii="Times New Roman" w:hAnsi="Times New Roman" w:cs="Times New Roman"/>
          <w:color w:val="auto"/>
          <w:sz w:val="24"/>
          <w:highlight w:val="none"/>
        </w:rPr>
        <w:t>乙方发出暂停工作的通知并可自行暂停全部或部分工作。暂停工作后14天内丙方仍未获得</w:t>
      </w:r>
      <w:r>
        <w:rPr>
          <w:rFonts w:hint="default" w:ascii="Times New Roman" w:hAnsi="Times New Roman" w:cs="Times New Roman"/>
          <w:color w:val="auto"/>
          <w:sz w:val="24"/>
          <w:highlight w:val="none"/>
          <w:lang w:val="en-US" w:eastAsia="zh-CN"/>
        </w:rPr>
        <w:t>甲、</w:t>
      </w:r>
      <w:r>
        <w:rPr>
          <w:rFonts w:hint="default" w:ascii="Times New Roman" w:hAnsi="Times New Roman" w:cs="Times New Roman"/>
          <w:color w:val="auto"/>
          <w:sz w:val="24"/>
          <w:highlight w:val="none"/>
        </w:rPr>
        <w:t>乙方应付酬金或</w:t>
      </w:r>
      <w:r>
        <w:rPr>
          <w:rFonts w:hint="default" w:ascii="Times New Roman" w:hAnsi="Times New Roman" w:cs="Times New Roman"/>
          <w:color w:val="auto"/>
          <w:sz w:val="24"/>
          <w:highlight w:val="none"/>
          <w:lang w:val="en-US" w:eastAsia="zh-CN"/>
        </w:rPr>
        <w:t>甲、</w:t>
      </w:r>
      <w:r>
        <w:rPr>
          <w:rFonts w:hint="default" w:ascii="Times New Roman" w:hAnsi="Times New Roman" w:cs="Times New Roman"/>
          <w:color w:val="auto"/>
          <w:sz w:val="24"/>
          <w:highlight w:val="none"/>
        </w:rPr>
        <w:t>乙方的合理答复，丙方可向</w:t>
      </w:r>
      <w:r>
        <w:rPr>
          <w:rFonts w:hint="default" w:ascii="Times New Roman" w:hAnsi="Times New Roman" w:cs="Times New Roman"/>
          <w:color w:val="auto"/>
          <w:sz w:val="24"/>
          <w:highlight w:val="none"/>
          <w:lang w:val="en-US" w:eastAsia="zh-CN"/>
        </w:rPr>
        <w:t>甲、</w:t>
      </w:r>
      <w:r>
        <w:rPr>
          <w:rFonts w:hint="default" w:ascii="Times New Roman" w:hAnsi="Times New Roman" w:cs="Times New Roman"/>
          <w:color w:val="auto"/>
          <w:sz w:val="24"/>
          <w:highlight w:val="none"/>
        </w:rPr>
        <w:t>乙方发出解除本合同的通知，自通知到达</w:t>
      </w:r>
      <w:r>
        <w:rPr>
          <w:rFonts w:hint="default" w:ascii="Times New Roman" w:hAnsi="Times New Roman" w:cs="Times New Roman"/>
          <w:color w:val="auto"/>
          <w:sz w:val="24"/>
          <w:highlight w:val="none"/>
          <w:lang w:val="en-US" w:eastAsia="zh-CN"/>
        </w:rPr>
        <w:t>甲、</w:t>
      </w:r>
      <w:r>
        <w:rPr>
          <w:rFonts w:hint="default" w:ascii="Times New Roman" w:hAnsi="Times New Roman" w:cs="Times New Roman"/>
          <w:color w:val="auto"/>
          <w:sz w:val="24"/>
          <w:highlight w:val="none"/>
        </w:rPr>
        <w:t>乙方时本合同解除。</w:t>
      </w:r>
      <w:r>
        <w:rPr>
          <w:rFonts w:hint="default" w:ascii="Times New Roman" w:hAnsi="Times New Roman" w:cs="Times New Roman"/>
          <w:color w:val="auto"/>
          <w:sz w:val="24"/>
          <w:highlight w:val="none"/>
          <w:lang w:val="en-US" w:eastAsia="zh-CN"/>
        </w:rPr>
        <w:t>甲、</w:t>
      </w:r>
      <w:r>
        <w:rPr>
          <w:rFonts w:hint="default" w:ascii="Times New Roman" w:hAnsi="Times New Roman" w:cs="Times New Roman"/>
          <w:color w:val="auto"/>
          <w:sz w:val="24"/>
          <w:highlight w:val="none"/>
        </w:rPr>
        <w:t>乙方应承担第4.2.3款约定的责任。</w:t>
      </w:r>
    </w:p>
    <w:p w14:paraId="32769C89">
      <w:pPr>
        <w:adjustRightInd w:val="0"/>
        <w:snapToGrid w:val="0"/>
        <w:spacing w:line="360" w:lineRule="auto"/>
        <w:ind w:firstLine="480" w:firstLineChars="200"/>
        <w:rPr>
          <w:rFonts w:ascii="Times New Roman" w:hAnsi="Times New Roman" w:cs="Times New Roman"/>
          <w:color w:val="auto"/>
          <w:kern w:val="0"/>
          <w:sz w:val="24"/>
          <w:highlight w:val="none"/>
        </w:rPr>
      </w:pPr>
      <w:r>
        <w:rPr>
          <w:rFonts w:hint="default" w:ascii="Times New Roman" w:hAnsi="Times New Roman" w:cs="Times New Roman"/>
          <w:color w:val="auto"/>
          <w:sz w:val="24"/>
          <w:highlight w:val="none"/>
        </w:rPr>
        <w:t>6.3.5 因不可抗力致使本合同部分或全部不能履行时，一方应立即通知另一方，可暂停或解除本合同。</w:t>
      </w:r>
    </w:p>
    <w:p w14:paraId="4E051D7A">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6.3.6 本合同解除后，本合同约定的有关结算、清理、争议解决方式的条件仍然有效。</w:t>
      </w:r>
    </w:p>
    <w:p w14:paraId="59C54655">
      <w:pPr>
        <w:adjustRightInd w:val="0"/>
        <w:snapToGrid w:val="0"/>
        <w:spacing w:line="360" w:lineRule="auto"/>
        <w:ind w:left="210" w:leftChars="100"/>
        <w:rPr>
          <w:rFonts w:ascii="Times New Roman" w:hAnsi="Times New Roman" w:cs="Times New Roman"/>
          <w:bCs/>
          <w:color w:val="auto"/>
          <w:sz w:val="24"/>
          <w:highlight w:val="none"/>
        </w:rPr>
      </w:pPr>
      <w:r>
        <w:rPr>
          <w:rFonts w:hint="default" w:ascii="Times New Roman" w:hAnsi="Times New Roman" w:cs="Times New Roman"/>
          <w:color w:val="auto"/>
          <w:sz w:val="24"/>
          <w:highlight w:val="none"/>
        </w:rPr>
        <w:t xml:space="preserve">6.4 </w:t>
      </w:r>
      <w:r>
        <w:rPr>
          <w:rFonts w:hint="default" w:ascii="Times New Roman" w:hAnsi="Times New Roman" w:cs="Times New Roman"/>
          <w:bCs/>
          <w:color w:val="auto"/>
          <w:sz w:val="24"/>
          <w:highlight w:val="none"/>
        </w:rPr>
        <w:t>终止</w:t>
      </w:r>
    </w:p>
    <w:p w14:paraId="2691B873">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以下条件全部满足时，本合同即告终止：</w:t>
      </w:r>
    </w:p>
    <w:p w14:paraId="722EEA45">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（1）丙方完成本合同约定的全部工作；</w:t>
      </w:r>
    </w:p>
    <w:p w14:paraId="78F81B9C">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（2）</w:t>
      </w:r>
      <w:r>
        <w:rPr>
          <w:rFonts w:hint="default" w:ascii="Times New Roman" w:hAnsi="Times New Roman" w:cs="Times New Roman"/>
          <w:color w:val="auto"/>
          <w:sz w:val="24"/>
          <w:highlight w:val="none"/>
          <w:lang w:val="en-US" w:eastAsia="zh-CN"/>
        </w:rPr>
        <w:t>甲、</w:t>
      </w:r>
      <w:r>
        <w:rPr>
          <w:rFonts w:hint="default" w:ascii="Times New Roman" w:hAnsi="Times New Roman" w:cs="Times New Roman"/>
          <w:color w:val="auto"/>
          <w:sz w:val="24"/>
          <w:highlight w:val="none"/>
        </w:rPr>
        <w:t>乙方与丙方结清并支付全部酬金。</w:t>
      </w:r>
    </w:p>
    <w:p w14:paraId="7013C1A1">
      <w:pPr>
        <w:adjustRightInd w:val="0"/>
        <w:snapToGrid w:val="0"/>
        <w:spacing w:line="360" w:lineRule="auto"/>
        <w:rPr>
          <w:rFonts w:ascii="Times New Roman" w:hAnsi="Times New Roman" w:cs="Times New Roman"/>
          <w:b/>
          <w:bCs/>
          <w:color w:val="auto"/>
          <w:sz w:val="24"/>
          <w:highlight w:val="none"/>
        </w:rPr>
      </w:pPr>
      <w:r>
        <w:rPr>
          <w:rFonts w:hint="default" w:ascii="Times New Roman" w:hAnsi="Times New Roman" w:cs="Times New Roman"/>
          <w:b/>
          <w:bCs/>
          <w:color w:val="auto"/>
          <w:sz w:val="24"/>
          <w:highlight w:val="none"/>
        </w:rPr>
        <w:t>7. 争议解决</w:t>
      </w:r>
    </w:p>
    <w:p w14:paraId="337507D6">
      <w:pPr>
        <w:adjustRightInd w:val="0"/>
        <w:snapToGrid w:val="0"/>
        <w:spacing w:line="360" w:lineRule="auto"/>
        <w:ind w:left="210" w:leftChars="100"/>
        <w:rPr>
          <w:rFonts w:ascii="Times New Roman" w:hAnsi="Times New Roman" w:cs="Times New Roman"/>
          <w:bCs/>
          <w:color w:val="auto"/>
          <w:sz w:val="24"/>
          <w:highlight w:val="none"/>
        </w:rPr>
      </w:pPr>
      <w:r>
        <w:rPr>
          <w:rFonts w:hint="default" w:ascii="Times New Roman" w:hAnsi="Times New Roman" w:cs="Times New Roman"/>
          <w:color w:val="auto"/>
          <w:sz w:val="24"/>
          <w:highlight w:val="none"/>
        </w:rPr>
        <w:t>7.1</w:t>
      </w:r>
      <w:r>
        <w:rPr>
          <w:rFonts w:hint="default" w:ascii="Times New Roman" w:hAnsi="Times New Roman" w:cs="Times New Roman"/>
          <w:bCs/>
          <w:color w:val="auto"/>
          <w:sz w:val="24"/>
          <w:highlight w:val="none"/>
        </w:rPr>
        <w:t>协商</w:t>
      </w:r>
    </w:p>
    <w:p w14:paraId="0A053249">
      <w:pPr>
        <w:adjustRightInd w:val="0"/>
        <w:snapToGrid w:val="0"/>
        <w:spacing w:line="360" w:lineRule="auto"/>
        <w:ind w:firstLine="480" w:firstLineChars="200"/>
        <w:rPr>
          <w:rFonts w:ascii="Times New Roman" w:hAnsi="Times New Roman" w:cs="Times New Roman"/>
          <w:bCs/>
          <w:color w:val="auto"/>
          <w:sz w:val="24"/>
          <w:highlight w:val="none"/>
        </w:rPr>
      </w:pPr>
      <w:r>
        <w:rPr>
          <w:rFonts w:hint="default" w:ascii="Times New Roman" w:hAnsi="Times New Roman" w:cs="Times New Roman"/>
          <w:color w:val="auto"/>
          <w:sz w:val="24"/>
          <w:highlight w:val="none"/>
          <w:lang w:val="en-US" w:eastAsia="zh-CN"/>
        </w:rPr>
        <w:t>三</w:t>
      </w:r>
      <w:r>
        <w:rPr>
          <w:rFonts w:hint="default" w:ascii="Times New Roman" w:hAnsi="Times New Roman" w:cs="Times New Roman"/>
          <w:color w:val="auto"/>
          <w:sz w:val="24"/>
          <w:highlight w:val="none"/>
        </w:rPr>
        <w:t>方应本着诚信原则协商解决彼此间的争议。</w:t>
      </w:r>
    </w:p>
    <w:p w14:paraId="57ECC346">
      <w:pPr>
        <w:adjustRightInd w:val="0"/>
        <w:snapToGrid w:val="0"/>
        <w:spacing w:line="360" w:lineRule="auto"/>
        <w:ind w:left="210" w:leftChars="100"/>
        <w:rPr>
          <w:rFonts w:ascii="Times New Roman" w:hAnsi="Times New Roman" w:cs="Times New Roman"/>
          <w:bCs/>
          <w:color w:val="auto"/>
          <w:sz w:val="24"/>
          <w:highlight w:val="none"/>
        </w:rPr>
      </w:pPr>
      <w:r>
        <w:rPr>
          <w:rFonts w:hint="default" w:ascii="Times New Roman" w:hAnsi="Times New Roman" w:cs="Times New Roman"/>
          <w:color w:val="auto"/>
          <w:sz w:val="24"/>
          <w:highlight w:val="none"/>
        </w:rPr>
        <w:t>7.2</w:t>
      </w:r>
      <w:r>
        <w:rPr>
          <w:rFonts w:hint="default" w:ascii="Times New Roman" w:hAnsi="Times New Roman" w:cs="Times New Roman"/>
          <w:bCs/>
          <w:color w:val="auto"/>
          <w:sz w:val="24"/>
          <w:highlight w:val="none"/>
        </w:rPr>
        <w:t>调解</w:t>
      </w:r>
    </w:p>
    <w:p w14:paraId="3FDBB219">
      <w:pPr>
        <w:adjustRightInd w:val="0"/>
        <w:snapToGrid w:val="0"/>
        <w:spacing w:line="360" w:lineRule="auto"/>
        <w:ind w:firstLine="480" w:firstLineChars="200"/>
        <w:rPr>
          <w:rFonts w:ascii="Times New Roman" w:hAnsi="Times New Roman" w:cs="Times New Roman"/>
          <w:bCs/>
          <w:color w:val="auto"/>
          <w:sz w:val="24"/>
          <w:highlight w:val="none"/>
        </w:rPr>
      </w:pPr>
      <w:r>
        <w:rPr>
          <w:rFonts w:hint="default" w:ascii="Times New Roman" w:hAnsi="Times New Roman" w:cs="Times New Roman"/>
          <w:color w:val="auto"/>
          <w:sz w:val="24"/>
          <w:highlight w:val="none"/>
        </w:rPr>
        <w:t>如果</w:t>
      </w:r>
      <w:r>
        <w:rPr>
          <w:rFonts w:hint="default" w:ascii="Times New Roman" w:hAnsi="Times New Roman" w:cs="Times New Roman"/>
          <w:color w:val="auto"/>
          <w:sz w:val="24"/>
          <w:highlight w:val="none"/>
          <w:lang w:val="en-US" w:eastAsia="zh-CN"/>
        </w:rPr>
        <w:t>三</w:t>
      </w:r>
      <w:r>
        <w:rPr>
          <w:rFonts w:hint="default" w:ascii="Times New Roman" w:hAnsi="Times New Roman" w:cs="Times New Roman"/>
          <w:color w:val="auto"/>
          <w:sz w:val="24"/>
          <w:highlight w:val="none"/>
        </w:rPr>
        <w:t>方不能在14天内或</w:t>
      </w:r>
      <w:r>
        <w:rPr>
          <w:rFonts w:hint="default" w:ascii="Times New Roman" w:hAnsi="Times New Roman" w:cs="Times New Roman"/>
          <w:color w:val="auto"/>
          <w:sz w:val="24"/>
          <w:highlight w:val="none"/>
          <w:lang w:val="en-US" w:eastAsia="zh-CN"/>
        </w:rPr>
        <w:t>三</w:t>
      </w:r>
      <w:r>
        <w:rPr>
          <w:rFonts w:hint="default" w:ascii="Times New Roman" w:hAnsi="Times New Roman" w:cs="Times New Roman"/>
          <w:color w:val="auto"/>
          <w:sz w:val="24"/>
          <w:highlight w:val="none"/>
        </w:rPr>
        <w:t>方商定的其他时间内解决本合同争议，可以将其提交给专用条件约定的或事后达成协议的调解人进行调解。</w:t>
      </w:r>
    </w:p>
    <w:p w14:paraId="18A62EF0">
      <w:pPr>
        <w:adjustRightInd w:val="0"/>
        <w:snapToGrid w:val="0"/>
        <w:spacing w:line="360" w:lineRule="auto"/>
        <w:ind w:left="210" w:leftChars="100"/>
        <w:rPr>
          <w:rFonts w:ascii="Times New Roman" w:hAnsi="Times New Roman" w:cs="Times New Roman"/>
          <w:bCs/>
          <w:color w:val="auto"/>
          <w:sz w:val="24"/>
          <w:highlight w:val="none"/>
        </w:rPr>
      </w:pPr>
      <w:r>
        <w:rPr>
          <w:rFonts w:hint="default" w:ascii="Times New Roman" w:hAnsi="Times New Roman" w:cs="Times New Roman"/>
          <w:color w:val="auto"/>
          <w:sz w:val="24"/>
          <w:highlight w:val="none"/>
        </w:rPr>
        <w:t>7.3</w:t>
      </w:r>
      <w:r>
        <w:rPr>
          <w:rFonts w:hint="default" w:ascii="Times New Roman" w:hAnsi="Times New Roman" w:cs="Times New Roman"/>
          <w:bCs/>
          <w:color w:val="auto"/>
          <w:sz w:val="24"/>
          <w:highlight w:val="none"/>
        </w:rPr>
        <w:t>仲裁或诉讼</w:t>
      </w:r>
    </w:p>
    <w:p w14:paraId="191093D9">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lang w:val="en-US" w:eastAsia="zh-CN"/>
        </w:rPr>
        <w:t>三</w:t>
      </w:r>
      <w:r>
        <w:rPr>
          <w:rFonts w:hint="default" w:ascii="Times New Roman" w:hAnsi="Times New Roman" w:cs="Times New Roman"/>
          <w:color w:val="auto"/>
          <w:sz w:val="24"/>
          <w:highlight w:val="none"/>
        </w:rPr>
        <w:t>方均有权不经调解直接向专用条件约定的仲裁机构申请仲裁或向有管辖权的人民法院提起诉讼。</w:t>
      </w:r>
    </w:p>
    <w:p w14:paraId="7B8700CF">
      <w:pPr>
        <w:adjustRightInd w:val="0"/>
        <w:snapToGrid w:val="0"/>
        <w:spacing w:line="360" w:lineRule="auto"/>
        <w:rPr>
          <w:rFonts w:ascii="Times New Roman" w:hAnsi="Times New Roman" w:cs="Times New Roman"/>
          <w:b/>
          <w:bCs/>
          <w:strike w:val="0"/>
          <w:dstrike w:val="0"/>
          <w:color w:val="auto"/>
          <w:sz w:val="24"/>
          <w:highlight w:val="none"/>
        </w:rPr>
      </w:pPr>
      <w:r>
        <w:rPr>
          <w:rFonts w:hint="default" w:ascii="Times New Roman" w:hAnsi="Times New Roman" w:cs="Times New Roman"/>
          <w:b/>
          <w:bCs/>
          <w:strike w:val="0"/>
          <w:dstrike w:val="0"/>
          <w:color w:val="auto"/>
          <w:sz w:val="24"/>
          <w:highlight w:val="none"/>
        </w:rPr>
        <w:t>8. 其他</w:t>
      </w:r>
    </w:p>
    <w:p w14:paraId="1540A50A">
      <w:pPr>
        <w:adjustRightInd w:val="0"/>
        <w:snapToGrid w:val="0"/>
        <w:spacing w:line="360" w:lineRule="auto"/>
        <w:ind w:left="210" w:leftChars="100"/>
        <w:rPr>
          <w:rFonts w:ascii="Times New Roman" w:hAnsi="Times New Roman" w:cs="Times New Roman"/>
          <w:bCs/>
          <w:color w:val="auto"/>
          <w:sz w:val="24"/>
          <w:highlight w:val="none"/>
        </w:rPr>
      </w:pPr>
      <w:r>
        <w:rPr>
          <w:rFonts w:hint="default" w:ascii="Times New Roman" w:hAnsi="Times New Roman" w:cs="Times New Roman"/>
          <w:color w:val="auto"/>
          <w:sz w:val="24"/>
          <w:highlight w:val="none"/>
        </w:rPr>
        <w:t>8.</w:t>
      </w:r>
      <w:r>
        <w:rPr>
          <w:rFonts w:hint="default" w:ascii="Times New Roman" w:hAnsi="Times New Roman" w:cs="Times New Roman"/>
          <w:color w:val="auto"/>
          <w:sz w:val="24"/>
          <w:highlight w:val="none"/>
          <w:lang w:val="en-US" w:eastAsia="zh-CN"/>
        </w:rPr>
        <w:t>1</w:t>
      </w:r>
      <w:r>
        <w:rPr>
          <w:rFonts w:hint="default" w:ascii="Times New Roman" w:hAnsi="Times New Roman" w:cs="Times New Roman"/>
          <w:color w:val="auto"/>
          <w:sz w:val="24"/>
          <w:highlight w:val="none"/>
        </w:rPr>
        <w:t xml:space="preserve"> </w:t>
      </w:r>
      <w:r>
        <w:rPr>
          <w:rFonts w:hint="default" w:ascii="Times New Roman" w:hAnsi="Times New Roman" w:cs="Times New Roman"/>
          <w:bCs/>
          <w:color w:val="auto"/>
          <w:sz w:val="24"/>
          <w:highlight w:val="none"/>
        </w:rPr>
        <w:t>守法诚信</w:t>
      </w:r>
    </w:p>
    <w:p w14:paraId="59E127A6">
      <w:pPr>
        <w:adjustRightInd w:val="0"/>
        <w:snapToGrid w:val="0"/>
        <w:spacing w:line="360" w:lineRule="auto"/>
        <w:ind w:firstLine="480" w:firstLineChars="200"/>
        <w:rPr>
          <w:rFonts w:ascii="Times New Roman" w:hAnsi="Times New Roman" w:cs="Times New Roman"/>
          <w:bCs/>
          <w:color w:val="auto"/>
          <w:sz w:val="24"/>
          <w:highlight w:val="none"/>
        </w:rPr>
      </w:pPr>
      <w:r>
        <w:rPr>
          <w:rFonts w:hint="default" w:ascii="Times New Roman" w:hAnsi="Times New Roman" w:cs="Times New Roman"/>
          <w:color w:val="auto"/>
          <w:sz w:val="24"/>
          <w:highlight w:val="none"/>
        </w:rPr>
        <w:t>丙方及其工作人员不得从与实施工程有关的第三方处获得任何经济利益。</w:t>
      </w:r>
    </w:p>
    <w:p w14:paraId="3CA7DE84">
      <w:pPr>
        <w:adjustRightInd w:val="0"/>
        <w:snapToGrid w:val="0"/>
        <w:spacing w:line="360" w:lineRule="auto"/>
        <w:ind w:left="210" w:leftChars="100"/>
        <w:rPr>
          <w:rFonts w:ascii="Times New Roman" w:hAnsi="Times New Roman" w:cs="Times New Roman"/>
          <w:bCs/>
          <w:color w:val="auto"/>
          <w:sz w:val="24"/>
          <w:highlight w:val="none"/>
        </w:rPr>
      </w:pPr>
      <w:r>
        <w:rPr>
          <w:rFonts w:hint="default" w:ascii="Times New Roman" w:hAnsi="Times New Roman" w:cs="Times New Roman"/>
          <w:color w:val="auto"/>
          <w:sz w:val="24"/>
          <w:highlight w:val="none"/>
        </w:rPr>
        <w:t>8.</w:t>
      </w:r>
      <w:r>
        <w:rPr>
          <w:rFonts w:hint="default" w:ascii="Times New Roman" w:hAnsi="Times New Roman" w:cs="Times New Roman"/>
          <w:color w:val="auto"/>
          <w:sz w:val="24"/>
          <w:highlight w:val="none"/>
          <w:lang w:val="en-US" w:eastAsia="zh-CN"/>
        </w:rPr>
        <w:t>2</w:t>
      </w:r>
      <w:r>
        <w:rPr>
          <w:rFonts w:hint="default" w:ascii="Times New Roman" w:hAnsi="Times New Roman" w:cs="Times New Roman"/>
          <w:bCs/>
          <w:color w:val="auto"/>
          <w:sz w:val="24"/>
          <w:highlight w:val="none"/>
        </w:rPr>
        <w:t>保密</w:t>
      </w:r>
    </w:p>
    <w:p w14:paraId="1E6E646C">
      <w:pPr>
        <w:adjustRightInd w:val="0"/>
        <w:snapToGrid w:val="0"/>
        <w:spacing w:line="360" w:lineRule="auto"/>
        <w:ind w:firstLine="480" w:firstLineChars="200"/>
        <w:rPr>
          <w:rFonts w:ascii="Times New Roman" w:hAnsi="Times New Roman" w:cs="Times New Roman"/>
          <w:bCs/>
          <w:color w:val="auto"/>
          <w:sz w:val="24"/>
          <w:highlight w:val="none"/>
        </w:rPr>
      </w:pPr>
      <w:r>
        <w:rPr>
          <w:rFonts w:hint="default" w:ascii="Times New Roman" w:hAnsi="Times New Roman" w:cs="Times New Roman"/>
          <w:color w:val="auto"/>
          <w:sz w:val="24"/>
          <w:highlight w:val="none"/>
          <w:lang w:val="en-US" w:eastAsia="zh-CN"/>
        </w:rPr>
        <w:t>三</w:t>
      </w:r>
      <w:r>
        <w:rPr>
          <w:rFonts w:hint="default" w:ascii="Times New Roman" w:hAnsi="Times New Roman" w:cs="Times New Roman"/>
          <w:color w:val="auto"/>
          <w:sz w:val="24"/>
          <w:highlight w:val="none"/>
        </w:rPr>
        <w:t>方不得泄露对方申明的保密资料，亦不得泄露与实施工程有关的第三方所提供的保密资料，保密事项在专用条件中约定。</w:t>
      </w:r>
    </w:p>
    <w:p w14:paraId="5D4B971D">
      <w:pPr>
        <w:adjustRightInd w:val="0"/>
        <w:snapToGrid w:val="0"/>
        <w:spacing w:line="360" w:lineRule="auto"/>
        <w:ind w:left="210" w:leftChars="100"/>
        <w:rPr>
          <w:rFonts w:ascii="Times New Roman" w:hAnsi="Times New Roman" w:cs="Times New Roman"/>
          <w:bCs/>
          <w:color w:val="auto"/>
          <w:sz w:val="24"/>
          <w:highlight w:val="none"/>
        </w:rPr>
      </w:pPr>
      <w:r>
        <w:rPr>
          <w:rFonts w:hint="default" w:ascii="Times New Roman" w:hAnsi="Times New Roman" w:cs="Times New Roman"/>
          <w:color w:val="auto"/>
          <w:sz w:val="24"/>
          <w:highlight w:val="none"/>
        </w:rPr>
        <w:t>8.</w:t>
      </w:r>
      <w:r>
        <w:rPr>
          <w:rFonts w:hint="default" w:ascii="Times New Roman" w:hAnsi="Times New Roman" w:cs="Times New Roman"/>
          <w:color w:val="auto"/>
          <w:sz w:val="24"/>
          <w:highlight w:val="none"/>
          <w:lang w:val="en-US" w:eastAsia="zh-CN"/>
        </w:rPr>
        <w:t>3</w:t>
      </w:r>
      <w:r>
        <w:rPr>
          <w:rFonts w:hint="default" w:ascii="Times New Roman" w:hAnsi="Times New Roman" w:cs="Times New Roman"/>
          <w:bCs/>
          <w:color w:val="auto"/>
          <w:sz w:val="24"/>
          <w:highlight w:val="none"/>
        </w:rPr>
        <w:t>通知</w:t>
      </w:r>
    </w:p>
    <w:p w14:paraId="24DC1E6E">
      <w:pPr>
        <w:adjustRightInd w:val="0"/>
        <w:snapToGrid w:val="0"/>
        <w:spacing w:line="360" w:lineRule="auto"/>
        <w:ind w:firstLine="480" w:firstLineChars="200"/>
        <w:rPr>
          <w:rFonts w:ascii="Times New Roman" w:hAnsi="Times New Roman" w:cs="Times New Roman"/>
          <w:bCs/>
          <w:color w:val="auto"/>
          <w:sz w:val="24"/>
          <w:highlight w:val="none"/>
        </w:rPr>
      </w:pPr>
      <w:r>
        <w:rPr>
          <w:rFonts w:hint="default" w:ascii="Times New Roman" w:hAnsi="Times New Roman" w:cs="Times New Roman"/>
          <w:color w:val="auto"/>
          <w:sz w:val="24"/>
          <w:highlight w:val="none"/>
        </w:rPr>
        <w:t>本合同涉及的通知均应当采用书面形式，并在送达对方时生效，收件人应书面签收。</w:t>
      </w:r>
    </w:p>
    <w:p w14:paraId="4FB9034F">
      <w:pPr>
        <w:adjustRightInd w:val="0"/>
        <w:snapToGrid w:val="0"/>
        <w:spacing w:line="360" w:lineRule="auto"/>
        <w:ind w:left="210" w:leftChars="100"/>
        <w:rPr>
          <w:rFonts w:ascii="Times New Roman" w:hAnsi="Times New Roman" w:cs="Times New Roman"/>
          <w:bCs/>
          <w:color w:val="auto"/>
          <w:sz w:val="24"/>
          <w:highlight w:val="none"/>
        </w:rPr>
      </w:pPr>
      <w:r>
        <w:rPr>
          <w:rFonts w:hint="default" w:ascii="Times New Roman" w:hAnsi="Times New Roman" w:cs="Times New Roman"/>
          <w:color w:val="auto"/>
          <w:sz w:val="24"/>
          <w:highlight w:val="none"/>
        </w:rPr>
        <w:t>8.</w:t>
      </w:r>
      <w:r>
        <w:rPr>
          <w:rFonts w:hint="default" w:ascii="Times New Roman" w:hAnsi="Times New Roman" w:cs="Times New Roman"/>
          <w:color w:val="auto"/>
          <w:sz w:val="24"/>
          <w:highlight w:val="none"/>
          <w:lang w:val="en-US" w:eastAsia="zh-CN"/>
        </w:rPr>
        <w:t>4</w:t>
      </w:r>
      <w:r>
        <w:rPr>
          <w:rFonts w:hint="default" w:ascii="Times New Roman" w:hAnsi="Times New Roman" w:cs="Times New Roman"/>
          <w:color w:val="auto"/>
          <w:sz w:val="24"/>
          <w:highlight w:val="none"/>
        </w:rPr>
        <w:t xml:space="preserve"> </w:t>
      </w:r>
      <w:r>
        <w:rPr>
          <w:rFonts w:hint="default" w:ascii="Times New Roman" w:hAnsi="Times New Roman" w:cs="Times New Roman"/>
          <w:bCs/>
          <w:color w:val="auto"/>
          <w:sz w:val="24"/>
          <w:highlight w:val="none"/>
        </w:rPr>
        <w:t>著作权</w:t>
      </w:r>
    </w:p>
    <w:p w14:paraId="791CA51E">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丙方对其编制的文件拥有著作权。</w:t>
      </w:r>
    </w:p>
    <w:p w14:paraId="4D8D9420">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丙方可单独或与他人联合出版有关监理与相关服务的资料。除专用条件另有约定外，如果丙方在本合同履行期间及本合同终止后两年内出版涉及本工程的有关监理与相关服务的资料，应当征得</w:t>
      </w:r>
      <w:r>
        <w:rPr>
          <w:rFonts w:hint="default" w:ascii="Times New Roman" w:hAnsi="Times New Roman" w:cs="Times New Roman"/>
          <w:color w:val="auto"/>
          <w:sz w:val="24"/>
          <w:highlight w:val="none"/>
          <w:lang w:val="en-US" w:eastAsia="zh-Hans"/>
        </w:rPr>
        <w:t>甲方</w:t>
      </w:r>
      <w:r>
        <w:rPr>
          <w:rFonts w:hint="default" w:ascii="Times New Roman" w:hAnsi="Times New Roman" w:cs="Times New Roman"/>
          <w:color w:val="auto"/>
          <w:sz w:val="24"/>
          <w:highlight w:val="none"/>
          <w:lang w:eastAsia="zh-Hans"/>
        </w:rPr>
        <w:t>、</w:t>
      </w:r>
      <w:r>
        <w:rPr>
          <w:rFonts w:hint="default" w:ascii="Times New Roman" w:hAnsi="Times New Roman" w:cs="Times New Roman"/>
          <w:color w:val="auto"/>
          <w:sz w:val="24"/>
          <w:highlight w:val="none"/>
        </w:rPr>
        <w:t>乙方的同意。</w:t>
      </w:r>
    </w:p>
    <w:p w14:paraId="6E798521">
      <w:pPr>
        <w:adjustRightInd w:val="0"/>
        <w:snapToGrid w:val="0"/>
        <w:spacing w:line="360" w:lineRule="auto"/>
        <w:jc w:val="center"/>
        <w:rPr>
          <w:rFonts w:ascii="Times New Roman" w:hAnsi="Times New Roman" w:cs="Times New Roman"/>
          <w:b/>
          <w:color w:val="auto"/>
          <w:szCs w:val="28"/>
          <w:highlight w:val="none"/>
        </w:rPr>
      </w:pPr>
      <w:r>
        <w:rPr>
          <w:rFonts w:ascii="Times New Roman" w:hAnsi="Times New Roman" w:cs="Times New Roman"/>
          <w:b/>
          <w:color w:val="auto"/>
          <w:szCs w:val="28"/>
          <w:highlight w:val="none"/>
        </w:rPr>
        <w:br w:type="page"/>
      </w:r>
      <w:r>
        <w:rPr>
          <w:rFonts w:hint="default" w:ascii="Times New Roman" w:hAnsi="Times New Roman" w:cs="Times New Roman"/>
          <w:b/>
          <w:color w:val="auto"/>
          <w:sz w:val="32"/>
          <w:szCs w:val="44"/>
          <w:highlight w:val="none"/>
        </w:rPr>
        <w:t>第三部分  专用条件</w:t>
      </w:r>
    </w:p>
    <w:p w14:paraId="57DF91CA">
      <w:pPr>
        <w:spacing w:line="360" w:lineRule="auto"/>
        <w:ind w:firstLine="482" w:firstLineChars="200"/>
        <w:rPr>
          <w:rFonts w:ascii="Times New Roman" w:hAnsi="Times New Roman" w:cs="Times New Roman"/>
          <w:b/>
          <w:color w:val="auto"/>
          <w:sz w:val="24"/>
          <w:highlight w:val="none"/>
        </w:rPr>
      </w:pPr>
      <w:r>
        <w:rPr>
          <w:rFonts w:ascii="Times New Roman" w:hAnsi="Times New Roman" w:cs="Times New Roman"/>
          <w:b/>
          <w:color w:val="auto"/>
          <w:sz w:val="24"/>
          <w:highlight w:val="none"/>
        </w:rPr>
        <w:t>1.</w:t>
      </w:r>
      <w:r>
        <w:rPr>
          <w:rFonts w:hint="default" w:ascii="Times New Roman" w:hAnsi="Times New Roman" w:cs="Times New Roman"/>
          <w:b/>
          <w:color w:val="auto"/>
          <w:sz w:val="24"/>
          <w:highlight w:val="none"/>
        </w:rPr>
        <w:t>定义与解释</w:t>
      </w:r>
    </w:p>
    <w:p w14:paraId="1D81A9AB">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1.2</w:t>
      </w:r>
      <w:r>
        <w:rPr>
          <w:rFonts w:hint="default" w:ascii="Times New Roman" w:hAnsi="Times New Roman" w:cs="Times New Roman"/>
          <w:color w:val="auto"/>
          <w:sz w:val="24"/>
          <w:highlight w:val="none"/>
        </w:rPr>
        <w:t>解释</w:t>
      </w:r>
    </w:p>
    <w:p w14:paraId="1BCCE141">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1.2.1</w:t>
      </w:r>
      <w:r>
        <w:rPr>
          <w:rFonts w:hint="default" w:ascii="Times New Roman" w:hAnsi="Times New Roman" w:cs="Times New Roman"/>
          <w:color w:val="auto"/>
          <w:sz w:val="24"/>
          <w:highlight w:val="none"/>
        </w:rPr>
        <w:t>本合同文件除使用中文外，还可用</w:t>
      </w:r>
      <w:r>
        <w:rPr>
          <w:rFonts w:ascii="Times New Roman" w:hAnsi="Times New Roman" w:cs="Times New Roman"/>
          <w:color w:val="auto"/>
          <w:sz w:val="24"/>
          <w:highlight w:val="none"/>
          <w:u w:val="single"/>
        </w:rPr>
        <w:t xml:space="preserve">  /  </w:t>
      </w:r>
      <w:r>
        <w:rPr>
          <w:rFonts w:hint="default" w:ascii="Times New Roman" w:hAnsi="Times New Roman" w:cs="Times New Roman"/>
          <w:color w:val="auto"/>
          <w:sz w:val="24"/>
          <w:highlight w:val="none"/>
        </w:rPr>
        <w:t>。</w:t>
      </w:r>
    </w:p>
    <w:p w14:paraId="08A8D38B">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1.2.2</w:t>
      </w:r>
      <w:r>
        <w:rPr>
          <w:rFonts w:hint="default" w:ascii="Times New Roman" w:hAnsi="Times New Roman" w:cs="Times New Roman"/>
          <w:color w:val="auto"/>
          <w:sz w:val="24"/>
          <w:highlight w:val="none"/>
        </w:rPr>
        <w:t>约定本合同文件的优先解释顺诹为：</w:t>
      </w:r>
      <w:r>
        <w:rPr>
          <w:rFonts w:hint="default" w:ascii="Times New Roman" w:hAnsi="Times New Roman" w:cs="Times New Roman"/>
          <w:color w:val="auto"/>
          <w:sz w:val="24"/>
          <w:highlight w:val="none"/>
          <w:u w:val="single"/>
        </w:rPr>
        <w:t>同通用条件</w:t>
      </w:r>
      <w:r>
        <w:rPr>
          <w:rFonts w:hint="default" w:ascii="Times New Roman" w:hAnsi="Times New Roman" w:cs="Times New Roman"/>
          <w:color w:val="auto"/>
          <w:sz w:val="24"/>
          <w:highlight w:val="none"/>
        </w:rPr>
        <w:t>。</w:t>
      </w:r>
    </w:p>
    <w:p w14:paraId="137A783E">
      <w:pPr>
        <w:spacing w:line="360" w:lineRule="auto"/>
        <w:ind w:firstLine="482" w:firstLineChars="200"/>
        <w:rPr>
          <w:rFonts w:ascii="Times New Roman" w:hAnsi="Times New Roman" w:cs="Times New Roman"/>
          <w:b/>
          <w:color w:val="auto"/>
          <w:sz w:val="24"/>
          <w:highlight w:val="none"/>
        </w:rPr>
      </w:pPr>
      <w:r>
        <w:rPr>
          <w:rFonts w:ascii="Times New Roman" w:hAnsi="Times New Roman" w:cs="Times New Roman"/>
          <w:b/>
          <w:color w:val="auto"/>
          <w:sz w:val="24"/>
          <w:highlight w:val="none"/>
        </w:rPr>
        <w:t>2.</w:t>
      </w:r>
      <w:r>
        <w:rPr>
          <w:rFonts w:hint="default" w:ascii="Times New Roman" w:hAnsi="Times New Roman" w:cs="Times New Roman"/>
          <w:b/>
          <w:color w:val="auto"/>
          <w:sz w:val="24"/>
          <w:highlight w:val="none"/>
        </w:rPr>
        <w:t>丙方义务</w:t>
      </w:r>
    </w:p>
    <w:p w14:paraId="183B9D73">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2.1</w:t>
      </w:r>
      <w:r>
        <w:rPr>
          <w:rFonts w:hint="default" w:ascii="Times New Roman" w:hAnsi="Times New Roman" w:cs="Times New Roman"/>
          <w:color w:val="auto"/>
          <w:sz w:val="24"/>
          <w:highlight w:val="none"/>
        </w:rPr>
        <w:t>监理的范围和内容</w:t>
      </w:r>
    </w:p>
    <w:p w14:paraId="7957FCE0">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2.1.1</w:t>
      </w:r>
      <w:r>
        <w:rPr>
          <w:rFonts w:hint="default" w:ascii="Times New Roman" w:hAnsi="Times New Roman" w:cs="Times New Roman"/>
          <w:color w:val="auto"/>
          <w:sz w:val="24"/>
          <w:highlight w:val="none"/>
        </w:rPr>
        <w:t>监理范围包括：</w:t>
      </w:r>
    </w:p>
    <w:p w14:paraId="659DF414">
      <w:pPr>
        <w:spacing w:line="360" w:lineRule="auto"/>
        <w:ind w:firstLine="480" w:firstLineChars="200"/>
        <w:rPr>
          <w:rFonts w:ascii="Times New Roman" w:hAnsi="Times New Roman" w:cs="Times New Roman"/>
          <w:color w:val="auto"/>
          <w:sz w:val="24"/>
          <w:highlight w:val="none"/>
          <w:u w:val="single"/>
        </w:rPr>
      </w:pPr>
      <w:r>
        <w:rPr>
          <w:rFonts w:hint="default" w:ascii="Times New Roman" w:hAnsi="Times New Roman" w:cs="Times New Roman"/>
          <w:color w:val="auto"/>
          <w:sz w:val="24"/>
          <w:highlight w:val="none"/>
          <w:u w:val="single"/>
        </w:rPr>
        <w:t>具体包括：对本工程监理项目的施工准备阶段、工程收尾阶段（包括但不限于竣工验收及竣工验收资料移交城建档案、整改、工程移交及实物移交、工程结算、竣工备案等）的质量、进度、投资控制、安全生产监督管理、合同、信息等方面的协调管理，丙方还须按乙方的要求提前进场参与开工前期的准备和筹划工作，协助乙方制定各参建方职责及有关事务性工作等。</w:t>
      </w:r>
    </w:p>
    <w:p w14:paraId="088D8C2E">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2.1.2</w:t>
      </w:r>
      <w:r>
        <w:rPr>
          <w:rFonts w:hint="default" w:ascii="Times New Roman" w:hAnsi="Times New Roman" w:cs="Times New Roman"/>
          <w:color w:val="auto"/>
          <w:sz w:val="24"/>
          <w:highlight w:val="none"/>
        </w:rPr>
        <w:t>监理工作内容还包括：</w:t>
      </w:r>
    </w:p>
    <w:p w14:paraId="4DB7E8A6">
      <w:pPr>
        <w:spacing w:line="360" w:lineRule="auto"/>
        <w:ind w:firstLine="480" w:firstLineChars="200"/>
        <w:rPr>
          <w:rFonts w:ascii="Times New Roman" w:hAnsi="Times New Roman" w:cs="Times New Roman"/>
          <w:color w:val="auto"/>
          <w:sz w:val="24"/>
          <w:highlight w:val="none"/>
          <w:u w:val="single"/>
        </w:rPr>
      </w:pPr>
      <w:r>
        <w:rPr>
          <w:rFonts w:hint="default" w:ascii="Times New Roman" w:hAnsi="Times New Roman" w:cs="Times New Roman"/>
          <w:color w:val="auto"/>
          <w:sz w:val="24"/>
          <w:highlight w:val="none"/>
          <w:u w:val="single"/>
        </w:rPr>
        <w:t>（</w:t>
      </w:r>
      <w:r>
        <w:rPr>
          <w:rFonts w:ascii="Times New Roman" w:hAnsi="Times New Roman" w:cs="Times New Roman"/>
          <w:color w:val="auto"/>
          <w:sz w:val="24"/>
          <w:highlight w:val="none"/>
          <w:u w:val="single"/>
        </w:rPr>
        <w:t>1</w:t>
      </w:r>
      <w:r>
        <w:rPr>
          <w:rFonts w:hint="default" w:ascii="Times New Roman" w:hAnsi="Times New Roman" w:cs="Times New Roman"/>
          <w:color w:val="auto"/>
          <w:sz w:val="24"/>
          <w:highlight w:val="none"/>
          <w:u w:val="single"/>
        </w:rPr>
        <w:t>）技术及图纸</w:t>
      </w:r>
    </w:p>
    <w:p w14:paraId="24C7469E">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1</w:t>
      </w:r>
      <w:r>
        <w:rPr>
          <w:rFonts w:hint="default" w:ascii="Times New Roman" w:hAnsi="Times New Roman" w:cs="Times New Roman"/>
          <w:color w:val="auto"/>
          <w:sz w:val="24"/>
          <w:highlight w:val="none"/>
          <w:u w:val="single"/>
        </w:rPr>
        <w:t>）熟悉设计资料与施工合同文件；</w:t>
      </w:r>
    </w:p>
    <w:p w14:paraId="6C42671D">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2</w:t>
      </w:r>
      <w:r>
        <w:rPr>
          <w:rFonts w:hint="default" w:ascii="Times New Roman" w:hAnsi="Times New Roman" w:cs="Times New Roman"/>
          <w:color w:val="auto"/>
          <w:sz w:val="24"/>
          <w:highlight w:val="none"/>
          <w:u w:val="single"/>
        </w:rPr>
        <w:t>）协助乙方组织设计单位、承包人及有关单位在开工前对设计图纸的会审、技术交底工作；</w:t>
      </w:r>
    </w:p>
    <w:p w14:paraId="5ED156C9">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3</w:t>
      </w:r>
      <w:r>
        <w:rPr>
          <w:rFonts w:hint="default" w:ascii="Times New Roman" w:hAnsi="Times New Roman" w:cs="Times New Roman"/>
          <w:color w:val="auto"/>
          <w:sz w:val="24"/>
          <w:highlight w:val="none"/>
          <w:u w:val="single"/>
        </w:rPr>
        <w:t>）组织有关单位（包括设计单位，承包人等）进行技术交底。对交底中澄清的问题做好记录，并整理成纪要报乙方备案；</w:t>
      </w:r>
    </w:p>
    <w:p w14:paraId="4896D3E3">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4</w:t>
      </w:r>
      <w:r>
        <w:rPr>
          <w:rFonts w:hint="default" w:ascii="Times New Roman" w:hAnsi="Times New Roman" w:cs="Times New Roman"/>
          <w:color w:val="auto"/>
          <w:sz w:val="24"/>
          <w:highlight w:val="none"/>
          <w:u w:val="single"/>
        </w:rPr>
        <w:t>）审阅并签发设计图纸和设计文件，解释承包人对图纸提出的疑问；</w:t>
      </w:r>
    </w:p>
    <w:p w14:paraId="4240B073">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5</w:t>
      </w:r>
      <w:r>
        <w:rPr>
          <w:rFonts w:hint="default" w:ascii="Times New Roman" w:hAnsi="Times New Roman" w:cs="Times New Roman"/>
          <w:color w:val="auto"/>
          <w:sz w:val="24"/>
          <w:highlight w:val="none"/>
          <w:u w:val="single"/>
        </w:rPr>
        <w:t>）参加由乙方主持的重大技术问题的讨论；</w:t>
      </w:r>
      <w:r>
        <w:rPr>
          <w:rFonts w:ascii="Times New Roman" w:hAnsi="Times New Roman" w:cs="Times New Roman"/>
          <w:color w:val="auto"/>
          <w:sz w:val="24"/>
          <w:highlight w:val="none"/>
          <w:u w:val="single"/>
        </w:rPr>
        <w:t xml:space="preserve"> </w:t>
      </w:r>
    </w:p>
    <w:p w14:paraId="6A6AA024">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6</w:t>
      </w:r>
      <w:r>
        <w:rPr>
          <w:rFonts w:hint="default" w:ascii="Times New Roman" w:hAnsi="Times New Roman" w:cs="Times New Roman"/>
          <w:color w:val="auto"/>
          <w:sz w:val="24"/>
          <w:highlight w:val="none"/>
          <w:u w:val="single"/>
        </w:rPr>
        <w:t>）对于工程实施过程中发生的设计变更，应从对工程质量、进度、投资等三方面进行评估，提出意见并报乙方决策。</w:t>
      </w:r>
    </w:p>
    <w:p w14:paraId="4FF93F7A">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7</w:t>
      </w:r>
      <w:r>
        <w:rPr>
          <w:rFonts w:hint="default" w:ascii="Times New Roman" w:hAnsi="Times New Roman" w:cs="Times New Roman"/>
          <w:color w:val="auto"/>
          <w:sz w:val="24"/>
          <w:highlight w:val="none"/>
          <w:u w:val="single"/>
        </w:rPr>
        <w:t>）审查并批准承包人提交的施工组织设计，施工技术方案，技术计划，临建工程设计等；</w:t>
      </w:r>
    </w:p>
    <w:p w14:paraId="4D8496CE">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8</w:t>
      </w:r>
      <w:r>
        <w:rPr>
          <w:rFonts w:hint="default" w:ascii="Times New Roman" w:hAnsi="Times New Roman" w:cs="Times New Roman"/>
          <w:color w:val="auto"/>
          <w:sz w:val="24"/>
          <w:highlight w:val="none"/>
          <w:u w:val="single"/>
        </w:rPr>
        <w:t>）会同设计单位对有关工程图纸的变更作出解释和说明，发出图纸变更令，在现场协助设计方代表解决施工期间出现的设计、技术问题。</w:t>
      </w:r>
    </w:p>
    <w:p w14:paraId="47DCC782">
      <w:pPr>
        <w:spacing w:line="360" w:lineRule="auto"/>
        <w:ind w:firstLine="480" w:firstLineChars="200"/>
        <w:rPr>
          <w:rFonts w:ascii="Times New Roman" w:hAnsi="Times New Roman" w:cs="Times New Roman"/>
          <w:color w:val="auto"/>
          <w:sz w:val="24"/>
          <w:highlight w:val="none"/>
          <w:u w:val="single"/>
        </w:rPr>
      </w:pPr>
      <w:r>
        <w:rPr>
          <w:rFonts w:hint="default" w:ascii="Times New Roman" w:hAnsi="Times New Roman" w:cs="Times New Roman"/>
          <w:color w:val="auto"/>
          <w:sz w:val="24"/>
          <w:highlight w:val="none"/>
          <w:u w:val="single"/>
        </w:rPr>
        <w:t>（</w:t>
      </w:r>
      <w:r>
        <w:rPr>
          <w:rFonts w:ascii="Times New Roman" w:hAnsi="Times New Roman" w:cs="Times New Roman"/>
          <w:color w:val="auto"/>
          <w:sz w:val="24"/>
          <w:highlight w:val="none"/>
          <w:u w:val="single"/>
        </w:rPr>
        <w:t>2</w:t>
      </w:r>
      <w:r>
        <w:rPr>
          <w:rFonts w:hint="default" w:ascii="Times New Roman" w:hAnsi="Times New Roman" w:cs="Times New Roman"/>
          <w:color w:val="auto"/>
          <w:sz w:val="24"/>
          <w:highlight w:val="none"/>
          <w:u w:val="single"/>
        </w:rPr>
        <w:t>）进度控制</w:t>
      </w:r>
    </w:p>
    <w:p w14:paraId="0D302A5D">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1</w:t>
      </w:r>
      <w:r>
        <w:rPr>
          <w:rFonts w:hint="default" w:ascii="Times New Roman" w:hAnsi="Times New Roman" w:cs="Times New Roman"/>
          <w:color w:val="auto"/>
          <w:sz w:val="24"/>
          <w:highlight w:val="none"/>
          <w:u w:val="single"/>
        </w:rPr>
        <w:t>）督促乙方按合同规定落实必须提供的施工条件，组织向承包人移交施工场地；检查承包人的开工准备情况：按照合同规定及授权，发布工程开工令；</w:t>
      </w:r>
    </w:p>
    <w:p w14:paraId="57D15447">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2</w:t>
      </w:r>
      <w:r>
        <w:rPr>
          <w:rFonts w:hint="default" w:ascii="Times New Roman" w:hAnsi="Times New Roman" w:cs="Times New Roman"/>
          <w:color w:val="auto"/>
          <w:sz w:val="24"/>
          <w:highlight w:val="none"/>
          <w:u w:val="single"/>
        </w:rPr>
        <w:t>）依据合同中确定的工程控制性进度计划，审查并批准承包人提交的施工总进度计划、资源配置，检查其实施情况，督促承包人实现合同工期目标；</w:t>
      </w:r>
    </w:p>
    <w:p w14:paraId="0615E56D">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3</w:t>
      </w:r>
      <w:r>
        <w:rPr>
          <w:rFonts w:hint="default" w:ascii="Times New Roman" w:hAnsi="Times New Roman" w:cs="Times New Roman"/>
          <w:color w:val="auto"/>
          <w:sz w:val="24"/>
          <w:highlight w:val="none"/>
          <w:u w:val="single"/>
        </w:rPr>
        <w:t>）若发生由于承包人的原因使工期延误应督促承包人提出补救措施，如属于乙方的原因引起工期延误，应向乙方提出报告，并提出补救措施的意见供乙方决策；</w:t>
      </w:r>
    </w:p>
    <w:p w14:paraId="145D9424">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4</w:t>
      </w:r>
      <w:r>
        <w:rPr>
          <w:rFonts w:hint="default" w:ascii="Times New Roman" w:hAnsi="Times New Roman" w:cs="Times New Roman"/>
          <w:color w:val="auto"/>
          <w:sz w:val="24"/>
          <w:highlight w:val="none"/>
          <w:u w:val="single"/>
        </w:rPr>
        <w:t>）审查和批准承包人提出的施工方案和施工进度计划，负责控制进度，跟踪检查，记录计划的实施情况。当发生实际进度与计划进度有实质性偏差时，及时向承包人发出书面指示，向乙方提出“进度分析报告”；</w:t>
      </w:r>
    </w:p>
    <w:p w14:paraId="7785D946">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5</w:t>
      </w:r>
      <w:r>
        <w:rPr>
          <w:rFonts w:hint="default" w:ascii="Times New Roman" w:hAnsi="Times New Roman" w:cs="Times New Roman"/>
          <w:color w:val="auto"/>
          <w:sz w:val="24"/>
          <w:highlight w:val="none"/>
          <w:u w:val="single"/>
        </w:rPr>
        <w:t>）主持监理合同授权范围内的有关协调工作，写出工程进度协调会议纪要提出监理对工程进度的意见；</w:t>
      </w:r>
    </w:p>
    <w:p w14:paraId="4BDFAAAE">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6</w:t>
      </w:r>
      <w:r>
        <w:rPr>
          <w:rFonts w:hint="default" w:ascii="Times New Roman" w:hAnsi="Times New Roman" w:cs="Times New Roman"/>
          <w:color w:val="auto"/>
          <w:sz w:val="24"/>
          <w:highlight w:val="none"/>
          <w:u w:val="single"/>
        </w:rPr>
        <w:t>）在收到承包人月进度报告后，</w:t>
      </w:r>
      <w:r>
        <w:rPr>
          <w:rFonts w:ascii="Times New Roman" w:hAnsi="Times New Roman" w:cs="Times New Roman"/>
          <w:color w:val="auto"/>
          <w:sz w:val="24"/>
          <w:highlight w:val="none"/>
          <w:u w:val="single"/>
        </w:rPr>
        <w:t>7</w:t>
      </w:r>
      <w:r>
        <w:rPr>
          <w:rFonts w:hint="default" w:ascii="Times New Roman" w:hAnsi="Times New Roman" w:cs="Times New Roman"/>
          <w:color w:val="auto"/>
          <w:sz w:val="24"/>
          <w:highlight w:val="none"/>
          <w:u w:val="single"/>
        </w:rPr>
        <w:t>天内提出审查意见，并将审查意见及承包人的进度报告报乙方备案。</w:t>
      </w:r>
    </w:p>
    <w:p w14:paraId="3A58EF70">
      <w:pPr>
        <w:spacing w:line="360" w:lineRule="auto"/>
        <w:ind w:firstLine="480" w:firstLineChars="200"/>
        <w:rPr>
          <w:rFonts w:ascii="Times New Roman" w:hAnsi="Times New Roman" w:cs="Times New Roman"/>
          <w:color w:val="auto"/>
          <w:sz w:val="24"/>
          <w:highlight w:val="none"/>
          <w:u w:val="single"/>
        </w:rPr>
      </w:pPr>
      <w:r>
        <w:rPr>
          <w:rFonts w:hint="default" w:ascii="Times New Roman" w:hAnsi="Times New Roman" w:cs="Times New Roman"/>
          <w:color w:val="auto"/>
          <w:sz w:val="24"/>
          <w:highlight w:val="none"/>
          <w:u w:val="single"/>
        </w:rPr>
        <w:t>（</w:t>
      </w:r>
      <w:r>
        <w:rPr>
          <w:rFonts w:ascii="Times New Roman" w:hAnsi="Times New Roman" w:cs="Times New Roman"/>
          <w:color w:val="auto"/>
          <w:sz w:val="24"/>
          <w:highlight w:val="none"/>
          <w:u w:val="single"/>
        </w:rPr>
        <w:t>3</w:t>
      </w:r>
      <w:r>
        <w:rPr>
          <w:rFonts w:hint="default" w:ascii="Times New Roman" w:hAnsi="Times New Roman" w:cs="Times New Roman"/>
          <w:color w:val="auto"/>
          <w:sz w:val="24"/>
          <w:highlight w:val="none"/>
          <w:u w:val="single"/>
        </w:rPr>
        <w:t>）质量控制</w:t>
      </w:r>
    </w:p>
    <w:p w14:paraId="090D447A">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1</w:t>
      </w:r>
      <w:r>
        <w:rPr>
          <w:rFonts w:hint="default" w:ascii="Times New Roman" w:hAnsi="Times New Roman" w:cs="Times New Roman"/>
          <w:color w:val="auto"/>
          <w:sz w:val="24"/>
          <w:highlight w:val="none"/>
          <w:u w:val="single"/>
        </w:rPr>
        <w:t>）审查并批准承包人提交的施工组织设计，并将审查意见报乙方备案；</w:t>
      </w:r>
    </w:p>
    <w:p w14:paraId="1720A4CE">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2</w:t>
      </w:r>
      <w:r>
        <w:rPr>
          <w:rFonts w:hint="default" w:ascii="Times New Roman" w:hAnsi="Times New Roman" w:cs="Times New Roman"/>
          <w:color w:val="auto"/>
          <w:sz w:val="24"/>
          <w:highlight w:val="none"/>
          <w:u w:val="single"/>
        </w:rPr>
        <w:t>）核查承包人关键技术工程、岗位进场人员的资质，包括技术水平、工作能力、工作态度等，核查承包人的施工机械设备的数量、质量、种类、能力及状况，对于符合合同规定要求的人员和设备，有权令其更换或添置；</w:t>
      </w:r>
    </w:p>
    <w:p w14:paraId="4FFCE2E2">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3</w:t>
      </w:r>
      <w:r>
        <w:rPr>
          <w:rFonts w:hint="default" w:ascii="Times New Roman" w:hAnsi="Times New Roman" w:cs="Times New Roman"/>
          <w:color w:val="auto"/>
          <w:sz w:val="24"/>
          <w:highlight w:val="none"/>
          <w:u w:val="single"/>
        </w:rPr>
        <w:t>）审批承包人的技术规范及施工规程等质量标准文件；</w:t>
      </w:r>
    </w:p>
    <w:p w14:paraId="18ABBA4D">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4</w:t>
      </w:r>
      <w:r>
        <w:rPr>
          <w:rFonts w:hint="default" w:ascii="Times New Roman" w:hAnsi="Times New Roman" w:cs="Times New Roman"/>
          <w:color w:val="auto"/>
          <w:sz w:val="24"/>
          <w:highlight w:val="none"/>
          <w:u w:val="single"/>
        </w:rPr>
        <w:t>）审查承包人的质量控制体系和措施，检查质量文件落实情况。依据施工合同规定，对施工前的准备工作进行检查，对施工工序、资源投入进行监督。督促承包人严格执行合同中的技术规范，施工要求和图纸上的规定，确保质量满足合同要求；</w:t>
      </w:r>
    </w:p>
    <w:p w14:paraId="3EF78CF0">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5</w:t>
      </w:r>
      <w:r>
        <w:rPr>
          <w:rFonts w:hint="default" w:ascii="Times New Roman" w:hAnsi="Times New Roman" w:cs="Times New Roman"/>
          <w:color w:val="auto"/>
          <w:sz w:val="24"/>
          <w:highlight w:val="none"/>
          <w:u w:val="single"/>
        </w:rPr>
        <w:t>）审查、批准由承包人提交的质量检查要求和规定，依据合同与规范制定各类施工质量检查的补充规定，及时检查、抽查工程质量，特别是覆盖的基础工程和隐蔽工程；对工程质量进行签证和评定，严格控制工程质量。主要内容包括：</w:t>
      </w:r>
    </w:p>
    <w:p w14:paraId="2C8725B8">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A</w:t>
      </w:r>
      <w:r>
        <w:rPr>
          <w:rFonts w:hint="default" w:ascii="Times New Roman" w:hAnsi="Times New Roman" w:cs="Times New Roman"/>
          <w:color w:val="auto"/>
          <w:sz w:val="24"/>
          <w:highlight w:val="none"/>
          <w:u w:val="single"/>
        </w:rPr>
        <w:t>．审批承包人在施工过程中各工序的质量自检报告，按施工合同的要求进行质量控制和评定；</w:t>
      </w:r>
    </w:p>
    <w:p w14:paraId="2C90A7E9">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B</w:t>
      </w:r>
      <w:r>
        <w:rPr>
          <w:rFonts w:hint="default" w:ascii="Times New Roman" w:hAnsi="Times New Roman" w:cs="Times New Roman"/>
          <w:color w:val="auto"/>
          <w:sz w:val="24"/>
          <w:highlight w:val="none"/>
          <w:u w:val="single"/>
        </w:rPr>
        <w:t>．对承包人试验室的各种试验仪器及试验程序、成果进行全面检查；</w:t>
      </w:r>
    </w:p>
    <w:p w14:paraId="0ED89D49">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C</w:t>
      </w:r>
      <w:r>
        <w:rPr>
          <w:rFonts w:hint="default" w:ascii="Times New Roman" w:hAnsi="Times New Roman" w:cs="Times New Roman"/>
          <w:color w:val="auto"/>
          <w:sz w:val="24"/>
          <w:highlight w:val="none"/>
          <w:u w:val="single"/>
        </w:rPr>
        <w:t>．承包人未按设计图纸、技术规范、操作规程进行施工时，依据合同应责令其停工、返工，并报告乙方；</w:t>
      </w:r>
    </w:p>
    <w:p w14:paraId="47C72B13">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D</w:t>
      </w:r>
      <w:r>
        <w:rPr>
          <w:rFonts w:hint="default" w:ascii="Times New Roman" w:hAnsi="Times New Roman" w:cs="Times New Roman"/>
          <w:color w:val="auto"/>
          <w:sz w:val="24"/>
          <w:highlight w:val="none"/>
          <w:u w:val="single"/>
        </w:rPr>
        <w:t>．对未签证或验收不合格的工程，通知承包人限期返工，重新验收合格，方可进入下一道工序，或交付使用，并及时报告乙方。</w:t>
      </w:r>
    </w:p>
    <w:p w14:paraId="629DB1C7">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E</w:t>
      </w:r>
      <w:r>
        <w:rPr>
          <w:rFonts w:hint="default" w:ascii="Times New Roman" w:hAnsi="Times New Roman" w:cs="Times New Roman"/>
          <w:color w:val="auto"/>
          <w:sz w:val="24"/>
          <w:highlight w:val="none"/>
          <w:u w:val="single"/>
        </w:rPr>
        <w:t>．审查用于永久工程的各种工程材料，构件的合格证，材质化验单，严禁使用不合格产品，并监督其退场；</w:t>
      </w:r>
    </w:p>
    <w:p w14:paraId="1CB7A51D">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F</w:t>
      </w:r>
      <w:r>
        <w:rPr>
          <w:rFonts w:hint="default" w:ascii="Times New Roman" w:hAnsi="Times New Roman" w:cs="Times New Roman"/>
          <w:color w:val="auto"/>
          <w:sz w:val="24"/>
          <w:highlight w:val="none"/>
          <w:u w:val="single"/>
        </w:rPr>
        <w:t>．制定现场工程监理工作制度，在施工现场对工程质量、安全、施工活动等进行跟班检查，关键工序实行旁站监理，并做好现场旁站记录和监理日记，填写大事记。定期召开监理例会，及时向乙方通报监理情况及工程的有关事宜；</w:t>
      </w:r>
    </w:p>
    <w:p w14:paraId="5A73813C">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G</w:t>
      </w:r>
      <w:r>
        <w:rPr>
          <w:rFonts w:hint="default" w:ascii="Times New Roman" w:hAnsi="Times New Roman" w:cs="Times New Roman"/>
          <w:color w:val="auto"/>
          <w:sz w:val="24"/>
          <w:highlight w:val="none"/>
          <w:u w:val="single"/>
        </w:rPr>
        <w:t>．监督检查承包人的施工测量工作；</w:t>
      </w:r>
    </w:p>
    <w:p w14:paraId="34615B23">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H</w:t>
      </w:r>
      <w:r>
        <w:rPr>
          <w:rFonts w:hint="default" w:ascii="Times New Roman" w:hAnsi="Times New Roman" w:cs="Times New Roman"/>
          <w:color w:val="auto"/>
          <w:sz w:val="24"/>
          <w:highlight w:val="none"/>
          <w:u w:val="single"/>
        </w:rPr>
        <w:t>．对已完成的施工工序，提出明确的评价意见。重大质量问题的处理方案报乙方确认后执行；</w:t>
      </w:r>
    </w:p>
    <w:p w14:paraId="0F61B5C6">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I</w:t>
      </w:r>
      <w:r>
        <w:rPr>
          <w:rFonts w:hint="default" w:ascii="Times New Roman" w:hAnsi="Times New Roman" w:cs="Times New Roman"/>
          <w:color w:val="auto"/>
          <w:sz w:val="24"/>
          <w:highlight w:val="none"/>
          <w:u w:val="single"/>
        </w:rPr>
        <w:t>．根据国家有关验收规程和合同规定，组织隐蔽工程验收和各工序、分项、分部工程及各单项工程验收。审查承包人提交的阶段验收和竣工验收有关资料，参加阶段验收和竣工验收，审查《工程竣工程报告书》，提出整改意见，编写《工程质量评估报告》及整理监理资料；依据合同签发竣工证书，颁发保修合格证书；参与工程移交，同时做好各种资料的收集、整理、归档工作，协助乙方办理竣工验收及备案手续。</w:t>
      </w:r>
    </w:p>
    <w:p w14:paraId="4BC01219">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6</w:t>
      </w:r>
      <w:r>
        <w:rPr>
          <w:rFonts w:hint="default" w:ascii="Times New Roman" w:hAnsi="Times New Roman" w:cs="Times New Roman"/>
          <w:color w:val="auto"/>
          <w:sz w:val="24"/>
          <w:highlight w:val="none"/>
          <w:u w:val="single"/>
        </w:rPr>
        <w:t>）监督、检查承包人安全施工、文明施工。</w:t>
      </w:r>
    </w:p>
    <w:p w14:paraId="2ED2F956">
      <w:pPr>
        <w:spacing w:line="360" w:lineRule="auto"/>
        <w:ind w:firstLine="480" w:firstLineChars="200"/>
        <w:rPr>
          <w:rFonts w:ascii="Times New Roman" w:hAnsi="Times New Roman" w:cs="Times New Roman"/>
          <w:color w:val="auto"/>
          <w:sz w:val="24"/>
          <w:highlight w:val="none"/>
          <w:u w:val="single"/>
        </w:rPr>
      </w:pPr>
      <w:r>
        <w:rPr>
          <w:rFonts w:hint="default" w:ascii="Times New Roman" w:hAnsi="Times New Roman" w:cs="Times New Roman"/>
          <w:color w:val="auto"/>
          <w:sz w:val="24"/>
          <w:highlight w:val="none"/>
          <w:u w:val="single"/>
        </w:rPr>
        <w:t>（</w:t>
      </w:r>
      <w:r>
        <w:rPr>
          <w:rFonts w:ascii="Times New Roman" w:hAnsi="Times New Roman" w:cs="Times New Roman"/>
          <w:color w:val="auto"/>
          <w:sz w:val="24"/>
          <w:highlight w:val="none"/>
          <w:u w:val="single"/>
        </w:rPr>
        <w:t>4</w:t>
      </w:r>
      <w:r>
        <w:rPr>
          <w:rFonts w:hint="default" w:ascii="Times New Roman" w:hAnsi="Times New Roman" w:cs="Times New Roman"/>
          <w:color w:val="auto"/>
          <w:sz w:val="24"/>
          <w:highlight w:val="none"/>
          <w:u w:val="single"/>
        </w:rPr>
        <w:t>）投资控制</w:t>
      </w:r>
    </w:p>
    <w:p w14:paraId="5C45FA0D">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1</w:t>
      </w:r>
      <w:r>
        <w:rPr>
          <w:rFonts w:hint="default" w:ascii="Times New Roman" w:hAnsi="Times New Roman" w:cs="Times New Roman"/>
          <w:color w:val="auto"/>
          <w:sz w:val="24"/>
          <w:highlight w:val="none"/>
          <w:u w:val="single"/>
        </w:rPr>
        <w:t>）审查承包人提交的计量申请，签发工程计量认证书。审查承包人提交的支付申请，按施工合同规定，签发支付证书，工程结束时，核实最终工程量，审核承包人的施工过程工程结算及最终竣工结算，报乙方批准；</w:t>
      </w:r>
    </w:p>
    <w:p w14:paraId="1DC53400">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2</w:t>
      </w:r>
      <w:r>
        <w:rPr>
          <w:rFonts w:hint="default" w:ascii="Times New Roman" w:hAnsi="Times New Roman" w:cs="Times New Roman"/>
          <w:color w:val="auto"/>
          <w:sz w:val="24"/>
          <w:highlight w:val="none"/>
          <w:u w:val="single"/>
        </w:rPr>
        <w:t>）按照合同规定及乙方授权，确定工程变更项目，分析并与各方协商确定变更的工程与费用，发布变更指令；</w:t>
      </w:r>
    </w:p>
    <w:p w14:paraId="31D6F0AD">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3</w:t>
      </w:r>
      <w:r>
        <w:rPr>
          <w:rFonts w:hint="default" w:ascii="Times New Roman" w:hAnsi="Times New Roman" w:cs="Times New Roman"/>
          <w:color w:val="auto"/>
          <w:sz w:val="24"/>
          <w:highlight w:val="none"/>
          <w:u w:val="single"/>
        </w:rPr>
        <w:t>）工程承包合同约定的工程价格范围内，工程款支付的审核和签认，未经总监理工程师签字确认，乙方不支付工程款；</w:t>
      </w:r>
    </w:p>
    <w:p w14:paraId="7E7F419C">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4</w:t>
      </w:r>
      <w:r>
        <w:rPr>
          <w:rFonts w:hint="default" w:ascii="Times New Roman" w:hAnsi="Times New Roman" w:cs="Times New Roman"/>
          <w:color w:val="auto"/>
          <w:sz w:val="24"/>
          <w:highlight w:val="none"/>
          <w:u w:val="single"/>
        </w:rPr>
        <w:t>）办理乙方决定更改、增减工程内容、数量事宜，审理承包人申报的有关工程更改的请求，提出处理意见，并报乙方签认；所有变更必须经乙方书面同意后方能实施。</w:t>
      </w:r>
    </w:p>
    <w:p w14:paraId="67D5178C">
      <w:pPr>
        <w:spacing w:line="360" w:lineRule="auto"/>
        <w:ind w:firstLine="480" w:firstLineChars="200"/>
        <w:rPr>
          <w:rFonts w:ascii="Times New Roman" w:hAnsi="Times New Roman" w:cs="Times New Roman"/>
          <w:color w:val="auto"/>
          <w:sz w:val="24"/>
          <w:highlight w:val="none"/>
          <w:u w:val="single"/>
        </w:rPr>
      </w:pPr>
      <w:r>
        <w:rPr>
          <w:rFonts w:hint="default" w:ascii="Times New Roman" w:hAnsi="Times New Roman" w:cs="Times New Roman"/>
          <w:color w:val="auto"/>
          <w:sz w:val="24"/>
          <w:highlight w:val="none"/>
          <w:u w:val="single"/>
        </w:rPr>
        <w:t>（</w:t>
      </w:r>
      <w:r>
        <w:rPr>
          <w:rFonts w:ascii="Times New Roman" w:hAnsi="Times New Roman" w:cs="Times New Roman"/>
          <w:color w:val="auto"/>
          <w:sz w:val="24"/>
          <w:highlight w:val="none"/>
          <w:u w:val="single"/>
        </w:rPr>
        <w:t>5</w:t>
      </w:r>
      <w:r>
        <w:rPr>
          <w:rFonts w:hint="default" w:ascii="Times New Roman" w:hAnsi="Times New Roman" w:cs="Times New Roman"/>
          <w:color w:val="auto"/>
          <w:sz w:val="24"/>
          <w:highlight w:val="none"/>
          <w:u w:val="single"/>
        </w:rPr>
        <w:t>）安全生产管理监督</w:t>
      </w:r>
    </w:p>
    <w:p w14:paraId="656CE629">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1</w:t>
      </w:r>
      <w:r>
        <w:rPr>
          <w:rFonts w:hint="default" w:ascii="Times New Roman" w:hAnsi="Times New Roman" w:cs="Times New Roman"/>
          <w:color w:val="auto"/>
          <w:sz w:val="24"/>
          <w:highlight w:val="none"/>
          <w:u w:val="single"/>
        </w:rPr>
        <w:t>）审查施工单位安全生产管理体系；</w:t>
      </w:r>
    </w:p>
    <w:p w14:paraId="224E7118">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2</w:t>
      </w:r>
      <w:r>
        <w:rPr>
          <w:rFonts w:hint="default" w:ascii="Times New Roman" w:hAnsi="Times New Roman" w:cs="Times New Roman"/>
          <w:color w:val="auto"/>
          <w:sz w:val="24"/>
          <w:highlight w:val="none"/>
          <w:u w:val="single"/>
        </w:rPr>
        <w:t>）审查施工单位安全生产领导组织机构；</w:t>
      </w:r>
    </w:p>
    <w:p w14:paraId="60AD3D0B">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3</w:t>
      </w:r>
      <w:r>
        <w:rPr>
          <w:rFonts w:hint="default" w:ascii="Times New Roman" w:hAnsi="Times New Roman" w:cs="Times New Roman"/>
          <w:color w:val="auto"/>
          <w:sz w:val="24"/>
          <w:highlight w:val="none"/>
          <w:u w:val="single"/>
        </w:rPr>
        <w:t>）审查施工单位安全生产管理措施；</w:t>
      </w:r>
    </w:p>
    <w:p w14:paraId="4EF4705A">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4</w:t>
      </w:r>
      <w:r>
        <w:rPr>
          <w:rFonts w:hint="default" w:ascii="Times New Roman" w:hAnsi="Times New Roman" w:cs="Times New Roman"/>
          <w:color w:val="auto"/>
          <w:sz w:val="24"/>
          <w:highlight w:val="none"/>
          <w:u w:val="single"/>
        </w:rPr>
        <w:t>）检查安全生产管理措施及各种规章制度的执行和落实情况；</w:t>
      </w:r>
    </w:p>
    <w:p w14:paraId="52DA1419">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5</w:t>
      </w:r>
      <w:r>
        <w:rPr>
          <w:rFonts w:hint="default" w:ascii="Times New Roman" w:hAnsi="Times New Roman" w:cs="Times New Roman"/>
          <w:color w:val="auto"/>
          <w:sz w:val="24"/>
          <w:highlight w:val="none"/>
          <w:u w:val="single"/>
        </w:rPr>
        <w:t>）组织有关单位定期进行安全联合检查；</w:t>
      </w:r>
    </w:p>
    <w:p w14:paraId="22D7DC90">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6</w:t>
      </w:r>
      <w:r>
        <w:rPr>
          <w:rFonts w:hint="default" w:ascii="Times New Roman" w:hAnsi="Times New Roman" w:cs="Times New Roman"/>
          <w:color w:val="auto"/>
          <w:sz w:val="24"/>
          <w:highlight w:val="none"/>
          <w:u w:val="single"/>
        </w:rPr>
        <w:t>）发现安全事故或安全隐患问题及时会同有关各方进行解决；</w:t>
      </w:r>
    </w:p>
    <w:p w14:paraId="3357B95B">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7</w:t>
      </w:r>
      <w:r>
        <w:rPr>
          <w:rFonts w:hint="default" w:ascii="Times New Roman" w:hAnsi="Times New Roman" w:cs="Times New Roman"/>
          <w:color w:val="auto"/>
          <w:sz w:val="24"/>
          <w:highlight w:val="none"/>
          <w:u w:val="single"/>
        </w:rPr>
        <w:t>）协助处理工程出现的质量事故和安全事故，参与重大质量、安全故故分析和处理。对突然发生的事故，可决定作出紧急措施，并及时向乙方报告；</w:t>
      </w:r>
    </w:p>
    <w:p w14:paraId="7D6D2045">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8</w:t>
      </w:r>
      <w:r>
        <w:rPr>
          <w:rFonts w:hint="default" w:ascii="Times New Roman" w:hAnsi="Times New Roman" w:cs="Times New Roman"/>
          <w:color w:val="auto"/>
          <w:sz w:val="24"/>
          <w:highlight w:val="none"/>
          <w:u w:val="single"/>
        </w:rPr>
        <w:t>）征得乙方同意，丙方下达工程暂停令，但应当事先向乙方报告。如在紧急情况下未能事先报告时，则应在</w:t>
      </w:r>
      <w:r>
        <w:rPr>
          <w:rFonts w:ascii="Times New Roman" w:hAnsi="Times New Roman" w:cs="Times New Roman"/>
          <w:color w:val="auto"/>
          <w:sz w:val="24"/>
          <w:highlight w:val="none"/>
          <w:u w:val="single"/>
        </w:rPr>
        <w:t>24</w:t>
      </w:r>
      <w:r>
        <w:rPr>
          <w:rFonts w:hint="default" w:ascii="Times New Roman" w:hAnsi="Times New Roman" w:cs="Times New Roman"/>
          <w:color w:val="auto"/>
          <w:sz w:val="24"/>
          <w:highlight w:val="none"/>
          <w:u w:val="single"/>
        </w:rPr>
        <w:t>小时内向乙方作出书面报告。</w:t>
      </w:r>
    </w:p>
    <w:p w14:paraId="5AC2ACD0">
      <w:pPr>
        <w:spacing w:line="360" w:lineRule="auto"/>
        <w:ind w:firstLine="480" w:firstLineChars="200"/>
        <w:rPr>
          <w:rFonts w:ascii="Times New Roman" w:hAnsi="Times New Roman" w:cs="Times New Roman"/>
          <w:color w:val="auto"/>
          <w:sz w:val="24"/>
          <w:highlight w:val="none"/>
          <w:u w:val="single"/>
        </w:rPr>
      </w:pPr>
      <w:r>
        <w:rPr>
          <w:rFonts w:hint="default" w:ascii="Times New Roman" w:hAnsi="Times New Roman" w:cs="Times New Roman"/>
          <w:color w:val="auto"/>
          <w:sz w:val="24"/>
          <w:highlight w:val="none"/>
          <w:u w:val="single"/>
        </w:rPr>
        <w:t>（</w:t>
      </w:r>
      <w:r>
        <w:rPr>
          <w:rFonts w:ascii="Times New Roman" w:hAnsi="Times New Roman" w:cs="Times New Roman"/>
          <w:color w:val="auto"/>
          <w:sz w:val="24"/>
          <w:highlight w:val="none"/>
          <w:u w:val="single"/>
        </w:rPr>
        <w:t>6</w:t>
      </w:r>
      <w:r>
        <w:rPr>
          <w:rFonts w:hint="default" w:ascii="Times New Roman" w:hAnsi="Times New Roman" w:cs="Times New Roman"/>
          <w:color w:val="auto"/>
          <w:sz w:val="24"/>
          <w:highlight w:val="none"/>
          <w:u w:val="single"/>
        </w:rPr>
        <w:t>）合同管理</w:t>
      </w:r>
    </w:p>
    <w:p w14:paraId="105F98E1">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1</w:t>
      </w:r>
      <w:r>
        <w:rPr>
          <w:rFonts w:hint="default" w:ascii="Times New Roman" w:hAnsi="Times New Roman" w:cs="Times New Roman"/>
          <w:color w:val="auto"/>
          <w:sz w:val="24"/>
          <w:highlight w:val="none"/>
          <w:u w:val="single"/>
        </w:rPr>
        <w:t>）协助乙方核实承包人的资质及签订施工总承包合同和设备安装工程等承包合同；</w:t>
      </w:r>
    </w:p>
    <w:p w14:paraId="01F27054">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2</w:t>
      </w:r>
      <w:r>
        <w:rPr>
          <w:rFonts w:hint="default" w:ascii="Times New Roman" w:hAnsi="Times New Roman" w:cs="Times New Roman"/>
          <w:color w:val="auto"/>
          <w:sz w:val="24"/>
          <w:highlight w:val="none"/>
          <w:u w:val="single"/>
        </w:rPr>
        <w:t>）全面管理工程承包合同的执行；审查承包人选择的分包单位资质，分包项目及分包金额，并报乙方批准；全面掌握承包人的分包单位，项目负责人，技术负责人基本情况，对不能满意地履行合同的任何成员提出警告直至逐出工地；</w:t>
      </w:r>
    </w:p>
    <w:p w14:paraId="5D27D6E8">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3</w:t>
      </w:r>
      <w:r>
        <w:rPr>
          <w:rFonts w:hint="default" w:ascii="Times New Roman" w:hAnsi="Times New Roman" w:cs="Times New Roman"/>
          <w:color w:val="auto"/>
          <w:sz w:val="24"/>
          <w:highlight w:val="none"/>
          <w:u w:val="single"/>
        </w:rPr>
        <w:t>）分析、研究评价承包人可能提出的索赔要求，参与研究并协助做出对索赔的处理意见和决定；</w:t>
      </w:r>
    </w:p>
    <w:p w14:paraId="52D341D0">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4</w:t>
      </w:r>
      <w:r>
        <w:rPr>
          <w:rFonts w:hint="default" w:ascii="Times New Roman" w:hAnsi="Times New Roman" w:cs="Times New Roman"/>
          <w:color w:val="auto"/>
          <w:sz w:val="24"/>
          <w:highlight w:val="none"/>
          <w:u w:val="single"/>
        </w:rPr>
        <w:t>）参与工程合同争议、仲裁等有关问题的处理，提出必要的证据资料，意见和分析报告。</w:t>
      </w:r>
    </w:p>
    <w:p w14:paraId="41A2887D">
      <w:pPr>
        <w:spacing w:line="360" w:lineRule="auto"/>
        <w:ind w:firstLine="480" w:firstLineChars="200"/>
        <w:rPr>
          <w:rFonts w:ascii="Times New Roman" w:hAnsi="Times New Roman" w:cs="Times New Roman"/>
          <w:color w:val="auto"/>
          <w:sz w:val="24"/>
          <w:highlight w:val="none"/>
          <w:u w:val="single"/>
        </w:rPr>
      </w:pPr>
      <w:r>
        <w:rPr>
          <w:rFonts w:hint="default" w:ascii="Times New Roman" w:hAnsi="Times New Roman" w:cs="Times New Roman"/>
          <w:color w:val="auto"/>
          <w:sz w:val="24"/>
          <w:highlight w:val="none"/>
          <w:u w:val="single"/>
        </w:rPr>
        <w:t>（</w:t>
      </w:r>
      <w:r>
        <w:rPr>
          <w:rFonts w:ascii="Times New Roman" w:hAnsi="Times New Roman" w:cs="Times New Roman"/>
          <w:color w:val="auto"/>
          <w:sz w:val="24"/>
          <w:highlight w:val="none"/>
          <w:u w:val="single"/>
        </w:rPr>
        <w:t>7</w:t>
      </w:r>
      <w:r>
        <w:rPr>
          <w:rFonts w:hint="default" w:ascii="Times New Roman" w:hAnsi="Times New Roman" w:cs="Times New Roman"/>
          <w:color w:val="auto"/>
          <w:sz w:val="24"/>
          <w:highlight w:val="none"/>
          <w:u w:val="single"/>
        </w:rPr>
        <w:t>）信息管理及协调工作</w:t>
      </w:r>
    </w:p>
    <w:p w14:paraId="2ABBBBDA">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1</w:t>
      </w:r>
      <w:r>
        <w:rPr>
          <w:rFonts w:hint="default" w:ascii="Times New Roman" w:hAnsi="Times New Roman" w:cs="Times New Roman"/>
          <w:color w:val="auto"/>
          <w:sz w:val="24"/>
          <w:highlight w:val="none"/>
          <w:u w:val="single"/>
        </w:rPr>
        <w:t>）核实并掌握工地的各种情况，详细记录工地与工程有关的所有信息，定期向乙方报告工地情况，重大或重要事项随时向乙方报告；</w:t>
      </w:r>
    </w:p>
    <w:p w14:paraId="4E303CC6">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2</w:t>
      </w:r>
      <w:r>
        <w:rPr>
          <w:rFonts w:hint="default" w:ascii="Times New Roman" w:hAnsi="Times New Roman" w:cs="Times New Roman"/>
          <w:color w:val="auto"/>
          <w:sz w:val="24"/>
          <w:highlight w:val="none"/>
          <w:u w:val="single"/>
        </w:rPr>
        <w:t>）按时提交旬报、月报、年报，包括进度分析、质量控制，投资分析等报告，以及各类专题报告，年终总结和最终监理报告；</w:t>
      </w:r>
    </w:p>
    <w:p w14:paraId="3C0494A1">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3</w:t>
      </w:r>
      <w:r>
        <w:rPr>
          <w:rFonts w:hint="default" w:ascii="Times New Roman" w:hAnsi="Times New Roman" w:cs="Times New Roman"/>
          <w:color w:val="auto"/>
          <w:sz w:val="24"/>
          <w:highlight w:val="none"/>
          <w:u w:val="single"/>
        </w:rPr>
        <w:t>）及时向乙方抄送监理单位和承包人之间的来往方函；</w:t>
      </w:r>
    </w:p>
    <w:p w14:paraId="2C826428">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4</w:t>
      </w:r>
      <w:r>
        <w:rPr>
          <w:rFonts w:hint="default" w:ascii="Times New Roman" w:hAnsi="Times New Roman" w:cs="Times New Roman"/>
          <w:color w:val="auto"/>
          <w:sz w:val="24"/>
          <w:highlight w:val="none"/>
          <w:u w:val="single"/>
        </w:rPr>
        <w:t>）做好有关工程资料和文件的汇总管理工作，随时</w:t>
      </w:r>
      <w:r>
        <w:rPr>
          <w:rFonts w:hint="default" w:ascii="Times New Roman" w:hAnsi="Times New Roman" w:cs="Times New Roman"/>
          <w:color w:val="auto"/>
          <w:sz w:val="24"/>
          <w:highlight w:val="none"/>
          <w:u w:val="single"/>
          <w:lang w:val="en-US" w:eastAsia="zh-Hans"/>
        </w:rPr>
        <w:t>接受</w:t>
      </w:r>
      <w:r>
        <w:rPr>
          <w:rFonts w:hint="default" w:ascii="Times New Roman" w:hAnsi="Times New Roman" w:cs="Times New Roman"/>
          <w:color w:val="auto"/>
          <w:sz w:val="24"/>
          <w:highlight w:val="none"/>
          <w:u w:val="single"/>
        </w:rPr>
        <w:t>乙方及政府有关质检部门的督促检查；</w:t>
      </w:r>
    </w:p>
    <w:p w14:paraId="47EA9C2E">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5</w:t>
      </w:r>
      <w:r>
        <w:rPr>
          <w:rFonts w:hint="default" w:ascii="Times New Roman" w:hAnsi="Times New Roman" w:cs="Times New Roman"/>
          <w:color w:val="auto"/>
          <w:sz w:val="24"/>
          <w:highlight w:val="none"/>
          <w:u w:val="single"/>
        </w:rPr>
        <w:t>）督促承包人提交完整的工程竣工验收资料；</w:t>
      </w:r>
    </w:p>
    <w:p w14:paraId="28E9C3F7">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u w:val="single"/>
        </w:rPr>
        <w:t>6</w:t>
      </w:r>
      <w:r>
        <w:rPr>
          <w:rFonts w:hint="default" w:ascii="Times New Roman" w:hAnsi="Times New Roman" w:cs="Times New Roman"/>
          <w:color w:val="auto"/>
          <w:sz w:val="24"/>
          <w:highlight w:val="none"/>
          <w:u w:val="single"/>
        </w:rPr>
        <w:t>）协调参建单位之间的关系，对工程设计、工程承包合同出现的纠纷和索赔事项提出建议或意见；</w:t>
      </w:r>
    </w:p>
    <w:p w14:paraId="12805DA1">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2.2</w:t>
      </w:r>
      <w:r>
        <w:rPr>
          <w:rFonts w:hint="default" w:ascii="Times New Roman" w:hAnsi="Times New Roman" w:cs="Times New Roman"/>
          <w:color w:val="auto"/>
          <w:sz w:val="24"/>
          <w:highlight w:val="none"/>
        </w:rPr>
        <w:t>监理与相关服务依据</w:t>
      </w:r>
    </w:p>
    <w:p w14:paraId="3163A9A0">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2.2.1监理依据包括但不限于：</w:t>
      </w:r>
    </w:p>
    <w:p w14:paraId="2F33C01C">
      <w:pPr>
        <w:spacing w:line="360" w:lineRule="auto"/>
        <w:ind w:firstLine="480" w:firstLineChars="200"/>
        <w:rPr>
          <w:rFonts w:ascii="Times New Roman" w:hAnsi="Times New Roman" w:cs="Times New Roman"/>
          <w:color w:val="auto"/>
          <w:sz w:val="24"/>
          <w:highlight w:val="none"/>
          <w:u w:val="single"/>
        </w:rPr>
      </w:pPr>
      <w:r>
        <w:rPr>
          <w:rFonts w:hint="default" w:ascii="Times New Roman" w:hAnsi="Times New Roman" w:cs="Times New Roman"/>
          <w:color w:val="auto"/>
          <w:sz w:val="24"/>
          <w:highlight w:val="none"/>
          <w:u w:val="single"/>
        </w:rPr>
        <w:t>a国家工程建设的法律、法规、条款及有关政策规定，主管部门批准的建设计划、规划、设计文件。</w:t>
      </w:r>
    </w:p>
    <w:p w14:paraId="54F03D6A">
      <w:pPr>
        <w:spacing w:line="360" w:lineRule="auto"/>
        <w:ind w:firstLine="480" w:firstLineChars="200"/>
        <w:rPr>
          <w:rFonts w:ascii="Times New Roman" w:hAnsi="Times New Roman" w:cs="Times New Roman"/>
          <w:color w:val="auto"/>
          <w:sz w:val="24"/>
          <w:highlight w:val="none"/>
          <w:u w:val="single"/>
        </w:rPr>
      </w:pPr>
      <w:r>
        <w:rPr>
          <w:rFonts w:hint="default" w:ascii="Times New Roman" w:hAnsi="Times New Roman" w:cs="Times New Roman"/>
          <w:color w:val="auto"/>
          <w:sz w:val="24"/>
          <w:highlight w:val="none"/>
          <w:u w:val="single"/>
        </w:rPr>
        <w:t>b乙方与总承包单位签订的合同或协议。</w:t>
      </w:r>
    </w:p>
    <w:p w14:paraId="0B3D2C74">
      <w:pPr>
        <w:spacing w:line="360" w:lineRule="auto"/>
        <w:ind w:firstLine="480" w:firstLineChars="200"/>
        <w:rPr>
          <w:rFonts w:ascii="Times New Roman" w:hAnsi="Times New Roman" w:cs="Times New Roman"/>
          <w:color w:val="auto"/>
          <w:sz w:val="24"/>
          <w:highlight w:val="none"/>
          <w:u w:val="single"/>
        </w:rPr>
      </w:pPr>
      <w:r>
        <w:rPr>
          <w:rFonts w:hint="default" w:ascii="Times New Roman" w:hAnsi="Times New Roman" w:cs="Times New Roman"/>
          <w:color w:val="auto"/>
          <w:sz w:val="24"/>
          <w:highlight w:val="none"/>
          <w:u w:val="single"/>
        </w:rPr>
        <w:t>c经批准的施工图纸及说明，经图纸会审确定的修改设计通知书。</w:t>
      </w:r>
    </w:p>
    <w:p w14:paraId="686780D5">
      <w:pPr>
        <w:spacing w:line="360" w:lineRule="auto"/>
        <w:ind w:firstLine="480" w:firstLineChars="200"/>
        <w:rPr>
          <w:rFonts w:ascii="Times New Roman" w:hAnsi="Times New Roman" w:cs="Times New Roman"/>
          <w:color w:val="auto"/>
          <w:sz w:val="24"/>
          <w:highlight w:val="none"/>
          <w:u w:val="single"/>
        </w:rPr>
      </w:pPr>
      <w:r>
        <w:rPr>
          <w:rFonts w:hint="default" w:ascii="Times New Roman" w:hAnsi="Times New Roman" w:cs="Times New Roman"/>
          <w:color w:val="auto"/>
          <w:sz w:val="24"/>
          <w:highlight w:val="none"/>
          <w:u w:val="single"/>
        </w:rPr>
        <w:t>d国家和地方现行的建筑工程质量评定标准、设计及施工验收规范。</w:t>
      </w:r>
    </w:p>
    <w:p w14:paraId="30BC7F84">
      <w:pPr>
        <w:spacing w:line="360" w:lineRule="auto"/>
        <w:ind w:firstLine="480" w:firstLineChars="200"/>
        <w:rPr>
          <w:rFonts w:ascii="Times New Roman" w:hAnsi="Times New Roman" w:cs="Times New Roman"/>
          <w:color w:val="auto"/>
          <w:sz w:val="24"/>
          <w:highlight w:val="none"/>
          <w:u w:val="single"/>
        </w:rPr>
      </w:pPr>
      <w:r>
        <w:rPr>
          <w:rFonts w:hint="default" w:ascii="Times New Roman" w:hAnsi="Times New Roman" w:cs="Times New Roman"/>
          <w:color w:val="auto"/>
          <w:sz w:val="24"/>
          <w:highlight w:val="none"/>
          <w:u w:val="single"/>
        </w:rPr>
        <w:t>e当地现场预算定额、取费标准和有关建设管理办法。</w:t>
      </w:r>
    </w:p>
    <w:p w14:paraId="0C0B590F">
      <w:pPr>
        <w:spacing w:line="360" w:lineRule="auto"/>
        <w:ind w:firstLine="480" w:firstLineChars="200"/>
        <w:rPr>
          <w:rFonts w:ascii="Times New Roman" w:hAnsi="Times New Roman" w:cs="Times New Roman"/>
          <w:color w:val="auto"/>
          <w:sz w:val="24"/>
          <w:highlight w:val="none"/>
          <w:u w:val="single"/>
        </w:rPr>
      </w:pPr>
      <w:r>
        <w:rPr>
          <w:rFonts w:hint="default" w:ascii="Times New Roman" w:hAnsi="Times New Roman" w:cs="Times New Roman"/>
          <w:color w:val="auto"/>
          <w:sz w:val="24"/>
          <w:highlight w:val="none"/>
          <w:u w:val="single"/>
        </w:rPr>
        <w:t>f当地建设行政主管部门的有关法规和通知等。</w:t>
      </w:r>
    </w:p>
    <w:p w14:paraId="673F1002">
      <w:pPr>
        <w:spacing w:line="360" w:lineRule="auto"/>
        <w:ind w:firstLine="480" w:firstLineChars="200"/>
        <w:rPr>
          <w:rFonts w:ascii="Times New Roman" w:hAnsi="Times New Roman" w:cs="Times New Roman"/>
          <w:color w:val="auto"/>
          <w:sz w:val="24"/>
          <w:highlight w:val="none"/>
          <w:u w:val="single"/>
        </w:rPr>
      </w:pPr>
      <w:r>
        <w:rPr>
          <w:rFonts w:hint="default" w:ascii="Times New Roman" w:hAnsi="Times New Roman" w:cs="Times New Roman"/>
          <w:color w:val="auto"/>
          <w:sz w:val="24"/>
          <w:highlight w:val="none"/>
          <w:u w:val="single"/>
        </w:rPr>
        <w:t>g乙方发出的指令及与本工程有关的会议纪要和文件。</w:t>
      </w:r>
    </w:p>
    <w:p w14:paraId="167D5108">
      <w:pPr>
        <w:spacing w:line="360" w:lineRule="auto"/>
        <w:ind w:firstLine="480" w:firstLineChars="200"/>
        <w:rPr>
          <w:rFonts w:ascii="Times New Roman" w:hAnsi="Times New Roman" w:cs="Times New Roman"/>
          <w:color w:val="auto"/>
          <w:sz w:val="24"/>
          <w:highlight w:val="none"/>
          <w:u w:val="single"/>
        </w:rPr>
      </w:pPr>
      <w:r>
        <w:rPr>
          <w:rFonts w:hint="default" w:ascii="Times New Roman" w:hAnsi="Times New Roman" w:cs="Times New Roman"/>
          <w:color w:val="auto"/>
          <w:sz w:val="24"/>
          <w:highlight w:val="none"/>
          <w:u w:val="single"/>
        </w:rPr>
        <w:t>h国家现行的勘察、设计规范和规程、《建筑工程施工及验收规范》《工程质量检验评定标准》等有关标准。</w:t>
      </w:r>
    </w:p>
    <w:p w14:paraId="4D809A32">
      <w:pPr>
        <w:spacing w:line="360" w:lineRule="auto"/>
        <w:ind w:firstLine="480" w:firstLineChars="200"/>
        <w:rPr>
          <w:rFonts w:ascii="Times New Roman" w:hAnsi="Times New Roman" w:cs="Times New Roman"/>
          <w:color w:val="auto"/>
          <w:sz w:val="24"/>
          <w:highlight w:val="none"/>
          <w:u w:val="single"/>
        </w:rPr>
      </w:pPr>
      <w:r>
        <w:rPr>
          <w:rFonts w:hint="default" w:ascii="Times New Roman" w:hAnsi="Times New Roman" w:cs="Times New Roman"/>
          <w:color w:val="auto"/>
          <w:sz w:val="24"/>
          <w:highlight w:val="none"/>
          <w:u w:val="single"/>
        </w:rPr>
        <w:t>i国家及地方政府相关规定。</w:t>
      </w:r>
    </w:p>
    <w:p w14:paraId="01C44CC2">
      <w:pPr>
        <w:spacing w:line="360" w:lineRule="auto"/>
        <w:ind w:firstLine="480" w:firstLineChars="200"/>
        <w:rPr>
          <w:rFonts w:ascii="Times New Roman" w:hAnsi="Times New Roman" w:cs="Times New Roman"/>
          <w:color w:val="auto"/>
          <w:sz w:val="24"/>
          <w:highlight w:val="none"/>
          <w:u w:val="single"/>
        </w:rPr>
      </w:pPr>
      <w:r>
        <w:rPr>
          <w:rFonts w:hint="default" w:ascii="Times New Roman" w:hAnsi="Times New Roman" w:cs="Times New Roman"/>
          <w:color w:val="auto"/>
          <w:sz w:val="24"/>
          <w:highlight w:val="none"/>
          <w:u w:val="single"/>
        </w:rPr>
        <w:t>j该工程的施工设计总承包招投标文件。</w:t>
      </w:r>
    </w:p>
    <w:p w14:paraId="44D5D1CD">
      <w:pPr>
        <w:spacing w:line="360" w:lineRule="auto"/>
        <w:ind w:firstLine="480" w:firstLineChars="200"/>
        <w:rPr>
          <w:rFonts w:ascii="Times New Roman" w:hAnsi="Times New Roman" w:cs="Times New Roman"/>
          <w:color w:val="auto"/>
          <w:sz w:val="24"/>
          <w:highlight w:val="none"/>
          <w:u w:val="single"/>
        </w:rPr>
      </w:pPr>
      <w:r>
        <w:rPr>
          <w:rFonts w:hint="default" w:ascii="Times New Roman" w:hAnsi="Times New Roman" w:cs="Times New Roman"/>
          <w:color w:val="auto"/>
          <w:sz w:val="24"/>
          <w:highlight w:val="none"/>
          <w:u w:val="single"/>
        </w:rPr>
        <w:t>k GB/T19001-2000质量保证标准。</w:t>
      </w:r>
    </w:p>
    <w:p w14:paraId="6CE54820">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2.3</w:t>
      </w:r>
      <w:r>
        <w:rPr>
          <w:rFonts w:hint="default" w:ascii="Times New Roman" w:hAnsi="Times New Roman" w:cs="Times New Roman"/>
          <w:color w:val="auto"/>
          <w:sz w:val="24"/>
          <w:highlight w:val="none"/>
        </w:rPr>
        <w:t>项目监理机构和人员</w:t>
      </w:r>
    </w:p>
    <w:p w14:paraId="0BDF7402">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2.3.1丙方应组建满足工作需要的项目监理机构，根据项目要求，应针对单体工程配备总监代表，每个单体项目配备不少于一个总监代表；配备必要的检测设备。项目监理机构的主要人员应具有相应的资格条件,且主要人员不能兼任。丙方需自行配备满足使用的办公用房、两辆以上的办公车辆。</w:t>
      </w:r>
    </w:p>
    <w:p w14:paraId="7A66AEAC">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2.3.4</w:t>
      </w:r>
      <w:r>
        <w:rPr>
          <w:rFonts w:hint="default" w:ascii="Times New Roman" w:hAnsi="Times New Roman" w:cs="Times New Roman"/>
          <w:color w:val="auto"/>
          <w:sz w:val="24"/>
          <w:highlight w:val="none"/>
        </w:rPr>
        <w:t>更换丙方员的其他情形：</w:t>
      </w:r>
      <w:r>
        <w:rPr>
          <w:rFonts w:hint="default" w:ascii="Times New Roman" w:hAnsi="Times New Roman" w:cs="Times New Roman"/>
          <w:color w:val="auto"/>
          <w:sz w:val="24"/>
          <w:highlight w:val="none"/>
          <w:u w:val="single"/>
        </w:rPr>
        <w:t>经乙方日常考察不合格或不能满足监理工作要求的。</w:t>
      </w:r>
    </w:p>
    <w:p w14:paraId="145EB01D">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2.4</w:t>
      </w:r>
      <w:r>
        <w:rPr>
          <w:rFonts w:hint="default" w:ascii="Times New Roman" w:hAnsi="Times New Roman" w:cs="Times New Roman"/>
          <w:color w:val="auto"/>
          <w:sz w:val="24"/>
          <w:highlight w:val="none"/>
        </w:rPr>
        <w:t>履行职责</w:t>
      </w:r>
    </w:p>
    <w:p w14:paraId="721BC3AA">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2.4.3</w:t>
      </w:r>
      <w:r>
        <w:rPr>
          <w:rFonts w:hint="default" w:ascii="Times New Roman" w:hAnsi="Times New Roman" w:cs="Times New Roman"/>
          <w:color w:val="auto"/>
          <w:sz w:val="24"/>
          <w:highlight w:val="none"/>
        </w:rPr>
        <w:t>对丙方的授权范围：</w:t>
      </w:r>
      <w:r>
        <w:rPr>
          <w:rFonts w:ascii="Times New Roman" w:hAnsi="Times New Roman" w:cs="Times New Roman"/>
          <w:color w:val="auto"/>
          <w:sz w:val="24"/>
          <w:highlight w:val="none"/>
          <w:u w:val="single"/>
        </w:rPr>
        <w:t xml:space="preserve">  /  </w:t>
      </w:r>
      <w:r>
        <w:rPr>
          <w:rFonts w:hint="default" w:ascii="Times New Roman" w:hAnsi="Times New Roman" w:cs="Times New Roman"/>
          <w:color w:val="auto"/>
          <w:sz w:val="24"/>
          <w:highlight w:val="none"/>
        </w:rPr>
        <w:t>。</w:t>
      </w:r>
    </w:p>
    <w:p w14:paraId="642469D9">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在涉及工程延期</w:t>
      </w:r>
      <w:r>
        <w:rPr>
          <w:rFonts w:ascii="Times New Roman" w:hAnsi="Times New Roman" w:cs="Times New Roman"/>
          <w:color w:val="auto"/>
          <w:sz w:val="24"/>
          <w:highlight w:val="none"/>
          <w:u w:val="single"/>
        </w:rPr>
        <w:t xml:space="preserve">  /  </w:t>
      </w:r>
      <w:r>
        <w:rPr>
          <w:rFonts w:hint="default" w:ascii="Times New Roman" w:hAnsi="Times New Roman" w:cs="Times New Roman"/>
          <w:color w:val="auto"/>
          <w:sz w:val="24"/>
          <w:highlight w:val="none"/>
        </w:rPr>
        <w:t>天内和（或）金额</w:t>
      </w:r>
      <w:r>
        <w:rPr>
          <w:rFonts w:ascii="Times New Roman" w:hAnsi="Times New Roman" w:cs="Times New Roman"/>
          <w:color w:val="auto"/>
          <w:sz w:val="24"/>
          <w:highlight w:val="none"/>
          <w:u w:val="single"/>
        </w:rPr>
        <w:t xml:space="preserve">  /  </w:t>
      </w:r>
      <w:r>
        <w:rPr>
          <w:rFonts w:hint="default" w:ascii="Times New Roman" w:hAnsi="Times New Roman" w:cs="Times New Roman"/>
          <w:color w:val="auto"/>
          <w:sz w:val="24"/>
          <w:highlight w:val="none"/>
        </w:rPr>
        <w:t>万元内的变更，丙方不需请示乙方即可向承包人发布变更通知。</w:t>
      </w:r>
    </w:p>
    <w:p w14:paraId="4E793246">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2.4.4</w:t>
      </w:r>
      <w:r>
        <w:rPr>
          <w:rFonts w:hint="default" w:ascii="Times New Roman" w:hAnsi="Times New Roman" w:cs="Times New Roman"/>
          <w:color w:val="auto"/>
          <w:sz w:val="24"/>
          <w:highlight w:val="none"/>
        </w:rPr>
        <w:t>丙方有权要求承包人调换其他人员的限制条件：</w:t>
      </w:r>
      <w:r>
        <w:rPr>
          <w:rFonts w:ascii="Times New Roman" w:hAnsi="Times New Roman" w:cs="Times New Roman"/>
          <w:color w:val="auto"/>
          <w:sz w:val="24"/>
          <w:highlight w:val="none"/>
          <w:u w:val="single"/>
        </w:rPr>
        <w:t xml:space="preserve">  / </w:t>
      </w:r>
      <w:r>
        <w:rPr>
          <w:rFonts w:hint="default" w:ascii="Times New Roman" w:hAnsi="Times New Roman" w:cs="Times New Roman"/>
          <w:color w:val="auto"/>
          <w:sz w:val="24"/>
          <w:highlight w:val="none"/>
        </w:rPr>
        <w:t>。</w:t>
      </w:r>
    </w:p>
    <w:p w14:paraId="7586A23E">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2.5</w:t>
      </w:r>
      <w:r>
        <w:rPr>
          <w:rFonts w:hint="default" w:ascii="Times New Roman" w:hAnsi="Times New Roman" w:cs="Times New Roman"/>
          <w:color w:val="auto"/>
          <w:sz w:val="24"/>
          <w:highlight w:val="none"/>
        </w:rPr>
        <w:t>提交报告</w:t>
      </w:r>
    </w:p>
    <w:p w14:paraId="4EA25A94">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丙方应提交报告的种类、时间和份数：</w:t>
      </w:r>
    </w:p>
    <w:p w14:paraId="69C9AD5E">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u w:val="single"/>
        </w:rPr>
        <w:t>监理单位进场前，提供符合甲方要求的监理规划大纲，监理过程中应定期报送监理月报和阶段性工作总结、重大事件报告（报送内容和方式另定）</w:t>
      </w:r>
      <w:r>
        <w:rPr>
          <w:rFonts w:hint="default" w:ascii="Times New Roman" w:hAnsi="Times New Roman" w:cs="Times New Roman"/>
          <w:color w:val="auto"/>
          <w:sz w:val="24"/>
          <w:highlight w:val="none"/>
        </w:rPr>
        <w:t>。</w:t>
      </w:r>
    </w:p>
    <w:p w14:paraId="56FE0E24">
      <w:pPr>
        <w:spacing w:line="360" w:lineRule="auto"/>
        <w:ind w:firstLine="480" w:firstLineChars="200"/>
        <w:rPr>
          <w:rFonts w:ascii="Times New Roman" w:hAnsi="Times New Roman" w:cs="Times New Roman"/>
          <w:color w:val="auto"/>
          <w:sz w:val="24"/>
          <w:highlight w:val="none"/>
          <w:u w:val="single"/>
        </w:rPr>
      </w:pPr>
      <w:r>
        <w:rPr>
          <w:rFonts w:hint="default" w:ascii="Times New Roman" w:hAnsi="Times New Roman" w:cs="Times New Roman"/>
          <w:color w:val="auto"/>
          <w:sz w:val="24"/>
          <w:highlight w:val="none"/>
          <w:u w:val="single"/>
        </w:rPr>
        <w:t>监理规划：合同签订后</w:t>
      </w:r>
      <w:r>
        <w:rPr>
          <w:rFonts w:hint="eastAsia" w:cs="Times New Roman"/>
          <w:color w:val="auto"/>
          <w:sz w:val="24"/>
          <w:highlight w:val="none"/>
          <w:u w:val="single"/>
          <w:lang w:val="en-US" w:eastAsia="zh-CN"/>
        </w:rPr>
        <w:t>5</w:t>
      </w:r>
      <w:r>
        <w:rPr>
          <w:rFonts w:hint="default" w:ascii="Times New Roman" w:hAnsi="Times New Roman" w:cs="Times New Roman"/>
          <w:color w:val="auto"/>
          <w:sz w:val="24"/>
          <w:highlight w:val="none"/>
          <w:u w:val="single"/>
        </w:rPr>
        <w:t>日内，提交3份；</w:t>
      </w:r>
    </w:p>
    <w:p w14:paraId="15B8E05B">
      <w:pPr>
        <w:spacing w:line="360" w:lineRule="auto"/>
        <w:ind w:firstLine="480" w:firstLineChars="200"/>
        <w:rPr>
          <w:rFonts w:ascii="Times New Roman" w:hAnsi="Times New Roman" w:cs="Times New Roman"/>
          <w:color w:val="auto"/>
          <w:sz w:val="24"/>
          <w:highlight w:val="none"/>
          <w:u w:val="single"/>
        </w:rPr>
      </w:pPr>
      <w:r>
        <w:rPr>
          <w:rFonts w:hint="default" w:ascii="Times New Roman" w:hAnsi="Times New Roman" w:cs="Times New Roman"/>
          <w:color w:val="auto"/>
          <w:sz w:val="24"/>
          <w:highlight w:val="none"/>
          <w:u w:val="single"/>
        </w:rPr>
        <w:t>监理月报：施工月最后一个工作日，提交</w:t>
      </w:r>
      <w:r>
        <w:rPr>
          <w:rFonts w:ascii="Times New Roman" w:hAnsi="Times New Roman" w:cs="Times New Roman"/>
          <w:color w:val="auto"/>
          <w:sz w:val="24"/>
          <w:highlight w:val="none"/>
          <w:u w:val="single"/>
        </w:rPr>
        <w:t>3</w:t>
      </w:r>
      <w:r>
        <w:rPr>
          <w:rFonts w:hint="default" w:ascii="Times New Roman" w:hAnsi="Times New Roman" w:cs="Times New Roman"/>
          <w:color w:val="auto"/>
          <w:sz w:val="24"/>
          <w:highlight w:val="none"/>
          <w:u w:val="single"/>
        </w:rPr>
        <w:t>份；</w:t>
      </w:r>
    </w:p>
    <w:p w14:paraId="4BD10C44">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u w:val="single"/>
        </w:rPr>
        <w:t>监理会议纪要（经参会各方会签）：会议结束后第二个工作日，提交6份</w:t>
      </w:r>
      <w:r>
        <w:rPr>
          <w:rFonts w:hint="default" w:ascii="Times New Roman" w:hAnsi="Times New Roman" w:cs="Times New Roman"/>
          <w:color w:val="auto"/>
          <w:sz w:val="24"/>
          <w:highlight w:val="none"/>
        </w:rPr>
        <w:t>；</w:t>
      </w:r>
    </w:p>
    <w:p w14:paraId="0735B70E">
      <w:pPr>
        <w:spacing w:line="360" w:lineRule="auto"/>
        <w:ind w:firstLine="480" w:firstLineChars="200"/>
        <w:rPr>
          <w:rFonts w:ascii="Times New Roman" w:hAnsi="Times New Roman" w:cs="Times New Roman"/>
          <w:color w:val="auto"/>
          <w:sz w:val="24"/>
          <w:highlight w:val="none"/>
          <w:u w:val="single"/>
        </w:rPr>
      </w:pPr>
      <w:r>
        <w:rPr>
          <w:rFonts w:hint="default" w:ascii="Times New Roman" w:hAnsi="Times New Roman" w:cs="Times New Roman"/>
          <w:color w:val="auto"/>
          <w:sz w:val="24"/>
          <w:highlight w:val="none"/>
          <w:u w:val="single"/>
        </w:rPr>
        <w:t>其余各项报告种类、时间和份数由双方根据具体情况商定。</w:t>
      </w:r>
    </w:p>
    <w:p w14:paraId="4D2176DE">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2.7</w:t>
      </w:r>
      <w:r>
        <w:rPr>
          <w:rFonts w:hint="default" w:ascii="Times New Roman" w:hAnsi="Times New Roman" w:cs="Times New Roman"/>
          <w:color w:val="auto"/>
          <w:sz w:val="24"/>
          <w:highlight w:val="none"/>
        </w:rPr>
        <w:t>使用乙方的财产</w:t>
      </w:r>
    </w:p>
    <w:p w14:paraId="384A5746">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附录</w:t>
      </w:r>
      <w:r>
        <w:rPr>
          <w:rFonts w:ascii="Times New Roman" w:hAnsi="Times New Roman" w:cs="Times New Roman"/>
          <w:color w:val="auto"/>
          <w:sz w:val="24"/>
          <w:highlight w:val="none"/>
        </w:rPr>
        <w:t>B</w:t>
      </w:r>
      <w:r>
        <w:rPr>
          <w:rFonts w:hint="default" w:ascii="Times New Roman" w:hAnsi="Times New Roman" w:cs="Times New Roman"/>
          <w:color w:val="auto"/>
          <w:sz w:val="24"/>
          <w:highlight w:val="none"/>
        </w:rPr>
        <w:t>中由乙方无偿提供的房屋、设备的所有权属于：</w:t>
      </w:r>
      <w:r>
        <w:rPr>
          <w:rFonts w:hint="default" w:ascii="Times New Roman" w:hAnsi="Times New Roman" w:cs="Times New Roman"/>
          <w:color w:val="auto"/>
          <w:sz w:val="24"/>
          <w:highlight w:val="none"/>
          <w:u w:val="single"/>
        </w:rPr>
        <w:t>乙方或乙方指定单位</w:t>
      </w:r>
      <w:r>
        <w:rPr>
          <w:rFonts w:hint="default" w:ascii="Times New Roman" w:hAnsi="Times New Roman" w:cs="Times New Roman"/>
          <w:color w:val="auto"/>
          <w:sz w:val="24"/>
          <w:highlight w:val="none"/>
        </w:rPr>
        <w:t>。</w:t>
      </w:r>
    </w:p>
    <w:p w14:paraId="2EF76719">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丙方应在本合同终止后</w:t>
      </w:r>
      <w:r>
        <w:rPr>
          <w:rFonts w:ascii="Times New Roman" w:hAnsi="Times New Roman" w:cs="Times New Roman"/>
          <w:color w:val="auto"/>
          <w:sz w:val="24"/>
          <w:highlight w:val="none"/>
          <w:u w:val="single"/>
        </w:rPr>
        <w:t>15</w:t>
      </w:r>
      <w:r>
        <w:rPr>
          <w:rFonts w:hint="default" w:ascii="Times New Roman" w:hAnsi="Times New Roman" w:cs="Times New Roman"/>
          <w:color w:val="auto"/>
          <w:sz w:val="24"/>
          <w:highlight w:val="none"/>
          <w:u w:val="single"/>
        </w:rPr>
        <w:t>天</w:t>
      </w:r>
      <w:r>
        <w:rPr>
          <w:rFonts w:hint="default" w:ascii="Times New Roman" w:hAnsi="Times New Roman" w:cs="Times New Roman"/>
          <w:color w:val="auto"/>
          <w:sz w:val="24"/>
          <w:highlight w:val="none"/>
        </w:rPr>
        <w:t>内移交乙方无偿提供的房屋、设备、移交的时间和方式为：</w:t>
      </w:r>
      <w:r>
        <w:rPr>
          <w:rFonts w:hint="default" w:ascii="Times New Roman" w:hAnsi="Times New Roman" w:cs="Times New Roman"/>
          <w:color w:val="auto"/>
          <w:sz w:val="24"/>
          <w:highlight w:val="none"/>
          <w:u w:val="single"/>
        </w:rPr>
        <w:t>现场清点、移交</w:t>
      </w:r>
      <w:r>
        <w:rPr>
          <w:rFonts w:ascii="Times New Roman" w:hAnsi="Times New Roman" w:cs="Times New Roman"/>
          <w:color w:val="auto"/>
          <w:sz w:val="24"/>
          <w:highlight w:val="none"/>
          <w:u w:val="single"/>
        </w:rPr>
        <w:t xml:space="preserve"> </w:t>
      </w:r>
      <w:r>
        <w:rPr>
          <w:rFonts w:hint="default" w:ascii="Times New Roman" w:hAnsi="Times New Roman" w:cs="Times New Roman"/>
          <w:color w:val="auto"/>
          <w:sz w:val="24"/>
          <w:highlight w:val="none"/>
        </w:rPr>
        <w:t>。</w:t>
      </w:r>
    </w:p>
    <w:p w14:paraId="595FA19C">
      <w:pPr>
        <w:spacing w:line="360" w:lineRule="auto"/>
        <w:ind w:firstLine="482" w:firstLineChars="200"/>
        <w:rPr>
          <w:rFonts w:ascii="Times New Roman" w:hAnsi="Times New Roman" w:cs="Times New Roman"/>
          <w:b/>
          <w:color w:val="auto"/>
          <w:sz w:val="24"/>
          <w:highlight w:val="none"/>
        </w:rPr>
      </w:pPr>
      <w:r>
        <w:rPr>
          <w:rFonts w:ascii="Times New Roman" w:hAnsi="Times New Roman" w:cs="Times New Roman"/>
          <w:b/>
          <w:color w:val="auto"/>
          <w:sz w:val="24"/>
          <w:highlight w:val="none"/>
        </w:rPr>
        <w:t>3</w:t>
      </w:r>
      <w:r>
        <w:rPr>
          <w:rFonts w:hint="default" w:ascii="Times New Roman" w:hAnsi="Times New Roman" w:cs="Times New Roman"/>
          <w:b/>
          <w:color w:val="auto"/>
          <w:sz w:val="24"/>
          <w:highlight w:val="none"/>
        </w:rPr>
        <w:t>．乙方义务</w:t>
      </w:r>
    </w:p>
    <w:p w14:paraId="47FDDBF7">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3.4</w:t>
      </w:r>
      <w:r>
        <w:rPr>
          <w:rFonts w:hint="default" w:ascii="Times New Roman" w:hAnsi="Times New Roman" w:cs="Times New Roman"/>
          <w:color w:val="auto"/>
          <w:sz w:val="24"/>
          <w:highlight w:val="none"/>
        </w:rPr>
        <w:t>乙方代表</w:t>
      </w:r>
    </w:p>
    <w:p w14:paraId="31744C43">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乙方代表为：</w:t>
      </w:r>
      <w:r>
        <w:rPr>
          <w:rFonts w:hint="default" w:ascii="Times New Roman" w:hAnsi="Times New Roman" w:cs="Times New Roman"/>
          <w:color w:val="auto"/>
          <w:sz w:val="24"/>
          <w:highlight w:val="none"/>
          <w:u w:val="single"/>
        </w:rPr>
        <w:t xml:space="preserve">        </w:t>
      </w:r>
      <w:r>
        <w:rPr>
          <w:rFonts w:hint="default" w:ascii="Times New Roman" w:hAnsi="Times New Roman" w:cs="Times New Roman"/>
          <w:color w:val="auto"/>
          <w:sz w:val="24"/>
          <w:highlight w:val="none"/>
        </w:rPr>
        <w:t>。</w:t>
      </w:r>
    </w:p>
    <w:p w14:paraId="34254773">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3.6</w:t>
      </w:r>
      <w:r>
        <w:rPr>
          <w:rFonts w:hint="default" w:ascii="Times New Roman" w:hAnsi="Times New Roman" w:cs="Times New Roman"/>
          <w:color w:val="auto"/>
          <w:sz w:val="24"/>
          <w:highlight w:val="none"/>
        </w:rPr>
        <w:t>答复</w:t>
      </w:r>
    </w:p>
    <w:p w14:paraId="51A82E08">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乙方同意在</w:t>
      </w:r>
      <w:r>
        <w:rPr>
          <w:rFonts w:ascii="Times New Roman" w:hAnsi="Times New Roman" w:cs="Times New Roman"/>
          <w:color w:val="auto"/>
          <w:sz w:val="24"/>
          <w:highlight w:val="none"/>
          <w:u w:val="single"/>
        </w:rPr>
        <w:t>5</w:t>
      </w:r>
      <w:r>
        <w:rPr>
          <w:rFonts w:hint="default" w:ascii="Times New Roman" w:hAnsi="Times New Roman" w:cs="Times New Roman"/>
          <w:color w:val="auto"/>
          <w:sz w:val="24"/>
          <w:highlight w:val="none"/>
          <w:u w:val="single"/>
        </w:rPr>
        <w:t>个工作日</w:t>
      </w:r>
      <w:r>
        <w:rPr>
          <w:rFonts w:hint="default" w:ascii="Times New Roman" w:hAnsi="Times New Roman" w:cs="Times New Roman"/>
          <w:color w:val="auto"/>
          <w:sz w:val="24"/>
          <w:highlight w:val="none"/>
        </w:rPr>
        <w:t>内，对丙方书面提交并要求作出决定的事宜给予书面答复。</w:t>
      </w:r>
    </w:p>
    <w:p w14:paraId="3C43C1A7">
      <w:pPr>
        <w:spacing w:line="360" w:lineRule="auto"/>
        <w:ind w:firstLine="482" w:firstLineChars="200"/>
        <w:rPr>
          <w:rFonts w:ascii="Times New Roman" w:hAnsi="Times New Roman" w:cs="Times New Roman"/>
          <w:b/>
          <w:color w:val="auto"/>
          <w:sz w:val="24"/>
          <w:highlight w:val="none"/>
        </w:rPr>
      </w:pPr>
      <w:r>
        <w:rPr>
          <w:rFonts w:ascii="Times New Roman" w:hAnsi="Times New Roman" w:cs="Times New Roman"/>
          <w:b/>
          <w:color w:val="auto"/>
          <w:sz w:val="24"/>
          <w:highlight w:val="none"/>
        </w:rPr>
        <w:t>4</w:t>
      </w:r>
      <w:r>
        <w:rPr>
          <w:rFonts w:hint="default" w:ascii="Times New Roman" w:hAnsi="Times New Roman" w:cs="Times New Roman"/>
          <w:b/>
          <w:color w:val="auto"/>
          <w:sz w:val="24"/>
          <w:highlight w:val="none"/>
        </w:rPr>
        <w:t>．违约责任</w:t>
      </w:r>
    </w:p>
    <w:p w14:paraId="3B01DDA9">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4.1</w:t>
      </w:r>
      <w:r>
        <w:rPr>
          <w:rFonts w:hint="default" w:ascii="Times New Roman" w:hAnsi="Times New Roman" w:cs="Times New Roman"/>
          <w:color w:val="auto"/>
          <w:sz w:val="24"/>
          <w:highlight w:val="none"/>
        </w:rPr>
        <w:t>丙方的违约责任</w:t>
      </w:r>
    </w:p>
    <w:p w14:paraId="15BF83D6">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4.1.1</w:t>
      </w:r>
      <w:r>
        <w:rPr>
          <w:rFonts w:hint="default" w:ascii="Times New Roman" w:hAnsi="Times New Roman" w:cs="Times New Roman"/>
          <w:color w:val="auto"/>
          <w:sz w:val="24"/>
          <w:highlight w:val="none"/>
        </w:rPr>
        <w:t>丙方赔偿金额按下列方法确定：</w:t>
      </w:r>
    </w:p>
    <w:p w14:paraId="4C4B6052">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赔偿金</w:t>
      </w:r>
      <w:r>
        <w:rPr>
          <w:rFonts w:ascii="Times New Roman" w:hAnsi="Times New Roman" w:cs="Times New Roman"/>
          <w:color w:val="auto"/>
          <w:sz w:val="24"/>
          <w:highlight w:val="none"/>
        </w:rPr>
        <w:t>=</w:t>
      </w:r>
      <w:r>
        <w:rPr>
          <w:rFonts w:hint="default" w:ascii="Times New Roman" w:hAnsi="Times New Roman" w:cs="Times New Roman"/>
          <w:color w:val="auto"/>
          <w:sz w:val="24"/>
          <w:highlight w:val="none"/>
        </w:rPr>
        <w:t>直接经济损失×报酬比率（扣除税金）</w:t>
      </w:r>
    </w:p>
    <w:p w14:paraId="3385A285">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4.2</w:t>
      </w:r>
      <w:r>
        <w:rPr>
          <w:rFonts w:hint="default" w:ascii="Times New Roman" w:hAnsi="Times New Roman" w:cs="Times New Roman"/>
          <w:color w:val="auto"/>
          <w:sz w:val="24"/>
          <w:highlight w:val="none"/>
        </w:rPr>
        <w:t>乙方的违约责任</w:t>
      </w:r>
    </w:p>
    <w:p w14:paraId="108CAB98">
      <w:pPr>
        <w:spacing w:line="360" w:lineRule="auto"/>
        <w:ind w:firstLine="480" w:firstLineChars="200"/>
        <w:rPr>
          <w:rFonts w:ascii="Times New Roman" w:hAnsi="Times New Roman" w:cs="Times New Roman"/>
          <w:color w:val="auto"/>
          <w:sz w:val="24"/>
          <w:highlight w:val="none"/>
          <w:u w:val="single"/>
        </w:rPr>
      </w:pPr>
      <w:r>
        <w:rPr>
          <w:rFonts w:ascii="Times New Roman" w:hAnsi="Times New Roman" w:cs="Times New Roman"/>
          <w:color w:val="auto"/>
          <w:sz w:val="24"/>
          <w:highlight w:val="none"/>
        </w:rPr>
        <w:t>4.2.</w:t>
      </w:r>
      <w:r>
        <w:rPr>
          <w:rFonts w:hint="default" w:ascii="Times New Roman" w:hAnsi="Times New Roman" w:cs="Times New Roman"/>
          <w:color w:val="auto"/>
          <w:sz w:val="24"/>
          <w:highlight w:val="none"/>
        </w:rPr>
        <w:t>3乙方逾期付款利息按下列方法确定：</w:t>
      </w:r>
      <w:r>
        <w:rPr>
          <w:rFonts w:hint="default" w:ascii="Times New Roman" w:hAnsi="Times New Roman" w:cs="Times New Roman"/>
          <w:color w:val="auto"/>
          <w:sz w:val="24"/>
          <w:highlight w:val="none"/>
          <w:u w:val="single"/>
        </w:rPr>
        <w:t>无</w:t>
      </w:r>
    </w:p>
    <w:p w14:paraId="6F827274">
      <w:pPr>
        <w:spacing w:line="360" w:lineRule="auto"/>
        <w:ind w:firstLine="482" w:firstLineChars="200"/>
        <w:rPr>
          <w:rFonts w:ascii="Times New Roman" w:hAnsi="Times New Roman" w:cs="Times New Roman"/>
          <w:b/>
          <w:color w:val="auto"/>
          <w:sz w:val="24"/>
          <w:highlight w:val="none"/>
        </w:rPr>
      </w:pPr>
      <w:r>
        <w:rPr>
          <w:rFonts w:ascii="Times New Roman" w:hAnsi="Times New Roman" w:cs="Times New Roman"/>
          <w:b/>
          <w:color w:val="auto"/>
          <w:sz w:val="24"/>
          <w:highlight w:val="none"/>
        </w:rPr>
        <w:t>5</w:t>
      </w:r>
      <w:r>
        <w:rPr>
          <w:rFonts w:hint="default" w:ascii="Times New Roman" w:hAnsi="Times New Roman" w:cs="Times New Roman"/>
          <w:b/>
          <w:color w:val="auto"/>
          <w:sz w:val="24"/>
          <w:highlight w:val="none"/>
        </w:rPr>
        <w:t>．支付</w:t>
      </w:r>
    </w:p>
    <w:p w14:paraId="206092CA">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5.1</w:t>
      </w:r>
      <w:r>
        <w:rPr>
          <w:rFonts w:hint="default" w:ascii="Times New Roman" w:hAnsi="Times New Roman" w:cs="Times New Roman"/>
          <w:color w:val="auto"/>
          <w:sz w:val="24"/>
          <w:highlight w:val="none"/>
        </w:rPr>
        <w:t>支付货币</w:t>
      </w:r>
    </w:p>
    <w:p w14:paraId="2E9AE5D0">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币种为：</w:t>
      </w:r>
      <w:r>
        <w:rPr>
          <w:rFonts w:hint="default" w:ascii="Times New Roman" w:hAnsi="Times New Roman" w:cs="Times New Roman"/>
          <w:color w:val="auto"/>
          <w:sz w:val="24"/>
          <w:highlight w:val="none"/>
          <w:u w:val="single"/>
        </w:rPr>
        <w:t>人民币</w:t>
      </w:r>
      <w:r>
        <w:rPr>
          <w:rFonts w:hint="default" w:ascii="Times New Roman" w:hAnsi="Times New Roman" w:cs="Times New Roman"/>
          <w:color w:val="auto"/>
          <w:sz w:val="24"/>
          <w:highlight w:val="none"/>
        </w:rPr>
        <w:t>，比例为：</w:t>
      </w:r>
      <w:r>
        <w:rPr>
          <w:rFonts w:ascii="Times New Roman" w:hAnsi="Times New Roman" w:cs="Times New Roman"/>
          <w:color w:val="auto"/>
          <w:sz w:val="24"/>
          <w:highlight w:val="none"/>
          <w:u w:val="single"/>
        </w:rPr>
        <w:t xml:space="preserve"> /</w:t>
      </w:r>
      <w:r>
        <w:rPr>
          <w:rFonts w:hint="default" w:ascii="Times New Roman" w:hAnsi="Times New Roman" w:cs="Times New Roman"/>
          <w:color w:val="auto"/>
          <w:sz w:val="24"/>
          <w:highlight w:val="none"/>
        </w:rPr>
        <w:t>，汇率为：</w:t>
      </w:r>
      <w:r>
        <w:rPr>
          <w:rFonts w:ascii="Times New Roman" w:hAnsi="Times New Roman" w:cs="Times New Roman"/>
          <w:color w:val="auto"/>
          <w:sz w:val="24"/>
          <w:highlight w:val="none"/>
          <w:u w:val="single"/>
        </w:rPr>
        <w:t xml:space="preserve"> /</w:t>
      </w:r>
      <w:r>
        <w:rPr>
          <w:rFonts w:hint="default" w:ascii="Times New Roman" w:hAnsi="Times New Roman" w:cs="Times New Roman"/>
          <w:color w:val="auto"/>
          <w:sz w:val="24"/>
          <w:highlight w:val="none"/>
        </w:rPr>
        <w:t>。</w:t>
      </w:r>
    </w:p>
    <w:p w14:paraId="7A7DCAEF">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5.3</w:t>
      </w:r>
      <w:r>
        <w:rPr>
          <w:rFonts w:hint="default" w:ascii="Times New Roman" w:hAnsi="Times New Roman" w:cs="Times New Roman"/>
          <w:color w:val="auto"/>
          <w:sz w:val="24"/>
          <w:highlight w:val="none"/>
        </w:rPr>
        <w:t>支付酬金</w:t>
      </w:r>
    </w:p>
    <w:p w14:paraId="50924DC3">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正常工作酬金的支付：</w:t>
      </w:r>
    </w:p>
    <w:p w14:paraId="24EC1DE0">
      <w:pPr>
        <w:spacing w:line="360" w:lineRule="auto"/>
        <w:ind w:firstLine="480" w:firstLineChars="200"/>
        <w:rPr>
          <w:rFonts w:hint="default" w:ascii="Times New Roman" w:hAnsi="Times New Roman" w:cs="Times New Roman"/>
          <w:sz w:val="24"/>
          <w:highlight w:val="none"/>
          <w:u w:val="single"/>
        </w:rPr>
      </w:pPr>
      <w:r>
        <w:rPr>
          <w:rFonts w:hint="default" w:ascii="Times New Roman" w:hAnsi="Times New Roman" w:cs="Times New Roman"/>
          <w:sz w:val="24"/>
          <w:highlight w:val="none"/>
          <w:u w:val="single"/>
        </w:rPr>
        <w:t>（1）监理酬金采用固定费率包干，中标费率一经确定，合同履行期间不作调整；</w:t>
      </w:r>
    </w:p>
    <w:p w14:paraId="08493A0E">
      <w:pPr>
        <w:spacing w:line="360" w:lineRule="auto"/>
        <w:ind w:firstLine="480" w:firstLineChars="200"/>
        <w:rPr>
          <w:rFonts w:hint="default" w:ascii="Times New Roman" w:hAnsi="Times New Roman" w:cs="Times New Roman"/>
          <w:sz w:val="24"/>
          <w:highlight w:val="none"/>
          <w:u w:val="single"/>
        </w:rPr>
      </w:pPr>
      <w:r>
        <w:rPr>
          <w:rFonts w:hint="default" w:ascii="Times New Roman" w:hAnsi="Times New Roman" w:cs="Times New Roman"/>
          <w:sz w:val="24"/>
          <w:highlight w:val="none"/>
          <w:u w:val="single"/>
        </w:rPr>
        <w:t>（2） 计费口径严格限定为：监理服务范围内经第三方审计的竣工建筑安装工程结算总价，征地拆迁费、前期费、预备费、建设期利息、设备购置费（约定除外）不计入计费基数；</w:t>
      </w:r>
    </w:p>
    <w:p w14:paraId="7C431620">
      <w:pPr>
        <w:spacing w:line="360" w:lineRule="auto"/>
        <w:ind w:firstLine="480" w:firstLineChars="200"/>
        <w:rPr>
          <w:rFonts w:hint="default" w:ascii="Times New Roman" w:hAnsi="Times New Roman" w:cs="Times New Roman"/>
          <w:sz w:val="24"/>
          <w:highlight w:val="none"/>
          <w:u w:val="single"/>
        </w:rPr>
      </w:pPr>
      <w:r>
        <w:rPr>
          <w:rFonts w:hint="default" w:ascii="Times New Roman" w:hAnsi="Times New Roman" w:cs="Times New Roman"/>
          <w:sz w:val="24"/>
          <w:highlight w:val="none"/>
          <w:u w:val="single"/>
        </w:rPr>
        <w:t>（3） 分阶段支付：本合同金额暂定      元；合同签订后21日内，甲方向乙方支付签约暂定合同价的30%作为预付款；本项目土建及设备安装工程完工并通过初步验收后28日内，甲方向丙方支付至签约暂定合同价的70%；本项目竣工验收合格且结算审核完成后28日内，经甲方绩效评价达到良及以上后，甲方依据工程结算审定金额为基数，按照合同约定固定费率计算，向丙方支付至监理合同结算款的97%；质量缺陷期满后28日内，甲方付清余款。</w:t>
      </w:r>
    </w:p>
    <w:p w14:paraId="45AB1967">
      <w:pPr>
        <w:spacing w:line="360" w:lineRule="auto"/>
        <w:ind w:firstLine="480" w:firstLineChars="200"/>
        <w:rPr>
          <w:rFonts w:hint="default" w:ascii="Times New Roman" w:hAnsi="Times New Roman" w:cs="Times New Roman"/>
          <w:sz w:val="24"/>
          <w:highlight w:val="none"/>
          <w:u w:val="single"/>
        </w:rPr>
      </w:pPr>
      <w:r>
        <w:rPr>
          <w:rFonts w:hint="default" w:ascii="Times New Roman" w:hAnsi="Times New Roman" w:cs="Times New Roman"/>
          <w:sz w:val="24"/>
          <w:highlight w:val="none"/>
          <w:u w:val="single"/>
        </w:rPr>
        <w:t>（4）因招标人原因增加监理服务范围、额外延长监理驻场时间的，双方另行协商增补费用；非招标人原因工期延误，监理费不予增加。</w:t>
      </w:r>
    </w:p>
    <w:p w14:paraId="11740A7A">
      <w:pPr>
        <w:spacing w:line="360" w:lineRule="auto"/>
        <w:ind w:firstLine="480" w:firstLineChars="200"/>
        <w:rPr>
          <w:rFonts w:hint="default" w:ascii="Times New Roman" w:hAnsi="Times New Roman" w:cs="Times New Roman"/>
          <w:sz w:val="24"/>
          <w:highlight w:val="none"/>
          <w:u w:val="single"/>
        </w:rPr>
      </w:pPr>
      <w:r>
        <w:rPr>
          <w:rFonts w:hint="default" w:ascii="Times New Roman" w:hAnsi="Times New Roman" w:cs="Times New Roman"/>
          <w:sz w:val="24"/>
          <w:highlight w:val="none"/>
          <w:u w:val="single"/>
        </w:rPr>
        <w:t>（5）在甲方付款前，由乙方对丙方上报付款资料进行审核后并将相关会签资料作为附件上报甲方，丙方应向甲方出具等额的增值税普通发票，丙方所出具的增值税普通发票必须符合国家标准且合法有效，如丙方未按时提供增值税普通发票或提供的增值税普通发票不符合国家规定等原因，甲方有权延迟支付相应费用而不被视为违约，亦无须承担任何违约责任，且丙方不得以此为由拖延履行本合同义务。</w:t>
      </w:r>
    </w:p>
    <w:p w14:paraId="29EA2925">
      <w:pPr>
        <w:spacing w:line="360" w:lineRule="auto"/>
        <w:ind w:firstLine="480" w:firstLineChars="200"/>
        <w:rPr>
          <w:rFonts w:hint="default" w:ascii="Times New Roman" w:hAnsi="Times New Roman" w:cs="Times New Roman"/>
          <w:sz w:val="24"/>
          <w:highlight w:val="none"/>
          <w:u w:val="single"/>
        </w:rPr>
      </w:pPr>
      <w:r>
        <w:rPr>
          <w:rFonts w:hint="default" w:ascii="Times New Roman" w:hAnsi="Times New Roman" w:cs="Times New Roman"/>
          <w:sz w:val="24"/>
          <w:highlight w:val="none"/>
          <w:u w:val="single"/>
        </w:rPr>
        <w:t>（6）如本项目延期，其中因项目暂停导致的延期，暂停时间不计监理费。</w:t>
      </w:r>
    </w:p>
    <w:p w14:paraId="3201A19E">
      <w:pPr>
        <w:spacing w:line="360" w:lineRule="auto"/>
        <w:ind w:firstLine="480" w:firstLineChars="200"/>
        <w:rPr>
          <w:rFonts w:ascii="Times New Roman" w:hAnsi="Times New Roman" w:cs="Times New Roman"/>
          <w:color w:val="auto"/>
          <w:sz w:val="24"/>
          <w:highlight w:val="none"/>
          <w:u w:val="single"/>
        </w:rPr>
      </w:pPr>
      <w:r>
        <w:rPr>
          <w:rFonts w:hint="default" w:ascii="Times New Roman" w:hAnsi="Times New Roman" w:cs="Times New Roman"/>
          <w:sz w:val="24"/>
          <w:highlight w:val="none"/>
          <w:u w:val="single"/>
        </w:rPr>
        <w:t>（7）在工程款支付时，发包人可以选用支票、电汇、网上银行转账、银行承兑汇票、商业承兑汇票、信用证、应收账款保理、实物资产抵偿等方式支付。当发包人选择以上任何一种方式支付工程款时，承包人不得有任何异议。</w:t>
      </w:r>
    </w:p>
    <w:p w14:paraId="5465DCA2">
      <w:pPr>
        <w:spacing w:line="360" w:lineRule="auto"/>
        <w:ind w:firstLine="482" w:firstLineChars="200"/>
        <w:rPr>
          <w:rFonts w:ascii="Times New Roman" w:hAnsi="Times New Roman" w:cs="Times New Roman"/>
          <w:b/>
          <w:color w:val="auto"/>
          <w:sz w:val="24"/>
          <w:highlight w:val="none"/>
        </w:rPr>
      </w:pPr>
      <w:r>
        <w:rPr>
          <w:rFonts w:ascii="Times New Roman" w:hAnsi="Times New Roman" w:cs="Times New Roman"/>
          <w:b/>
          <w:color w:val="auto"/>
          <w:sz w:val="24"/>
          <w:highlight w:val="none"/>
        </w:rPr>
        <w:t>6</w:t>
      </w:r>
      <w:r>
        <w:rPr>
          <w:rFonts w:hint="default" w:ascii="Times New Roman" w:hAnsi="Times New Roman" w:cs="Times New Roman"/>
          <w:b/>
          <w:color w:val="auto"/>
          <w:sz w:val="24"/>
          <w:highlight w:val="none"/>
        </w:rPr>
        <w:t>．合同生效、变更、暂停、解除与终止</w:t>
      </w:r>
    </w:p>
    <w:p w14:paraId="6C64337D">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6.1</w:t>
      </w:r>
      <w:r>
        <w:rPr>
          <w:rFonts w:hint="default" w:ascii="Times New Roman" w:hAnsi="Times New Roman" w:cs="Times New Roman"/>
          <w:color w:val="auto"/>
          <w:sz w:val="24"/>
          <w:highlight w:val="none"/>
        </w:rPr>
        <w:t>生效</w:t>
      </w:r>
    </w:p>
    <w:p w14:paraId="0C53322C">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本合同生效条件：</w:t>
      </w:r>
      <w:r>
        <w:rPr>
          <w:rFonts w:hint="default" w:ascii="Times New Roman" w:hAnsi="Times New Roman" w:cs="Times New Roman"/>
          <w:color w:val="auto"/>
          <w:sz w:val="24"/>
          <w:highlight w:val="none"/>
          <w:u w:val="single"/>
          <w:lang w:val="en-US" w:eastAsia="zh-CN"/>
        </w:rPr>
        <w:t>三</w:t>
      </w:r>
      <w:r>
        <w:rPr>
          <w:rFonts w:hint="default" w:ascii="Times New Roman" w:hAnsi="Times New Roman" w:cs="Times New Roman"/>
          <w:color w:val="auto"/>
          <w:sz w:val="24"/>
          <w:highlight w:val="none"/>
          <w:u w:val="single"/>
        </w:rPr>
        <w:t>方签字（章）、加盖单位公章</w:t>
      </w:r>
      <w:r>
        <w:rPr>
          <w:rFonts w:ascii="Times New Roman" w:hAnsi="Times New Roman" w:cs="Times New Roman"/>
          <w:color w:val="auto"/>
          <w:sz w:val="24"/>
          <w:highlight w:val="none"/>
          <w:u w:val="single"/>
        </w:rPr>
        <w:t xml:space="preserve"> </w:t>
      </w:r>
      <w:r>
        <w:rPr>
          <w:rFonts w:hint="default" w:ascii="Times New Roman" w:hAnsi="Times New Roman" w:cs="Times New Roman"/>
          <w:color w:val="auto"/>
          <w:sz w:val="24"/>
          <w:highlight w:val="none"/>
        </w:rPr>
        <w:t>。</w:t>
      </w:r>
    </w:p>
    <w:p w14:paraId="2F635550">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6.2</w:t>
      </w:r>
      <w:r>
        <w:rPr>
          <w:rFonts w:hint="default" w:ascii="Times New Roman" w:hAnsi="Times New Roman" w:cs="Times New Roman"/>
          <w:color w:val="auto"/>
          <w:sz w:val="24"/>
          <w:highlight w:val="none"/>
        </w:rPr>
        <w:t>变更</w:t>
      </w:r>
    </w:p>
    <w:p w14:paraId="0DF17635">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6.2.2</w:t>
      </w:r>
      <w:r>
        <w:rPr>
          <w:rFonts w:hint="default" w:ascii="Times New Roman" w:hAnsi="Times New Roman" w:cs="Times New Roman"/>
          <w:color w:val="auto"/>
          <w:sz w:val="24"/>
          <w:highlight w:val="none"/>
        </w:rPr>
        <w:t>除不可抗力外，因非丙方原因导致本合同期限延长时：</w:t>
      </w:r>
      <w:r>
        <w:rPr>
          <w:rFonts w:hint="default" w:ascii="Times New Roman" w:hAnsi="Times New Roman" w:cs="Times New Roman"/>
          <w:color w:val="auto"/>
          <w:sz w:val="24"/>
          <w:highlight w:val="none"/>
          <w:u w:val="single"/>
        </w:rPr>
        <w:t>延时和附加工作酬金包含在报价中。</w:t>
      </w:r>
    </w:p>
    <w:p w14:paraId="7923E253">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6.2.3</w:t>
      </w:r>
      <w:r>
        <w:rPr>
          <w:rFonts w:hint="default" w:ascii="Times New Roman" w:hAnsi="Times New Roman" w:cs="Times New Roman"/>
          <w:color w:val="auto"/>
          <w:sz w:val="24"/>
          <w:highlight w:val="none"/>
        </w:rPr>
        <w:t>附加工作酬金按下列方法确定；</w:t>
      </w:r>
    </w:p>
    <w:p w14:paraId="3715EBF8">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u w:val="single"/>
        </w:rPr>
        <w:t>延时及附加工作</w:t>
      </w:r>
      <w:r>
        <w:rPr>
          <w:rFonts w:hint="default" w:ascii="Times New Roman" w:hAnsi="Times New Roman" w:cs="Times New Roman"/>
          <w:color w:val="auto"/>
          <w:sz w:val="24"/>
          <w:highlight w:val="none"/>
          <w:u w:val="single"/>
        </w:rPr>
        <w:t>酬金</w:t>
      </w:r>
      <w:r>
        <w:rPr>
          <w:rFonts w:ascii="Times New Roman" w:hAnsi="Times New Roman" w:cs="Times New Roman"/>
          <w:color w:val="auto"/>
          <w:sz w:val="24"/>
          <w:highlight w:val="none"/>
          <w:u w:val="single"/>
        </w:rPr>
        <w:t>全部包含在投标</w:t>
      </w:r>
      <w:r>
        <w:rPr>
          <w:rFonts w:hint="default" w:ascii="Times New Roman" w:hAnsi="Times New Roman" w:cs="Times New Roman"/>
          <w:color w:val="auto"/>
          <w:sz w:val="24"/>
          <w:highlight w:val="none"/>
          <w:u w:val="single"/>
        </w:rPr>
        <w:t>报价</w:t>
      </w:r>
      <w:r>
        <w:rPr>
          <w:rFonts w:ascii="Times New Roman" w:hAnsi="Times New Roman" w:cs="Times New Roman"/>
          <w:color w:val="auto"/>
          <w:sz w:val="24"/>
          <w:highlight w:val="none"/>
          <w:u w:val="single"/>
        </w:rPr>
        <w:t>中。</w:t>
      </w:r>
    </w:p>
    <w:p w14:paraId="4E7F74A2">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6.2.6</w:t>
      </w:r>
      <w:r>
        <w:rPr>
          <w:rFonts w:hint="default" w:ascii="Times New Roman" w:hAnsi="Times New Roman" w:cs="Times New Roman"/>
          <w:color w:val="auto"/>
          <w:sz w:val="24"/>
          <w:highlight w:val="none"/>
        </w:rPr>
        <w:t>因工程规模、监理范围的变化导致丙方的正常工作量减少时，按减少工作量的比例从协议书约定的正常工作酬金中扣减相同比例的酬金。</w:t>
      </w:r>
    </w:p>
    <w:p w14:paraId="45C15975">
      <w:pPr>
        <w:spacing w:line="360" w:lineRule="auto"/>
        <w:ind w:firstLine="482" w:firstLineChars="200"/>
        <w:rPr>
          <w:rFonts w:ascii="Times New Roman" w:hAnsi="Times New Roman" w:cs="Times New Roman"/>
          <w:b/>
          <w:color w:val="auto"/>
          <w:sz w:val="24"/>
          <w:highlight w:val="none"/>
        </w:rPr>
      </w:pPr>
      <w:r>
        <w:rPr>
          <w:rFonts w:ascii="Times New Roman" w:hAnsi="Times New Roman" w:cs="Times New Roman"/>
          <w:b/>
          <w:color w:val="auto"/>
          <w:sz w:val="24"/>
          <w:highlight w:val="none"/>
        </w:rPr>
        <w:t>7</w:t>
      </w:r>
      <w:r>
        <w:rPr>
          <w:rFonts w:hint="default" w:ascii="Times New Roman" w:hAnsi="Times New Roman" w:cs="Times New Roman"/>
          <w:b/>
          <w:color w:val="auto"/>
          <w:sz w:val="24"/>
          <w:highlight w:val="none"/>
        </w:rPr>
        <w:t>．争议解决</w:t>
      </w:r>
    </w:p>
    <w:p w14:paraId="482A52FA">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7.2</w:t>
      </w:r>
      <w:r>
        <w:rPr>
          <w:rFonts w:hint="default" w:ascii="Times New Roman" w:hAnsi="Times New Roman" w:cs="Times New Roman"/>
          <w:color w:val="auto"/>
          <w:sz w:val="24"/>
          <w:highlight w:val="none"/>
        </w:rPr>
        <w:t>调解</w:t>
      </w:r>
    </w:p>
    <w:p w14:paraId="69530E42">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本合同争议进行调解时，可提交</w:t>
      </w:r>
      <w:r>
        <w:rPr>
          <w:rFonts w:hint="default" w:ascii="Times New Roman" w:hAnsi="Times New Roman" w:cs="Times New Roman"/>
          <w:color w:val="auto"/>
          <w:sz w:val="24"/>
          <w:highlight w:val="none"/>
          <w:u w:val="single"/>
        </w:rPr>
        <w:t>/</w:t>
      </w:r>
      <w:r>
        <w:rPr>
          <w:rFonts w:hint="default" w:ascii="Times New Roman" w:hAnsi="Times New Roman" w:cs="Times New Roman"/>
          <w:color w:val="auto"/>
          <w:sz w:val="24"/>
          <w:highlight w:val="none"/>
        </w:rPr>
        <w:t>进行调解。</w:t>
      </w:r>
    </w:p>
    <w:p w14:paraId="0DC421B9">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7.3</w:t>
      </w:r>
      <w:r>
        <w:rPr>
          <w:rFonts w:hint="default" w:ascii="Times New Roman" w:hAnsi="Times New Roman" w:cs="Times New Roman"/>
          <w:color w:val="auto"/>
          <w:sz w:val="24"/>
          <w:highlight w:val="none"/>
        </w:rPr>
        <w:t>仲裁或诉讼</w:t>
      </w:r>
    </w:p>
    <w:p w14:paraId="61326090">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合同争议的最终解决方式为下列第</w:t>
      </w:r>
      <w:r>
        <w:rPr>
          <w:rFonts w:hint="default" w:ascii="Times New Roman" w:hAnsi="Times New Roman" w:cs="Times New Roman"/>
          <w:color w:val="auto"/>
          <w:sz w:val="24"/>
          <w:highlight w:val="none"/>
          <w:u w:val="single"/>
        </w:rPr>
        <w:t>（2）</w:t>
      </w:r>
      <w:r>
        <w:rPr>
          <w:rFonts w:hint="default" w:ascii="Times New Roman" w:hAnsi="Times New Roman" w:cs="Times New Roman"/>
          <w:color w:val="auto"/>
          <w:sz w:val="24"/>
          <w:highlight w:val="none"/>
        </w:rPr>
        <w:t>种方式：</w:t>
      </w:r>
    </w:p>
    <w:p w14:paraId="54D82DA7">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w:t>
      </w:r>
      <w:r>
        <w:rPr>
          <w:rFonts w:ascii="Times New Roman" w:hAnsi="Times New Roman" w:cs="Times New Roman"/>
          <w:color w:val="auto"/>
          <w:sz w:val="24"/>
          <w:highlight w:val="none"/>
        </w:rPr>
        <w:t>1</w:t>
      </w:r>
      <w:r>
        <w:rPr>
          <w:rFonts w:hint="default" w:ascii="Times New Roman" w:hAnsi="Times New Roman" w:cs="Times New Roman"/>
          <w:color w:val="auto"/>
          <w:sz w:val="24"/>
          <w:highlight w:val="none"/>
        </w:rPr>
        <w:t>）提请</w:t>
      </w:r>
      <w:r>
        <w:rPr>
          <w:rFonts w:hint="default" w:ascii="Times New Roman" w:hAnsi="Times New Roman" w:cs="Times New Roman"/>
          <w:color w:val="auto"/>
          <w:sz w:val="24"/>
          <w:highlight w:val="none"/>
          <w:u w:val="single"/>
        </w:rPr>
        <w:t>（西安）</w:t>
      </w:r>
      <w:r>
        <w:rPr>
          <w:rFonts w:hint="default" w:ascii="Times New Roman" w:hAnsi="Times New Roman" w:cs="Times New Roman"/>
          <w:color w:val="auto"/>
          <w:sz w:val="24"/>
          <w:highlight w:val="none"/>
        </w:rPr>
        <w:t>仲裁委员会进行仲裁。</w:t>
      </w:r>
    </w:p>
    <w:p w14:paraId="10F69B9F">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w:t>
      </w:r>
      <w:r>
        <w:rPr>
          <w:rFonts w:ascii="Times New Roman" w:hAnsi="Times New Roman" w:cs="Times New Roman"/>
          <w:color w:val="auto"/>
          <w:sz w:val="24"/>
          <w:highlight w:val="none"/>
        </w:rPr>
        <w:t>2</w:t>
      </w:r>
      <w:r>
        <w:rPr>
          <w:rFonts w:hint="default" w:ascii="Times New Roman" w:hAnsi="Times New Roman" w:cs="Times New Roman"/>
          <w:color w:val="auto"/>
          <w:sz w:val="24"/>
          <w:highlight w:val="none"/>
        </w:rPr>
        <w:t>）向</w:t>
      </w:r>
      <w:r>
        <w:rPr>
          <w:rFonts w:hint="default" w:ascii="Times New Roman" w:hAnsi="Times New Roman" w:cs="Times New Roman"/>
          <w:color w:val="auto"/>
          <w:sz w:val="24"/>
          <w:highlight w:val="none"/>
          <w:u w:val="single"/>
          <w:lang w:val="en-US" w:eastAsia="zh-CN"/>
        </w:rPr>
        <w:t>甲方</w:t>
      </w:r>
      <w:r>
        <w:rPr>
          <w:rFonts w:hint="default" w:ascii="Times New Roman" w:hAnsi="Times New Roman" w:cs="Times New Roman"/>
          <w:color w:val="auto"/>
          <w:sz w:val="24"/>
          <w:highlight w:val="none"/>
          <w:u w:val="single"/>
        </w:rPr>
        <w:t>所在地</w:t>
      </w:r>
      <w:r>
        <w:rPr>
          <w:rFonts w:hint="default" w:ascii="Times New Roman" w:hAnsi="Times New Roman" w:cs="Times New Roman"/>
          <w:color w:val="auto"/>
          <w:sz w:val="24"/>
          <w:highlight w:val="none"/>
        </w:rPr>
        <w:t>人民法院提起诉讼。</w:t>
      </w:r>
    </w:p>
    <w:p w14:paraId="7913242B">
      <w:pPr>
        <w:spacing w:line="360" w:lineRule="auto"/>
        <w:ind w:firstLine="482" w:firstLineChars="200"/>
        <w:rPr>
          <w:rFonts w:ascii="Times New Roman" w:hAnsi="Times New Roman" w:cs="Times New Roman"/>
          <w:b/>
          <w:color w:val="auto"/>
          <w:sz w:val="24"/>
          <w:highlight w:val="none"/>
        </w:rPr>
      </w:pPr>
      <w:r>
        <w:rPr>
          <w:rFonts w:ascii="Times New Roman" w:hAnsi="Times New Roman" w:cs="Times New Roman"/>
          <w:b/>
          <w:color w:val="auto"/>
          <w:sz w:val="24"/>
          <w:highlight w:val="none"/>
        </w:rPr>
        <w:t>8</w:t>
      </w:r>
      <w:r>
        <w:rPr>
          <w:rFonts w:hint="default" w:ascii="Times New Roman" w:hAnsi="Times New Roman" w:cs="Times New Roman"/>
          <w:b/>
          <w:color w:val="auto"/>
          <w:sz w:val="24"/>
          <w:highlight w:val="none"/>
        </w:rPr>
        <w:t>．其他</w:t>
      </w:r>
    </w:p>
    <w:p w14:paraId="5FD04DF0">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8.2</w:t>
      </w:r>
      <w:r>
        <w:rPr>
          <w:rFonts w:hint="default" w:ascii="Times New Roman" w:hAnsi="Times New Roman" w:cs="Times New Roman"/>
          <w:color w:val="auto"/>
          <w:sz w:val="24"/>
          <w:highlight w:val="none"/>
        </w:rPr>
        <w:t>检测费用</w:t>
      </w:r>
    </w:p>
    <w:p w14:paraId="6BBC8BEF">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乙方应在检测工作完成后</w:t>
      </w:r>
      <w:r>
        <w:rPr>
          <w:rFonts w:ascii="Times New Roman" w:hAnsi="Times New Roman" w:cs="Times New Roman"/>
          <w:color w:val="auto"/>
          <w:sz w:val="24"/>
          <w:highlight w:val="none"/>
          <w:u w:val="single"/>
        </w:rPr>
        <w:t xml:space="preserve">  / </w:t>
      </w:r>
      <w:r>
        <w:rPr>
          <w:rFonts w:hint="default" w:ascii="Times New Roman" w:hAnsi="Times New Roman" w:cs="Times New Roman"/>
          <w:color w:val="auto"/>
          <w:sz w:val="24"/>
          <w:highlight w:val="none"/>
        </w:rPr>
        <w:t>天内支付检测费用。</w:t>
      </w:r>
    </w:p>
    <w:p w14:paraId="044A0DE7">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8.3</w:t>
      </w:r>
      <w:r>
        <w:rPr>
          <w:rFonts w:hint="default" w:ascii="Times New Roman" w:hAnsi="Times New Roman" w:cs="Times New Roman"/>
          <w:color w:val="auto"/>
          <w:sz w:val="24"/>
          <w:highlight w:val="none"/>
        </w:rPr>
        <w:t>咨询费用</w:t>
      </w:r>
    </w:p>
    <w:p w14:paraId="60F36E39">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乙方应在检测工作完成后</w:t>
      </w:r>
      <w:r>
        <w:rPr>
          <w:rFonts w:ascii="Times New Roman" w:hAnsi="Times New Roman" w:cs="Times New Roman"/>
          <w:color w:val="auto"/>
          <w:sz w:val="24"/>
          <w:highlight w:val="none"/>
          <w:u w:val="single"/>
        </w:rPr>
        <w:t xml:space="preserve">  /</w:t>
      </w:r>
      <w:r>
        <w:rPr>
          <w:rFonts w:hint="default" w:ascii="Times New Roman" w:hAnsi="Times New Roman" w:cs="Times New Roman"/>
          <w:color w:val="auto"/>
          <w:sz w:val="24"/>
          <w:highlight w:val="none"/>
        </w:rPr>
        <w:t>天内支付咨询费用。</w:t>
      </w:r>
    </w:p>
    <w:p w14:paraId="5EBD2114">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8.4</w:t>
      </w:r>
      <w:r>
        <w:rPr>
          <w:rFonts w:hint="default" w:ascii="Times New Roman" w:hAnsi="Times New Roman" w:cs="Times New Roman"/>
          <w:color w:val="auto"/>
          <w:sz w:val="24"/>
          <w:highlight w:val="none"/>
        </w:rPr>
        <w:t>奖励</w:t>
      </w:r>
    </w:p>
    <w:p w14:paraId="60BC7C96">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u w:val="single"/>
        </w:rPr>
        <w:t>不奖励</w:t>
      </w:r>
      <w:r>
        <w:rPr>
          <w:rFonts w:hint="default" w:ascii="Times New Roman" w:hAnsi="Times New Roman" w:cs="Times New Roman"/>
          <w:color w:val="auto"/>
          <w:sz w:val="24"/>
          <w:highlight w:val="none"/>
        </w:rPr>
        <w:t>。</w:t>
      </w:r>
    </w:p>
    <w:p w14:paraId="5F3A0EAD">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8.6</w:t>
      </w:r>
      <w:r>
        <w:rPr>
          <w:rFonts w:hint="default" w:ascii="Times New Roman" w:hAnsi="Times New Roman" w:cs="Times New Roman"/>
          <w:color w:val="auto"/>
          <w:sz w:val="24"/>
          <w:highlight w:val="none"/>
        </w:rPr>
        <w:t>保密</w:t>
      </w:r>
    </w:p>
    <w:p w14:paraId="41DA4D92">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lang w:val="en-US" w:eastAsia="zh-CN"/>
        </w:rPr>
        <w:t>甲、</w:t>
      </w:r>
      <w:r>
        <w:rPr>
          <w:rFonts w:hint="default" w:ascii="Times New Roman" w:hAnsi="Times New Roman" w:cs="Times New Roman"/>
          <w:color w:val="auto"/>
          <w:sz w:val="24"/>
          <w:highlight w:val="none"/>
        </w:rPr>
        <w:t>乙方申明的保密事项的期限：</w:t>
      </w:r>
      <w:r>
        <w:rPr>
          <w:rFonts w:hint="default" w:ascii="Times New Roman" w:hAnsi="Times New Roman" w:cs="Times New Roman"/>
          <w:color w:val="auto"/>
          <w:sz w:val="24"/>
          <w:highlight w:val="none"/>
          <w:u w:val="single"/>
        </w:rPr>
        <w:t>与</w:t>
      </w:r>
      <w:r>
        <w:rPr>
          <w:rFonts w:hint="default" w:ascii="Times New Roman" w:hAnsi="Times New Roman" w:cs="Times New Roman"/>
          <w:color w:val="auto"/>
          <w:sz w:val="24"/>
          <w:highlight w:val="none"/>
          <w:u w:val="single"/>
          <w:lang w:val="en-US" w:eastAsia="zh-CN"/>
        </w:rPr>
        <w:t>甲、</w:t>
      </w:r>
      <w:r>
        <w:rPr>
          <w:rFonts w:hint="default" w:ascii="Times New Roman" w:hAnsi="Times New Roman" w:cs="Times New Roman"/>
          <w:color w:val="auto"/>
          <w:sz w:val="24"/>
          <w:highlight w:val="none"/>
          <w:u w:val="single"/>
        </w:rPr>
        <w:t>乙方及工程相关有关信息应永久保密</w:t>
      </w:r>
      <w:r>
        <w:rPr>
          <w:rFonts w:hint="default" w:ascii="Times New Roman" w:hAnsi="Times New Roman" w:cs="Times New Roman"/>
          <w:color w:val="auto"/>
          <w:sz w:val="24"/>
          <w:highlight w:val="none"/>
        </w:rPr>
        <w:t>。</w:t>
      </w:r>
    </w:p>
    <w:p w14:paraId="27262B61">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丙方申明的保密事项和期限：</w:t>
      </w:r>
      <w:r>
        <w:rPr>
          <w:rFonts w:hint="default" w:ascii="Times New Roman" w:hAnsi="Times New Roman" w:cs="Times New Roman"/>
          <w:color w:val="auto"/>
          <w:sz w:val="24"/>
          <w:highlight w:val="none"/>
          <w:u w:val="single"/>
        </w:rPr>
        <w:t>与丙方有关信息应永久保密</w:t>
      </w:r>
      <w:r>
        <w:rPr>
          <w:rFonts w:hint="default" w:ascii="Times New Roman" w:hAnsi="Times New Roman" w:cs="Times New Roman"/>
          <w:color w:val="auto"/>
          <w:sz w:val="24"/>
          <w:highlight w:val="none"/>
        </w:rPr>
        <w:t>。</w:t>
      </w:r>
    </w:p>
    <w:p w14:paraId="1F4C4AB7">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第三方申明的保密事项和期限：</w:t>
      </w:r>
      <w:r>
        <w:rPr>
          <w:rFonts w:hint="default" w:ascii="Times New Roman" w:hAnsi="Times New Roman" w:cs="Times New Roman"/>
          <w:color w:val="auto"/>
          <w:sz w:val="24"/>
          <w:highlight w:val="none"/>
          <w:u w:val="single"/>
        </w:rPr>
        <w:t>保守各方的相关商业机密或企业信息</w:t>
      </w:r>
      <w:r>
        <w:rPr>
          <w:rFonts w:hint="default" w:ascii="Times New Roman" w:hAnsi="Times New Roman" w:cs="Times New Roman"/>
          <w:color w:val="auto"/>
          <w:sz w:val="24"/>
          <w:highlight w:val="none"/>
        </w:rPr>
        <w:t>。</w:t>
      </w:r>
    </w:p>
    <w:p w14:paraId="1A2B4670">
      <w:pPr>
        <w:spacing w:line="360" w:lineRule="auto"/>
        <w:ind w:firstLine="480" w:firstLineChars="200"/>
        <w:rPr>
          <w:rFonts w:ascii="Times New Roman" w:hAnsi="Times New Roman" w:cs="Times New Roman"/>
          <w:color w:val="auto"/>
          <w:sz w:val="24"/>
          <w:highlight w:val="none"/>
        </w:rPr>
      </w:pPr>
      <w:r>
        <w:rPr>
          <w:rFonts w:ascii="Times New Roman" w:hAnsi="Times New Roman" w:cs="Times New Roman"/>
          <w:color w:val="auto"/>
          <w:sz w:val="24"/>
          <w:highlight w:val="none"/>
        </w:rPr>
        <w:t>8.8</w:t>
      </w:r>
      <w:r>
        <w:rPr>
          <w:rFonts w:hint="default" w:ascii="Times New Roman" w:hAnsi="Times New Roman" w:cs="Times New Roman"/>
          <w:color w:val="auto"/>
          <w:sz w:val="24"/>
          <w:highlight w:val="none"/>
        </w:rPr>
        <w:t>著作权</w:t>
      </w:r>
    </w:p>
    <w:p w14:paraId="2176107A">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丙方在本合同履行期间及本合同终止后两年内出版涉及本工程的有关监理与相关服务的资料的限制条件：</w:t>
      </w:r>
      <w:r>
        <w:rPr>
          <w:rFonts w:hint="default" w:ascii="Times New Roman" w:hAnsi="Times New Roman" w:cs="Times New Roman"/>
          <w:color w:val="auto"/>
          <w:sz w:val="24"/>
          <w:highlight w:val="none"/>
          <w:u w:val="single"/>
        </w:rPr>
        <w:t>与本工程有关内容须经</w:t>
      </w:r>
      <w:r>
        <w:rPr>
          <w:rFonts w:hint="default" w:ascii="Times New Roman" w:hAnsi="Times New Roman" w:cs="Times New Roman"/>
          <w:color w:val="auto"/>
          <w:sz w:val="24"/>
          <w:highlight w:val="none"/>
          <w:u w:val="single"/>
          <w:lang w:val="en-US" w:eastAsia="zh-CN"/>
        </w:rPr>
        <w:t>甲、</w:t>
      </w:r>
      <w:r>
        <w:rPr>
          <w:rFonts w:hint="default" w:ascii="Times New Roman" w:hAnsi="Times New Roman" w:cs="Times New Roman"/>
          <w:color w:val="auto"/>
          <w:sz w:val="24"/>
          <w:highlight w:val="none"/>
          <w:u w:val="single"/>
        </w:rPr>
        <w:t>乙方同意后方可发表</w:t>
      </w:r>
      <w:r>
        <w:rPr>
          <w:rFonts w:hint="default" w:ascii="Times New Roman" w:hAnsi="Times New Roman" w:cs="Times New Roman"/>
          <w:color w:val="auto"/>
          <w:sz w:val="24"/>
          <w:highlight w:val="none"/>
        </w:rPr>
        <w:t>。</w:t>
      </w:r>
    </w:p>
    <w:p w14:paraId="5BF2FD88">
      <w:pPr>
        <w:pStyle w:val="2"/>
        <w:rPr>
          <w:rFonts w:hint="default" w:ascii="Times New Roman" w:hAnsi="Times New Roman" w:cs="Times New Roman"/>
          <w:color w:val="auto"/>
          <w:highlight w:val="none"/>
        </w:rPr>
      </w:pPr>
    </w:p>
    <w:p w14:paraId="7DFA7F06">
      <w:pPr>
        <w:rPr>
          <w:rFonts w:hint="default" w:ascii="Times New Roman" w:hAnsi="Times New Roman" w:cs="Times New Roman"/>
          <w:color w:val="auto"/>
          <w:highlight w:val="none"/>
        </w:rPr>
      </w:pPr>
    </w:p>
    <w:p w14:paraId="1C08AF3E">
      <w:pPr>
        <w:pStyle w:val="5"/>
        <w:rPr>
          <w:rFonts w:hint="default" w:ascii="Times New Roman" w:hAnsi="Times New Roman" w:cs="Times New Roman"/>
          <w:color w:val="auto"/>
          <w:highlight w:val="none"/>
        </w:rPr>
      </w:pPr>
    </w:p>
    <w:p w14:paraId="7F598EE3">
      <w:pPr>
        <w:pStyle w:val="5"/>
        <w:rPr>
          <w:rFonts w:hint="default" w:ascii="Times New Roman" w:hAnsi="Times New Roman" w:cs="Times New Roman"/>
          <w:color w:val="auto"/>
          <w:highlight w:val="none"/>
        </w:rPr>
      </w:pPr>
    </w:p>
    <w:p w14:paraId="7A5A1001">
      <w:pPr>
        <w:pStyle w:val="5"/>
        <w:rPr>
          <w:rFonts w:hint="default" w:ascii="Times New Roman" w:hAnsi="Times New Roman" w:cs="Times New Roman"/>
          <w:color w:val="auto"/>
          <w:highlight w:val="none"/>
        </w:rPr>
      </w:pPr>
    </w:p>
    <w:p w14:paraId="76C471FD">
      <w:pPr>
        <w:pStyle w:val="5"/>
        <w:rPr>
          <w:rFonts w:hint="default" w:ascii="Times New Roman" w:hAnsi="Times New Roman" w:cs="Times New Roman"/>
          <w:color w:val="auto"/>
          <w:highlight w:val="none"/>
        </w:rPr>
      </w:pPr>
    </w:p>
    <w:p w14:paraId="597013C8">
      <w:pPr>
        <w:spacing w:line="360" w:lineRule="auto"/>
        <w:ind w:firstLine="480" w:firstLineChars="200"/>
        <w:rPr>
          <w:rFonts w:hint="default" w:ascii="Times New Roman" w:hAnsi="Times New Roman" w:cs="Times New Roman"/>
          <w:color w:val="auto"/>
          <w:sz w:val="24"/>
          <w:highlight w:val="none"/>
        </w:rPr>
      </w:pPr>
    </w:p>
    <w:p w14:paraId="3A87C29A">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附录</w:t>
      </w:r>
      <w:r>
        <w:rPr>
          <w:rFonts w:ascii="Times New Roman" w:hAnsi="Times New Roman" w:cs="Times New Roman"/>
          <w:color w:val="auto"/>
          <w:sz w:val="24"/>
          <w:highlight w:val="none"/>
        </w:rPr>
        <w:t xml:space="preserve">A </w:t>
      </w:r>
      <w:r>
        <w:rPr>
          <w:rFonts w:hint="default" w:ascii="Times New Roman" w:hAnsi="Times New Roman" w:cs="Times New Roman"/>
          <w:color w:val="auto"/>
          <w:sz w:val="24"/>
          <w:highlight w:val="none"/>
        </w:rPr>
        <w:t>相关服务的范围和内容</w:t>
      </w:r>
    </w:p>
    <w:p w14:paraId="37041DFA">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附录</w:t>
      </w:r>
      <w:r>
        <w:rPr>
          <w:rFonts w:ascii="Times New Roman" w:hAnsi="Times New Roman" w:cs="Times New Roman"/>
          <w:color w:val="auto"/>
          <w:sz w:val="24"/>
          <w:highlight w:val="none"/>
        </w:rPr>
        <w:t xml:space="preserve">B </w:t>
      </w:r>
      <w:r>
        <w:rPr>
          <w:rFonts w:hint="default" w:ascii="Times New Roman" w:hAnsi="Times New Roman" w:cs="Times New Roman"/>
          <w:color w:val="auto"/>
          <w:sz w:val="24"/>
          <w:highlight w:val="none"/>
        </w:rPr>
        <w:t>乙方派遣的人员和提供的房屋、资料、设备</w:t>
      </w:r>
    </w:p>
    <w:p w14:paraId="3A3949C7">
      <w:pPr>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附录</w:t>
      </w:r>
      <w:r>
        <w:rPr>
          <w:rFonts w:ascii="Times New Roman" w:hAnsi="Times New Roman" w:cs="Times New Roman"/>
          <w:color w:val="auto"/>
          <w:sz w:val="24"/>
          <w:highlight w:val="none"/>
        </w:rPr>
        <w:t>C</w:t>
      </w:r>
      <w:r>
        <w:rPr>
          <w:rFonts w:hint="default" w:ascii="Times New Roman" w:hAnsi="Times New Roman" w:cs="Times New Roman"/>
          <w:color w:val="auto"/>
          <w:sz w:val="24"/>
          <w:highlight w:val="none"/>
        </w:rPr>
        <w:t xml:space="preserve"> 人员名单</w:t>
      </w:r>
    </w:p>
    <w:p w14:paraId="209CCAEA">
      <w:pPr>
        <w:spacing w:line="360" w:lineRule="auto"/>
        <w:ind w:firstLine="480" w:firstLineChars="200"/>
        <w:rPr>
          <w:rFonts w:ascii="Times New Roman" w:hAnsi="Times New Roman" w:cs="Times New Roman"/>
          <w:color w:val="auto"/>
          <w:sz w:val="24"/>
          <w:highlight w:val="none"/>
        </w:rPr>
      </w:pPr>
    </w:p>
    <w:p w14:paraId="7E2F91FF">
      <w:pPr>
        <w:adjustRightInd w:val="0"/>
        <w:snapToGrid w:val="0"/>
        <w:spacing w:line="360" w:lineRule="auto"/>
        <w:jc w:val="center"/>
        <w:outlineLvl w:val="1"/>
        <w:rPr>
          <w:rFonts w:ascii="Times New Roman" w:hAnsi="Times New Roman" w:cs="Times New Roman"/>
          <w:b/>
          <w:color w:val="auto"/>
          <w:sz w:val="32"/>
          <w:szCs w:val="32"/>
          <w:highlight w:val="none"/>
        </w:rPr>
      </w:pPr>
      <w:bookmarkStart w:id="1" w:name="_Toc452030774"/>
    </w:p>
    <w:p w14:paraId="0A0FEB9A">
      <w:pPr>
        <w:adjustRightInd w:val="0"/>
        <w:snapToGrid w:val="0"/>
        <w:spacing w:line="360" w:lineRule="auto"/>
        <w:jc w:val="center"/>
        <w:outlineLvl w:val="1"/>
        <w:rPr>
          <w:rFonts w:ascii="Times New Roman" w:hAnsi="Times New Roman" w:cs="Times New Roman"/>
          <w:b/>
          <w:color w:val="auto"/>
          <w:sz w:val="32"/>
          <w:szCs w:val="32"/>
          <w:highlight w:val="none"/>
        </w:rPr>
      </w:pPr>
    </w:p>
    <w:p w14:paraId="2A6AF03E">
      <w:pPr>
        <w:adjustRightInd w:val="0"/>
        <w:snapToGrid w:val="0"/>
        <w:spacing w:line="360" w:lineRule="auto"/>
        <w:outlineLvl w:val="1"/>
        <w:rPr>
          <w:rFonts w:ascii="Times New Roman" w:hAnsi="Times New Roman" w:eastAsia="仿宋_GB2312" w:cs="Times New Roman"/>
          <w:b/>
          <w:bCs/>
          <w:color w:val="auto"/>
          <w:sz w:val="32"/>
          <w:szCs w:val="32"/>
          <w:highlight w:val="none"/>
        </w:rPr>
      </w:pPr>
      <w:r>
        <w:rPr>
          <w:rFonts w:hint="default" w:ascii="Times New Roman" w:hAnsi="Times New Roman" w:cs="Times New Roman"/>
          <w:b/>
          <w:color w:val="auto"/>
          <w:sz w:val="32"/>
          <w:szCs w:val="32"/>
          <w:highlight w:val="none"/>
        </w:rPr>
        <w:br w:type="page"/>
      </w:r>
      <w:r>
        <w:rPr>
          <w:rFonts w:hint="default" w:ascii="Times New Roman" w:hAnsi="Times New Roman" w:cs="Times New Roman"/>
          <w:b/>
          <w:color w:val="auto"/>
          <w:sz w:val="32"/>
          <w:szCs w:val="32"/>
          <w:highlight w:val="none"/>
        </w:rPr>
        <w:t>附录A  相关服务的范围和内容</w:t>
      </w:r>
      <w:bookmarkEnd w:id="1"/>
    </w:p>
    <w:p w14:paraId="0A8810FD">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A-1 勘察阶段：</w:t>
      </w:r>
      <w:r>
        <w:rPr>
          <w:rFonts w:hint="default" w:ascii="Times New Roman" w:hAnsi="Times New Roman" w:cs="Times New Roman"/>
          <w:color w:val="auto"/>
          <w:sz w:val="24"/>
          <w:highlight w:val="none"/>
          <w:u w:val="single"/>
        </w:rPr>
        <w:t xml:space="preserve">        无                   </w:t>
      </w:r>
      <w:r>
        <w:rPr>
          <w:rFonts w:hint="default" w:ascii="Times New Roman" w:hAnsi="Times New Roman" w:cs="Times New Roman"/>
          <w:color w:val="auto"/>
          <w:sz w:val="24"/>
          <w:highlight w:val="none"/>
        </w:rPr>
        <w:t>。</w:t>
      </w:r>
    </w:p>
    <w:p w14:paraId="7928E070">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A-2 设计阶段：</w:t>
      </w:r>
      <w:r>
        <w:rPr>
          <w:rFonts w:hint="default" w:ascii="Times New Roman" w:hAnsi="Times New Roman" w:cs="Times New Roman"/>
          <w:color w:val="auto"/>
          <w:sz w:val="24"/>
          <w:highlight w:val="none"/>
          <w:u w:val="single"/>
        </w:rPr>
        <w:t xml:space="preserve">        无                    </w:t>
      </w:r>
      <w:r>
        <w:rPr>
          <w:rFonts w:hint="default" w:ascii="Times New Roman" w:hAnsi="Times New Roman" w:cs="Times New Roman"/>
          <w:color w:val="auto"/>
          <w:sz w:val="24"/>
          <w:highlight w:val="none"/>
        </w:rPr>
        <w:t>。</w:t>
      </w:r>
    </w:p>
    <w:p w14:paraId="3EDD188D">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A-3 保修阶段：</w:t>
      </w:r>
      <w:r>
        <w:rPr>
          <w:rFonts w:hint="default" w:ascii="Times New Roman" w:hAnsi="Times New Roman" w:cs="Times New Roman"/>
          <w:color w:val="auto"/>
          <w:sz w:val="24"/>
          <w:highlight w:val="none"/>
          <w:u w:val="single"/>
        </w:rPr>
        <w:t xml:space="preserve">        无                    </w:t>
      </w:r>
      <w:r>
        <w:rPr>
          <w:rFonts w:hint="default" w:ascii="Times New Roman" w:hAnsi="Times New Roman" w:cs="Times New Roman"/>
          <w:color w:val="auto"/>
          <w:sz w:val="24"/>
          <w:highlight w:val="none"/>
        </w:rPr>
        <w:t>。</w:t>
      </w:r>
    </w:p>
    <w:p w14:paraId="3CF1B178">
      <w:pPr>
        <w:adjustRightInd w:val="0"/>
        <w:snapToGrid w:val="0"/>
        <w:spacing w:line="360" w:lineRule="auto"/>
        <w:ind w:firstLine="480" w:firstLineChars="200"/>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A-4 其他（专业技术咨询、外部协调工作等）：</w:t>
      </w:r>
      <w:r>
        <w:rPr>
          <w:rFonts w:hint="default" w:ascii="Times New Roman" w:hAnsi="Times New Roman" w:cs="Times New Roman"/>
          <w:color w:val="auto"/>
          <w:sz w:val="24"/>
          <w:highlight w:val="none"/>
          <w:u w:val="single"/>
        </w:rPr>
        <w:t xml:space="preserve">另行约定 </w:t>
      </w:r>
      <w:r>
        <w:rPr>
          <w:rFonts w:hint="default" w:ascii="Times New Roman" w:hAnsi="Times New Roman" w:cs="Times New Roman"/>
          <w:color w:val="auto"/>
          <w:sz w:val="24"/>
          <w:highlight w:val="none"/>
        </w:rPr>
        <w:t>。</w:t>
      </w:r>
    </w:p>
    <w:p w14:paraId="6AE4187E">
      <w:pPr>
        <w:snapToGrid w:val="0"/>
        <w:spacing w:before="156" w:beforeLines="50" w:after="156" w:afterLines="50" w:line="360" w:lineRule="auto"/>
        <w:ind w:firstLine="640" w:firstLineChars="200"/>
        <w:rPr>
          <w:rFonts w:ascii="Times New Roman" w:hAnsi="Times New Roman" w:eastAsia="仿宋_GB2312" w:cs="Times New Roman"/>
          <w:color w:val="auto"/>
          <w:sz w:val="32"/>
          <w:szCs w:val="32"/>
          <w:highlight w:val="none"/>
        </w:rPr>
      </w:pPr>
    </w:p>
    <w:p w14:paraId="30787D75">
      <w:pPr>
        <w:snapToGrid w:val="0"/>
        <w:spacing w:before="156" w:beforeLines="50" w:after="156" w:afterLines="50" w:line="360" w:lineRule="auto"/>
        <w:ind w:firstLine="640" w:firstLineChars="200"/>
        <w:rPr>
          <w:rFonts w:ascii="Times New Roman" w:hAnsi="Times New Roman" w:eastAsia="仿宋_GB2312" w:cs="Times New Roman"/>
          <w:color w:val="auto"/>
          <w:sz w:val="32"/>
          <w:szCs w:val="32"/>
          <w:highlight w:val="none"/>
        </w:rPr>
      </w:pPr>
    </w:p>
    <w:p w14:paraId="5A440C3C">
      <w:pPr>
        <w:snapToGrid w:val="0"/>
        <w:spacing w:before="156" w:beforeLines="50" w:after="156" w:afterLines="50" w:line="360" w:lineRule="auto"/>
        <w:ind w:firstLine="640" w:firstLineChars="200"/>
        <w:rPr>
          <w:rFonts w:ascii="Times New Roman" w:hAnsi="Times New Roman" w:eastAsia="仿宋_GB2312" w:cs="Times New Roman"/>
          <w:color w:val="auto"/>
          <w:sz w:val="32"/>
          <w:szCs w:val="32"/>
          <w:highlight w:val="none"/>
        </w:rPr>
      </w:pPr>
    </w:p>
    <w:p w14:paraId="05023911">
      <w:pPr>
        <w:snapToGrid w:val="0"/>
        <w:spacing w:before="156" w:beforeLines="50" w:after="156" w:afterLines="50" w:line="360" w:lineRule="auto"/>
        <w:ind w:firstLine="640" w:firstLineChars="200"/>
        <w:rPr>
          <w:rFonts w:ascii="Times New Roman" w:hAnsi="Times New Roman" w:eastAsia="仿宋_GB2312" w:cs="Times New Roman"/>
          <w:color w:val="auto"/>
          <w:sz w:val="32"/>
          <w:szCs w:val="32"/>
          <w:highlight w:val="none"/>
        </w:rPr>
      </w:pPr>
    </w:p>
    <w:p w14:paraId="3048B8B7">
      <w:pPr>
        <w:snapToGrid w:val="0"/>
        <w:spacing w:before="156" w:beforeLines="50" w:after="156" w:afterLines="50" w:line="360" w:lineRule="auto"/>
        <w:ind w:firstLine="640" w:firstLineChars="200"/>
        <w:rPr>
          <w:rFonts w:ascii="Times New Roman" w:hAnsi="Times New Roman" w:eastAsia="仿宋_GB2312" w:cs="Times New Roman"/>
          <w:color w:val="auto"/>
          <w:sz w:val="32"/>
          <w:szCs w:val="32"/>
          <w:highlight w:val="none"/>
        </w:rPr>
      </w:pPr>
    </w:p>
    <w:p w14:paraId="287D0F3B">
      <w:pPr>
        <w:snapToGrid w:val="0"/>
        <w:spacing w:before="156" w:beforeLines="50" w:after="156" w:afterLines="50" w:line="360" w:lineRule="auto"/>
        <w:ind w:firstLine="640" w:firstLineChars="200"/>
        <w:rPr>
          <w:rFonts w:ascii="Times New Roman" w:hAnsi="Times New Roman" w:eastAsia="仿宋_GB2312" w:cs="Times New Roman"/>
          <w:color w:val="auto"/>
          <w:sz w:val="32"/>
          <w:szCs w:val="32"/>
          <w:highlight w:val="none"/>
        </w:rPr>
      </w:pPr>
    </w:p>
    <w:p w14:paraId="515032EB">
      <w:pPr>
        <w:snapToGrid w:val="0"/>
        <w:spacing w:before="156" w:beforeLines="50" w:after="156" w:afterLines="50" w:line="360" w:lineRule="auto"/>
        <w:ind w:firstLine="640" w:firstLineChars="200"/>
        <w:rPr>
          <w:rFonts w:ascii="Times New Roman" w:hAnsi="Times New Roman" w:eastAsia="仿宋_GB2312" w:cs="Times New Roman"/>
          <w:color w:val="auto"/>
          <w:sz w:val="32"/>
          <w:szCs w:val="32"/>
          <w:highlight w:val="none"/>
        </w:rPr>
      </w:pPr>
    </w:p>
    <w:p w14:paraId="50BD111A">
      <w:pPr>
        <w:snapToGrid w:val="0"/>
        <w:spacing w:before="156" w:beforeLines="50" w:after="156" w:afterLines="50" w:line="360" w:lineRule="auto"/>
        <w:ind w:firstLine="640" w:firstLineChars="200"/>
        <w:rPr>
          <w:rFonts w:ascii="Times New Roman" w:hAnsi="Times New Roman" w:eastAsia="仿宋_GB2312" w:cs="Times New Roman"/>
          <w:color w:val="auto"/>
          <w:sz w:val="32"/>
          <w:szCs w:val="32"/>
          <w:highlight w:val="none"/>
        </w:rPr>
      </w:pPr>
    </w:p>
    <w:p w14:paraId="2CB74799">
      <w:pPr>
        <w:snapToGrid w:val="0"/>
        <w:spacing w:before="156" w:beforeLines="50" w:after="156" w:afterLines="50" w:line="360" w:lineRule="auto"/>
        <w:ind w:firstLine="640" w:firstLineChars="200"/>
        <w:rPr>
          <w:rFonts w:ascii="Times New Roman" w:hAnsi="Times New Roman" w:eastAsia="仿宋_GB2312" w:cs="Times New Roman"/>
          <w:color w:val="auto"/>
          <w:sz w:val="32"/>
          <w:szCs w:val="32"/>
          <w:highlight w:val="none"/>
        </w:rPr>
      </w:pPr>
    </w:p>
    <w:p w14:paraId="38CED83F">
      <w:pPr>
        <w:snapToGrid w:val="0"/>
        <w:spacing w:before="156" w:beforeLines="50" w:after="156" w:afterLines="50" w:line="360" w:lineRule="auto"/>
        <w:ind w:firstLine="640" w:firstLineChars="200"/>
        <w:rPr>
          <w:rFonts w:ascii="Times New Roman" w:hAnsi="Times New Roman" w:eastAsia="仿宋_GB2312" w:cs="Times New Roman"/>
          <w:color w:val="auto"/>
          <w:sz w:val="32"/>
          <w:szCs w:val="32"/>
          <w:highlight w:val="none"/>
        </w:rPr>
      </w:pPr>
    </w:p>
    <w:p w14:paraId="038E76CA">
      <w:pPr>
        <w:adjustRightInd w:val="0"/>
        <w:snapToGrid w:val="0"/>
        <w:spacing w:line="360" w:lineRule="auto"/>
        <w:outlineLvl w:val="1"/>
        <w:rPr>
          <w:rFonts w:ascii="Times New Roman" w:hAnsi="Times New Roman" w:eastAsia="仿宋_GB2312" w:cs="Times New Roman"/>
          <w:color w:val="auto"/>
          <w:sz w:val="32"/>
          <w:szCs w:val="32"/>
          <w:highlight w:val="none"/>
        </w:rPr>
      </w:pPr>
      <w:bookmarkStart w:id="2" w:name="_Toc452030775"/>
    </w:p>
    <w:p w14:paraId="3054CE1C">
      <w:pPr>
        <w:pStyle w:val="5"/>
        <w:rPr>
          <w:rFonts w:hint="default" w:ascii="Times New Roman" w:hAnsi="Times New Roman" w:cs="Times New Roman"/>
          <w:color w:val="auto"/>
          <w:highlight w:val="none"/>
        </w:rPr>
      </w:pPr>
    </w:p>
    <w:p w14:paraId="2F5C7252">
      <w:pPr>
        <w:pStyle w:val="5"/>
        <w:rPr>
          <w:rFonts w:hint="default" w:ascii="Times New Roman" w:hAnsi="Times New Roman" w:cs="Times New Roman"/>
          <w:color w:val="auto"/>
          <w:highlight w:val="none"/>
        </w:rPr>
      </w:pPr>
    </w:p>
    <w:p w14:paraId="0B2F57FE">
      <w:pPr>
        <w:pStyle w:val="5"/>
        <w:rPr>
          <w:rFonts w:hint="default" w:ascii="Times New Roman" w:hAnsi="Times New Roman" w:cs="Times New Roman"/>
          <w:color w:val="auto"/>
          <w:highlight w:val="none"/>
        </w:rPr>
      </w:pPr>
    </w:p>
    <w:p w14:paraId="248E00DB">
      <w:pPr>
        <w:pStyle w:val="5"/>
        <w:rPr>
          <w:rFonts w:hint="default" w:ascii="Times New Roman" w:hAnsi="Times New Roman" w:cs="Times New Roman"/>
          <w:color w:val="auto"/>
          <w:highlight w:val="none"/>
        </w:rPr>
      </w:pPr>
    </w:p>
    <w:p w14:paraId="5ACC1824">
      <w:pPr>
        <w:pStyle w:val="5"/>
        <w:rPr>
          <w:rFonts w:hint="default" w:ascii="Times New Roman" w:hAnsi="Times New Roman" w:cs="Times New Roman"/>
          <w:color w:val="auto"/>
          <w:highlight w:val="none"/>
        </w:rPr>
      </w:pPr>
    </w:p>
    <w:p w14:paraId="70B22229">
      <w:pPr>
        <w:pStyle w:val="5"/>
        <w:rPr>
          <w:rFonts w:hint="default" w:ascii="Times New Roman" w:hAnsi="Times New Roman" w:cs="Times New Roman"/>
          <w:color w:val="auto"/>
          <w:highlight w:val="none"/>
        </w:rPr>
      </w:pPr>
    </w:p>
    <w:p w14:paraId="63703B8E">
      <w:pPr>
        <w:pStyle w:val="5"/>
        <w:rPr>
          <w:rFonts w:hint="default" w:ascii="Times New Roman" w:hAnsi="Times New Roman" w:cs="Times New Roman"/>
          <w:color w:val="auto"/>
          <w:highlight w:val="none"/>
        </w:rPr>
      </w:pPr>
    </w:p>
    <w:p w14:paraId="6BDD9881">
      <w:pPr>
        <w:pStyle w:val="5"/>
        <w:rPr>
          <w:rFonts w:ascii="Times New Roman" w:hAnsi="Times New Roman" w:cs="Times New Roman"/>
          <w:color w:val="auto"/>
          <w:highlight w:val="none"/>
        </w:rPr>
      </w:pPr>
    </w:p>
    <w:p w14:paraId="31B0B723">
      <w:pPr>
        <w:adjustRightInd w:val="0"/>
        <w:snapToGrid w:val="0"/>
        <w:spacing w:line="360" w:lineRule="auto"/>
        <w:outlineLvl w:val="1"/>
        <w:rPr>
          <w:rFonts w:hint="default" w:ascii="Times New Roman" w:hAnsi="Times New Roman" w:cs="Times New Roman"/>
          <w:b/>
          <w:color w:val="auto"/>
          <w:sz w:val="32"/>
          <w:szCs w:val="32"/>
          <w:highlight w:val="none"/>
        </w:rPr>
      </w:pPr>
    </w:p>
    <w:p w14:paraId="008E3C77">
      <w:pPr>
        <w:adjustRightInd w:val="0"/>
        <w:snapToGrid w:val="0"/>
        <w:spacing w:line="360" w:lineRule="auto"/>
        <w:outlineLvl w:val="1"/>
        <w:rPr>
          <w:rFonts w:hint="default" w:ascii="Times New Roman" w:hAnsi="Times New Roman" w:cs="Times New Roman"/>
          <w:b/>
          <w:color w:val="auto"/>
          <w:sz w:val="32"/>
          <w:szCs w:val="32"/>
          <w:highlight w:val="none"/>
        </w:rPr>
      </w:pPr>
    </w:p>
    <w:p w14:paraId="7F141CE0">
      <w:pPr>
        <w:adjustRightInd w:val="0"/>
        <w:snapToGrid w:val="0"/>
        <w:spacing w:line="360" w:lineRule="auto"/>
        <w:outlineLvl w:val="1"/>
        <w:rPr>
          <w:rFonts w:ascii="Times New Roman" w:hAnsi="Times New Roman" w:cs="Times New Roman"/>
          <w:b/>
          <w:color w:val="auto"/>
          <w:sz w:val="32"/>
          <w:szCs w:val="32"/>
          <w:highlight w:val="none"/>
        </w:rPr>
      </w:pPr>
      <w:r>
        <w:rPr>
          <w:rFonts w:hint="default" w:ascii="Times New Roman" w:hAnsi="Times New Roman" w:cs="Times New Roman"/>
          <w:b/>
          <w:color w:val="auto"/>
          <w:sz w:val="32"/>
          <w:szCs w:val="32"/>
          <w:highlight w:val="none"/>
        </w:rPr>
        <w:t>附录B  乙方派遣的人员和提供的房屋、资料、设备</w:t>
      </w:r>
      <w:bookmarkEnd w:id="2"/>
    </w:p>
    <w:p w14:paraId="5370DE58">
      <w:pPr>
        <w:spacing w:before="156" w:beforeLines="50" w:line="360" w:lineRule="auto"/>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B-1  乙方派遣的人员</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1860"/>
      </w:tblGrid>
      <w:tr w14:paraId="009B6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55DF0C86">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名称</w:t>
            </w:r>
          </w:p>
        </w:tc>
        <w:tc>
          <w:tcPr>
            <w:tcW w:w="1770" w:type="dxa"/>
          </w:tcPr>
          <w:p w14:paraId="333FD164">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数量</w:t>
            </w:r>
          </w:p>
        </w:tc>
        <w:tc>
          <w:tcPr>
            <w:tcW w:w="2130" w:type="dxa"/>
          </w:tcPr>
          <w:p w14:paraId="5DFC6633">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工作要求</w:t>
            </w:r>
          </w:p>
        </w:tc>
        <w:tc>
          <w:tcPr>
            <w:tcW w:w="1860" w:type="dxa"/>
          </w:tcPr>
          <w:p w14:paraId="506450E4">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提供时间</w:t>
            </w:r>
          </w:p>
        </w:tc>
      </w:tr>
      <w:tr w14:paraId="45059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27755830">
            <w:pPr>
              <w:spacing w:line="360" w:lineRule="auto"/>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 xml:space="preserve">1. 工程技术人员 </w:t>
            </w:r>
          </w:p>
        </w:tc>
        <w:tc>
          <w:tcPr>
            <w:tcW w:w="1770" w:type="dxa"/>
          </w:tcPr>
          <w:p w14:paraId="6F942275">
            <w:pPr>
              <w:spacing w:line="360" w:lineRule="auto"/>
              <w:rPr>
                <w:rFonts w:ascii="Times New Roman" w:hAnsi="Times New Roman" w:cs="Times New Roman"/>
                <w:color w:val="auto"/>
                <w:sz w:val="24"/>
                <w:highlight w:val="none"/>
              </w:rPr>
            </w:pPr>
          </w:p>
        </w:tc>
        <w:tc>
          <w:tcPr>
            <w:tcW w:w="2130" w:type="dxa"/>
          </w:tcPr>
          <w:p w14:paraId="666C9C47">
            <w:pPr>
              <w:spacing w:line="360" w:lineRule="auto"/>
              <w:rPr>
                <w:rFonts w:ascii="Times New Roman" w:hAnsi="Times New Roman" w:cs="Times New Roman"/>
                <w:color w:val="auto"/>
                <w:sz w:val="24"/>
                <w:highlight w:val="none"/>
              </w:rPr>
            </w:pPr>
          </w:p>
        </w:tc>
        <w:tc>
          <w:tcPr>
            <w:tcW w:w="1860" w:type="dxa"/>
          </w:tcPr>
          <w:p w14:paraId="0598A650">
            <w:pPr>
              <w:spacing w:line="360" w:lineRule="auto"/>
              <w:rPr>
                <w:rFonts w:ascii="Times New Roman" w:hAnsi="Times New Roman" w:cs="Times New Roman"/>
                <w:color w:val="auto"/>
                <w:sz w:val="24"/>
                <w:highlight w:val="none"/>
              </w:rPr>
            </w:pPr>
          </w:p>
        </w:tc>
      </w:tr>
      <w:tr w14:paraId="25036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725C216C">
            <w:pPr>
              <w:spacing w:line="360" w:lineRule="auto"/>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2. 辅助工作人员</w:t>
            </w:r>
          </w:p>
        </w:tc>
        <w:tc>
          <w:tcPr>
            <w:tcW w:w="1770" w:type="dxa"/>
          </w:tcPr>
          <w:p w14:paraId="702B738F">
            <w:pPr>
              <w:spacing w:line="360" w:lineRule="auto"/>
              <w:rPr>
                <w:rFonts w:ascii="Times New Roman" w:hAnsi="Times New Roman" w:cs="Times New Roman"/>
                <w:color w:val="auto"/>
                <w:sz w:val="24"/>
                <w:highlight w:val="none"/>
              </w:rPr>
            </w:pPr>
          </w:p>
        </w:tc>
        <w:tc>
          <w:tcPr>
            <w:tcW w:w="2130" w:type="dxa"/>
          </w:tcPr>
          <w:p w14:paraId="7D9400DE">
            <w:pPr>
              <w:spacing w:line="360" w:lineRule="auto"/>
              <w:rPr>
                <w:rFonts w:ascii="Times New Roman" w:hAnsi="Times New Roman" w:cs="Times New Roman"/>
                <w:color w:val="auto"/>
                <w:sz w:val="24"/>
                <w:highlight w:val="none"/>
              </w:rPr>
            </w:pPr>
          </w:p>
        </w:tc>
        <w:tc>
          <w:tcPr>
            <w:tcW w:w="1860" w:type="dxa"/>
          </w:tcPr>
          <w:p w14:paraId="4976C36E">
            <w:pPr>
              <w:spacing w:line="360" w:lineRule="auto"/>
              <w:rPr>
                <w:rFonts w:ascii="Times New Roman" w:hAnsi="Times New Roman" w:cs="Times New Roman"/>
                <w:color w:val="auto"/>
                <w:sz w:val="24"/>
                <w:highlight w:val="none"/>
              </w:rPr>
            </w:pPr>
          </w:p>
        </w:tc>
      </w:tr>
      <w:tr w14:paraId="4726C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38E787E7">
            <w:pPr>
              <w:spacing w:line="360" w:lineRule="auto"/>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3. 其他人员</w:t>
            </w:r>
          </w:p>
        </w:tc>
        <w:tc>
          <w:tcPr>
            <w:tcW w:w="1770" w:type="dxa"/>
          </w:tcPr>
          <w:p w14:paraId="60B14A37">
            <w:pPr>
              <w:spacing w:line="360" w:lineRule="auto"/>
              <w:rPr>
                <w:rFonts w:ascii="Times New Roman" w:hAnsi="Times New Roman" w:cs="Times New Roman"/>
                <w:color w:val="auto"/>
                <w:sz w:val="24"/>
                <w:highlight w:val="none"/>
              </w:rPr>
            </w:pPr>
          </w:p>
        </w:tc>
        <w:tc>
          <w:tcPr>
            <w:tcW w:w="2130" w:type="dxa"/>
          </w:tcPr>
          <w:p w14:paraId="56A44BB0">
            <w:pPr>
              <w:spacing w:line="360" w:lineRule="auto"/>
              <w:rPr>
                <w:rFonts w:ascii="Times New Roman" w:hAnsi="Times New Roman" w:cs="Times New Roman"/>
                <w:color w:val="auto"/>
                <w:sz w:val="24"/>
                <w:highlight w:val="none"/>
              </w:rPr>
            </w:pPr>
          </w:p>
        </w:tc>
        <w:tc>
          <w:tcPr>
            <w:tcW w:w="1860" w:type="dxa"/>
          </w:tcPr>
          <w:p w14:paraId="065ED468">
            <w:pPr>
              <w:spacing w:line="360" w:lineRule="auto"/>
              <w:rPr>
                <w:rFonts w:ascii="Times New Roman" w:hAnsi="Times New Roman" w:cs="Times New Roman"/>
                <w:color w:val="auto"/>
                <w:sz w:val="24"/>
                <w:highlight w:val="none"/>
              </w:rPr>
            </w:pPr>
          </w:p>
        </w:tc>
      </w:tr>
      <w:tr w14:paraId="5192B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5256BA41">
            <w:pPr>
              <w:spacing w:line="360" w:lineRule="auto"/>
              <w:rPr>
                <w:rFonts w:ascii="Times New Roman" w:hAnsi="Times New Roman" w:cs="Times New Roman"/>
                <w:color w:val="auto"/>
                <w:sz w:val="24"/>
                <w:highlight w:val="none"/>
              </w:rPr>
            </w:pPr>
          </w:p>
        </w:tc>
        <w:tc>
          <w:tcPr>
            <w:tcW w:w="1770" w:type="dxa"/>
          </w:tcPr>
          <w:p w14:paraId="70F998FF">
            <w:pPr>
              <w:spacing w:line="360" w:lineRule="auto"/>
              <w:rPr>
                <w:rFonts w:ascii="Times New Roman" w:hAnsi="Times New Roman" w:cs="Times New Roman"/>
                <w:color w:val="auto"/>
                <w:sz w:val="24"/>
                <w:highlight w:val="none"/>
              </w:rPr>
            </w:pPr>
          </w:p>
        </w:tc>
        <w:tc>
          <w:tcPr>
            <w:tcW w:w="2130" w:type="dxa"/>
          </w:tcPr>
          <w:p w14:paraId="7CD30D5B">
            <w:pPr>
              <w:spacing w:line="360" w:lineRule="auto"/>
              <w:rPr>
                <w:rFonts w:ascii="Times New Roman" w:hAnsi="Times New Roman" w:cs="Times New Roman"/>
                <w:color w:val="auto"/>
                <w:sz w:val="24"/>
                <w:highlight w:val="none"/>
              </w:rPr>
            </w:pPr>
          </w:p>
        </w:tc>
        <w:tc>
          <w:tcPr>
            <w:tcW w:w="1860" w:type="dxa"/>
          </w:tcPr>
          <w:p w14:paraId="5D6B58A8">
            <w:pPr>
              <w:spacing w:line="360" w:lineRule="auto"/>
              <w:rPr>
                <w:rFonts w:ascii="Times New Roman" w:hAnsi="Times New Roman" w:cs="Times New Roman"/>
                <w:color w:val="auto"/>
                <w:sz w:val="24"/>
                <w:highlight w:val="none"/>
              </w:rPr>
            </w:pPr>
          </w:p>
        </w:tc>
      </w:tr>
    </w:tbl>
    <w:p w14:paraId="5F2C066A">
      <w:pPr>
        <w:spacing w:before="156" w:beforeLines="50" w:line="360" w:lineRule="auto"/>
        <w:outlineLvl w:val="0"/>
        <w:rPr>
          <w:rFonts w:ascii="Times New Roman" w:hAnsi="Times New Roman" w:cs="Times New Roman"/>
          <w:color w:val="auto"/>
          <w:sz w:val="24"/>
          <w:highlight w:val="none"/>
        </w:rPr>
      </w:pPr>
      <w:bookmarkStart w:id="3" w:name="_Toc452030776"/>
      <w:r>
        <w:rPr>
          <w:rFonts w:hint="default" w:ascii="Times New Roman" w:hAnsi="Times New Roman" w:cs="Times New Roman"/>
          <w:color w:val="auto"/>
          <w:sz w:val="24"/>
          <w:highlight w:val="none"/>
        </w:rPr>
        <w:t>B-2  乙方提供的房屋</w:t>
      </w:r>
      <w:bookmarkEnd w:id="3"/>
    </w:p>
    <w:tbl>
      <w:tblPr>
        <w:tblStyle w:val="7"/>
        <w:tblW w:w="85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2127"/>
        <w:gridCol w:w="2127"/>
        <w:gridCol w:w="1857"/>
      </w:tblGrid>
      <w:tr w14:paraId="0EF0E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444" w:type="dxa"/>
          </w:tcPr>
          <w:p w14:paraId="4654877F">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名称</w:t>
            </w:r>
          </w:p>
        </w:tc>
        <w:tc>
          <w:tcPr>
            <w:tcW w:w="2127" w:type="dxa"/>
          </w:tcPr>
          <w:p w14:paraId="0789ADBC">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数量</w:t>
            </w:r>
          </w:p>
        </w:tc>
        <w:tc>
          <w:tcPr>
            <w:tcW w:w="2127" w:type="dxa"/>
          </w:tcPr>
          <w:p w14:paraId="3D6285E9">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面积</w:t>
            </w:r>
          </w:p>
        </w:tc>
        <w:tc>
          <w:tcPr>
            <w:tcW w:w="1857" w:type="dxa"/>
          </w:tcPr>
          <w:p w14:paraId="2CA090BA">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提供时间</w:t>
            </w:r>
          </w:p>
        </w:tc>
      </w:tr>
      <w:tr w14:paraId="137BC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444" w:type="dxa"/>
          </w:tcPr>
          <w:p w14:paraId="4B9414C2">
            <w:pPr>
              <w:spacing w:line="360" w:lineRule="auto"/>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 办公用房</w:t>
            </w:r>
          </w:p>
        </w:tc>
        <w:tc>
          <w:tcPr>
            <w:tcW w:w="2127" w:type="dxa"/>
            <w:vAlign w:val="center"/>
          </w:tcPr>
          <w:p w14:paraId="315C9B14">
            <w:pPr>
              <w:spacing w:line="360" w:lineRule="auto"/>
              <w:ind w:firstLine="240" w:firstLineChars="100"/>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2127" w:type="dxa"/>
            <w:vAlign w:val="center"/>
          </w:tcPr>
          <w:p w14:paraId="36067E14">
            <w:pPr>
              <w:spacing w:line="360" w:lineRule="auto"/>
              <w:ind w:firstLine="240" w:firstLineChars="100"/>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857" w:type="dxa"/>
          </w:tcPr>
          <w:p w14:paraId="187FDD4B">
            <w:pPr>
              <w:spacing w:line="360" w:lineRule="auto"/>
              <w:rPr>
                <w:rFonts w:ascii="Times New Roman" w:hAnsi="Times New Roman" w:cs="Times New Roman"/>
                <w:color w:val="auto"/>
                <w:sz w:val="24"/>
                <w:highlight w:val="none"/>
              </w:rPr>
            </w:pPr>
          </w:p>
        </w:tc>
      </w:tr>
      <w:tr w14:paraId="67988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2444" w:type="dxa"/>
          </w:tcPr>
          <w:p w14:paraId="0ABF1748">
            <w:pPr>
              <w:spacing w:line="360" w:lineRule="auto"/>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2. 生活用房</w:t>
            </w:r>
          </w:p>
        </w:tc>
        <w:tc>
          <w:tcPr>
            <w:tcW w:w="2127" w:type="dxa"/>
            <w:vAlign w:val="center"/>
          </w:tcPr>
          <w:p w14:paraId="3FAF516B">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2127" w:type="dxa"/>
            <w:vAlign w:val="center"/>
          </w:tcPr>
          <w:p w14:paraId="255B79AE">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857" w:type="dxa"/>
          </w:tcPr>
          <w:p w14:paraId="504E2793">
            <w:pPr>
              <w:spacing w:line="360" w:lineRule="auto"/>
              <w:rPr>
                <w:rFonts w:ascii="Times New Roman" w:hAnsi="Times New Roman" w:cs="Times New Roman"/>
                <w:color w:val="auto"/>
                <w:sz w:val="24"/>
                <w:highlight w:val="none"/>
              </w:rPr>
            </w:pPr>
          </w:p>
        </w:tc>
      </w:tr>
      <w:tr w14:paraId="1E05B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444" w:type="dxa"/>
          </w:tcPr>
          <w:p w14:paraId="0E7BBCBD">
            <w:pPr>
              <w:spacing w:line="360" w:lineRule="auto"/>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3. 试验用房</w:t>
            </w:r>
          </w:p>
        </w:tc>
        <w:tc>
          <w:tcPr>
            <w:tcW w:w="2127" w:type="dxa"/>
            <w:vAlign w:val="center"/>
          </w:tcPr>
          <w:p w14:paraId="75DBD2CA">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2127" w:type="dxa"/>
            <w:vAlign w:val="center"/>
          </w:tcPr>
          <w:p w14:paraId="522A20E6">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857" w:type="dxa"/>
          </w:tcPr>
          <w:p w14:paraId="754C160F">
            <w:pPr>
              <w:spacing w:line="360" w:lineRule="auto"/>
              <w:rPr>
                <w:rFonts w:ascii="Times New Roman" w:hAnsi="Times New Roman" w:cs="Times New Roman"/>
                <w:color w:val="auto"/>
                <w:sz w:val="24"/>
                <w:highlight w:val="none"/>
              </w:rPr>
            </w:pPr>
          </w:p>
        </w:tc>
      </w:tr>
      <w:tr w14:paraId="5D5E6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444" w:type="dxa"/>
          </w:tcPr>
          <w:p w14:paraId="17CD9104">
            <w:pPr>
              <w:spacing w:line="360" w:lineRule="auto"/>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4. 样品用房</w:t>
            </w:r>
          </w:p>
        </w:tc>
        <w:tc>
          <w:tcPr>
            <w:tcW w:w="2127" w:type="dxa"/>
            <w:vAlign w:val="center"/>
          </w:tcPr>
          <w:p w14:paraId="0151D45C">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2127" w:type="dxa"/>
            <w:vAlign w:val="center"/>
          </w:tcPr>
          <w:p w14:paraId="18220A96">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857" w:type="dxa"/>
          </w:tcPr>
          <w:p w14:paraId="5A9337B1">
            <w:pPr>
              <w:spacing w:line="360" w:lineRule="auto"/>
              <w:rPr>
                <w:rFonts w:ascii="Times New Roman" w:hAnsi="Times New Roman" w:cs="Times New Roman"/>
                <w:color w:val="auto"/>
                <w:sz w:val="24"/>
                <w:highlight w:val="none"/>
              </w:rPr>
            </w:pPr>
          </w:p>
        </w:tc>
      </w:tr>
      <w:tr w14:paraId="251E4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444" w:type="dxa"/>
          </w:tcPr>
          <w:p w14:paraId="7F82FDC7">
            <w:pPr>
              <w:spacing w:line="360" w:lineRule="auto"/>
              <w:rPr>
                <w:rFonts w:ascii="Times New Roman" w:hAnsi="Times New Roman" w:cs="Times New Roman"/>
                <w:color w:val="auto"/>
                <w:sz w:val="24"/>
                <w:highlight w:val="none"/>
              </w:rPr>
            </w:pPr>
          </w:p>
        </w:tc>
        <w:tc>
          <w:tcPr>
            <w:tcW w:w="2127" w:type="dxa"/>
          </w:tcPr>
          <w:p w14:paraId="4678E349">
            <w:pPr>
              <w:spacing w:line="360" w:lineRule="auto"/>
              <w:rPr>
                <w:rFonts w:ascii="Times New Roman" w:hAnsi="Times New Roman" w:cs="Times New Roman"/>
                <w:color w:val="auto"/>
                <w:sz w:val="24"/>
                <w:highlight w:val="none"/>
              </w:rPr>
            </w:pPr>
          </w:p>
        </w:tc>
        <w:tc>
          <w:tcPr>
            <w:tcW w:w="2127" w:type="dxa"/>
          </w:tcPr>
          <w:p w14:paraId="6DFC7B67">
            <w:pPr>
              <w:spacing w:line="360" w:lineRule="auto"/>
              <w:rPr>
                <w:rFonts w:ascii="Times New Roman" w:hAnsi="Times New Roman" w:cs="Times New Roman"/>
                <w:color w:val="auto"/>
                <w:sz w:val="24"/>
                <w:highlight w:val="none"/>
              </w:rPr>
            </w:pPr>
          </w:p>
        </w:tc>
        <w:tc>
          <w:tcPr>
            <w:tcW w:w="1857" w:type="dxa"/>
          </w:tcPr>
          <w:p w14:paraId="51AC7044">
            <w:pPr>
              <w:spacing w:line="360" w:lineRule="auto"/>
              <w:rPr>
                <w:rFonts w:ascii="Times New Roman" w:hAnsi="Times New Roman" w:cs="Times New Roman"/>
                <w:color w:val="auto"/>
                <w:sz w:val="24"/>
                <w:highlight w:val="none"/>
              </w:rPr>
            </w:pPr>
          </w:p>
        </w:tc>
      </w:tr>
      <w:tr w14:paraId="3311C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444" w:type="dxa"/>
          </w:tcPr>
          <w:p w14:paraId="36AE7D2F">
            <w:pPr>
              <w:spacing w:line="360" w:lineRule="auto"/>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用餐及其他生活条件</w:t>
            </w:r>
          </w:p>
        </w:tc>
        <w:tc>
          <w:tcPr>
            <w:tcW w:w="6111" w:type="dxa"/>
            <w:gridSpan w:val="3"/>
          </w:tcPr>
          <w:p w14:paraId="0C48A406">
            <w:pPr>
              <w:spacing w:line="360" w:lineRule="auto"/>
              <w:rPr>
                <w:rFonts w:ascii="Times New Roman" w:hAnsi="Times New Roman" w:cs="Times New Roman"/>
                <w:color w:val="auto"/>
                <w:sz w:val="24"/>
                <w:highlight w:val="none"/>
              </w:rPr>
            </w:pPr>
          </w:p>
        </w:tc>
      </w:tr>
    </w:tbl>
    <w:p w14:paraId="64D3773A">
      <w:pPr>
        <w:spacing w:before="156" w:beforeLines="50" w:line="360" w:lineRule="auto"/>
        <w:outlineLvl w:val="0"/>
        <w:rPr>
          <w:rFonts w:ascii="Times New Roman" w:hAnsi="Times New Roman" w:cs="Times New Roman"/>
          <w:color w:val="auto"/>
          <w:sz w:val="24"/>
          <w:highlight w:val="none"/>
        </w:rPr>
      </w:pPr>
      <w:bookmarkStart w:id="4" w:name="_Toc452030777"/>
      <w:r>
        <w:rPr>
          <w:rFonts w:hint="default" w:ascii="Times New Roman" w:hAnsi="Times New Roman" w:cs="Times New Roman"/>
          <w:color w:val="auto"/>
          <w:sz w:val="24"/>
          <w:highlight w:val="none"/>
        </w:rPr>
        <w:t>B-3  乙方提供的资料</w:t>
      </w:r>
      <w:bookmarkEnd w:id="4"/>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1"/>
        <w:gridCol w:w="2147"/>
        <w:gridCol w:w="2082"/>
      </w:tblGrid>
      <w:tr w14:paraId="4AF62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2802" w:type="dxa"/>
          </w:tcPr>
          <w:p w14:paraId="046AEB21">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名称</w:t>
            </w:r>
          </w:p>
        </w:tc>
        <w:tc>
          <w:tcPr>
            <w:tcW w:w="1491" w:type="dxa"/>
          </w:tcPr>
          <w:p w14:paraId="04DF8C92">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份数</w:t>
            </w:r>
          </w:p>
        </w:tc>
        <w:tc>
          <w:tcPr>
            <w:tcW w:w="2147" w:type="dxa"/>
          </w:tcPr>
          <w:p w14:paraId="48D40359">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提供时间</w:t>
            </w:r>
          </w:p>
        </w:tc>
        <w:tc>
          <w:tcPr>
            <w:tcW w:w="2082" w:type="dxa"/>
          </w:tcPr>
          <w:p w14:paraId="7EFC4CD4">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备注</w:t>
            </w:r>
          </w:p>
        </w:tc>
      </w:tr>
      <w:tr w14:paraId="77F15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2802" w:type="dxa"/>
          </w:tcPr>
          <w:p w14:paraId="49105536">
            <w:pPr>
              <w:spacing w:line="360" w:lineRule="auto"/>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 工程立项文件</w:t>
            </w:r>
          </w:p>
        </w:tc>
        <w:tc>
          <w:tcPr>
            <w:tcW w:w="1491" w:type="dxa"/>
            <w:vAlign w:val="center"/>
          </w:tcPr>
          <w:p w14:paraId="28E3BFF6">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w:t>
            </w:r>
          </w:p>
        </w:tc>
        <w:tc>
          <w:tcPr>
            <w:tcW w:w="2147" w:type="dxa"/>
            <w:vAlign w:val="center"/>
          </w:tcPr>
          <w:p w14:paraId="478F9384">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根据需要</w:t>
            </w:r>
          </w:p>
        </w:tc>
        <w:tc>
          <w:tcPr>
            <w:tcW w:w="2082" w:type="dxa"/>
          </w:tcPr>
          <w:p w14:paraId="11E2D7C2">
            <w:pPr>
              <w:spacing w:line="360" w:lineRule="auto"/>
              <w:rPr>
                <w:rFonts w:ascii="Times New Roman" w:hAnsi="Times New Roman" w:cs="Times New Roman"/>
                <w:color w:val="auto"/>
                <w:sz w:val="24"/>
                <w:highlight w:val="none"/>
              </w:rPr>
            </w:pPr>
          </w:p>
        </w:tc>
      </w:tr>
      <w:tr w14:paraId="7F902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2802" w:type="dxa"/>
          </w:tcPr>
          <w:p w14:paraId="21D68E1C">
            <w:pPr>
              <w:spacing w:line="360" w:lineRule="auto"/>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2. 工程勘察文件</w:t>
            </w:r>
          </w:p>
        </w:tc>
        <w:tc>
          <w:tcPr>
            <w:tcW w:w="1491" w:type="dxa"/>
            <w:vAlign w:val="center"/>
          </w:tcPr>
          <w:p w14:paraId="472D1F52">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w:t>
            </w:r>
          </w:p>
        </w:tc>
        <w:tc>
          <w:tcPr>
            <w:tcW w:w="2147" w:type="dxa"/>
            <w:vAlign w:val="center"/>
          </w:tcPr>
          <w:p w14:paraId="154AFF8F">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根据需要</w:t>
            </w:r>
          </w:p>
        </w:tc>
        <w:tc>
          <w:tcPr>
            <w:tcW w:w="2082" w:type="dxa"/>
          </w:tcPr>
          <w:p w14:paraId="0FCF8363">
            <w:pPr>
              <w:spacing w:line="360" w:lineRule="auto"/>
              <w:rPr>
                <w:rFonts w:ascii="Times New Roman" w:hAnsi="Times New Roman" w:cs="Times New Roman"/>
                <w:color w:val="auto"/>
                <w:sz w:val="24"/>
                <w:highlight w:val="none"/>
              </w:rPr>
            </w:pPr>
          </w:p>
        </w:tc>
      </w:tr>
      <w:tr w14:paraId="6E54C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2802" w:type="dxa"/>
          </w:tcPr>
          <w:p w14:paraId="63D5CBF6">
            <w:pPr>
              <w:spacing w:line="360" w:lineRule="auto"/>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3. 工程设计及施工图纸</w:t>
            </w:r>
          </w:p>
        </w:tc>
        <w:tc>
          <w:tcPr>
            <w:tcW w:w="1491" w:type="dxa"/>
            <w:vAlign w:val="center"/>
          </w:tcPr>
          <w:p w14:paraId="554F758E">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w:t>
            </w:r>
          </w:p>
        </w:tc>
        <w:tc>
          <w:tcPr>
            <w:tcW w:w="2147" w:type="dxa"/>
            <w:vAlign w:val="center"/>
          </w:tcPr>
          <w:p w14:paraId="3FE9F8B0">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根据需要</w:t>
            </w:r>
          </w:p>
        </w:tc>
        <w:tc>
          <w:tcPr>
            <w:tcW w:w="2082" w:type="dxa"/>
          </w:tcPr>
          <w:p w14:paraId="5796DA6B">
            <w:pPr>
              <w:spacing w:line="360" w:lineRule="auto"/>
              <w:rPr>
                <w:rFonts w:ascii="Times New Roman" w:hAnsi="Times New Roman" w:cs="Times New Roman"/>
                <w:color w:val="auto"/>
                <w:sz w:val="24"/>
                <w:highlight w:val="none"/>
              </w:rPr>
            </w:pPr>
          </w:p>
        </w:tc>
      </w:tr>
      <w:tr w14:paraId="38460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2802" w:type="dxa"/>
          </w:tcPr>
          <w:p w14:paraId="45C3DD5D">
            <w:pPr>
              <w:spacing w:line="360" w:lineRule="auto"/>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4. 工程承包合同及其他相关合同</w:t>
            </w:r>
          </w:p>
        </w:tc>
        <w:tc>
          <w:tcPr>
            <w:tcW w:w="1491" w:type="dxa"/>
            <w:vAlign w:val="center"/>
          </w:tcPr>
          <w:p w14:paraId="518D5590">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w:t>
            </w:r>
          </w:p>
        </w:tc>
        <w:tc>
          <w:tcPr>
            <w:tcW w:w="2147" w:type="dxa"/>
            <w:vAlign w:val="center"/>
          </w:tcPr>
          <w:p w14:paraId="7BBE65C6">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根据需要</w:t>
            </w:r>
          </w:p>
        </w:tc>
        <w:tc>
          <w:tcPr>
            <w:tcW w:w="2082" w:type="dxa"/>
          </w:tcPr>
          <w:p w14:paraId="16C7EC06">
            <w:pPr>
              <w:spacing w:line="360" w:lineRule="auto"/>
              <w:rPr>
                <w:rFonts w:ascii="Times New Roman" w:hAnsi="Times New Roman" w:cs="Times New Roman"/>
                <w:color w:val="auto"/>
                <w:sz w:val="24"/>
                <w:highlight w:val="none"/>
              </w:rPr>
            </w:pPr>
          </w:p>
        </w:tc>
      </w:tr>
      <w:tr w14:paraId="15F66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2802" w:type="dxa"/>
          </w:tcPr>
          <w:p w14:paraId="41F52CA7">
            <w:pPr>
              <w:spacing w:line="360" w:lineRule="auto"/>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5. 施工许可文件</w:t>
            </w:r>
          </w:p>
        </w:tc>
        <w:tc>
          <w:tcPr>
            <w:tcW w:w="1491" w:type="dxa"/>
            <w:vAlign w:val="center"/>
          </w:tcPr>
          <w:p w14:paraId="65DF1328">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w:t>
            </w:r>
          </w:p>
        </w:tc>
        <w:tc>
          <w:tcPr>
            <w:tcW w:w="2147" w:type="dxa"/>
            <w:vAlign w:val="center"/>
          </w:tcPr>
          <w:p w14:paraId="414BF12A">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根据需要</w:t>
            </w:r>
          </w:p>
        </w:tc>
        <w:tc>
          <w:tcPr>
            <w:tcW w:w="2082" w:type="dxa"/>
          </w:tcPr>
          <w:p w14:paraId="2F9A64E1">
            <w:pPr>
              <w:spacing w:line="360" w:lineRule="auto"/>
              <w:rPr>
                <w:rFonts w:ascii="Times New Roman" w:hAnsi="Times New Roman" w:cs="Times New Roman"/>
                <w:color w:val="auto"/>
                <w:sz w:val="24"/>
                <w:highlight w:val="none"/>
              </w:rPr>
            </w:pPr>
          </w:p>
        </w:tc>
      </w:tr>
      <w:tr w14:paraId="34E3A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2802" w:type="dxa"/>
          </w:tcPr>
          <w:p w14:paraId="5AAD9CE9">
            <w:pPr>
              <w:spacing w:line="360" w:lineRule="auto"/>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6. 其他文件</w:t>
            </w:r>
          </w:p>
        </w:tc>
        <w:tc>
          <w:tcPr>
            <w:tcW w:w="1491" w:type="dxa"/>
          </w:tcPr>
          <w:p w14:paraId="78A7059F">
            <w:pPr>
              <w:spacing w:line="360" w:lineRule="auto"/>
              <w:rPr>
                <w:rFonts w:ascii="Times New Roman" w:hAnsi="Times New Roman" w:cs="Times New Roman"/>
                <w:color w:val="auto"/>
                <w:sz w:val="24"/>
                <w:highlight w:val="none"/>
              </w:rPr>
            </w:pPr>
          </w:p>
        </w:tc>
        <w:tc>
          <w:tcPr>
            <w:tcW w:w="2147" w:type="dxa"/>
          </w:tcPr>
          <w:p w14:paraId="36915753">
            <w:pPr>
              <w:spacing w:line="360" w:lineRule="auto"/>
              <w:rPr>
                <w:rFonts w:ascii="Times New Roman" w:hAnsi="Times New Roman" w:cs="Times New Roman"/>
                <w:color w:val="auto"/>
                <w:sz w:val="24"/>
                <w:highlight w:val="none"/>
              </w:rPr>
            </w:pPr>
          </w:p>
        </w:tc>
        <w:tc>
          <w:tcPr>
            <w:tcW w:w="2082" w:type="dxa"/>
          </w:tcPr>
          <w:p w14:paraId="075C73B2">
            <w:pPr>
              <w:spacing w:line="360" w:lineRule="auto"/>
              <w:rPr>
                <w:rFonts w:ascii="Times New Roman" w:hAnsi="Times New Roman" w:cs="Times New Roman"/>
                <w:color w:val="auto"/>
                <w:sz w:val="24"/>
                <w:highlight w:val="none"/>
              </w:rPr>
            </w:pPr>
          </w:p>
        </w:tc>
      </w:tr>
      <w:tr w14:paraId="6AF7E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2802" w:type="dxa"/>
          </w:tcPr>
          <w:p w14:paraId="3FAECDCF">
            <w:pPr>
              <w:spacing w:line="360" w:lineRule="auto"/>
              <w:rPr>
                <w:rFonts w:ascii="Times New Roman" w:hAnsi="Times New Roman" w:cs="Times New Roman"/>
                <w:color w:val="auto"/>
                <w:sz w:val="24"/>
                <w:highlight w:val="none"/>
              </w:rPr>
            </w:pPr>
          </w:p>
        </w:tc>
        <w:tc>
          <w:tcPr>
            <w:tcW w:w="1491" w:type="dxa"/>
          </w:tcPr>
          <w:p w14:paraId="34EE56F3">
            <w:pPr>
              <w:spacing w:line="360" w:lineRule="auto"/>
              <w:rPr>
                <w:rFonts w:ascii="Times New Roman" w:hAnsi="Times New Roman" w:cs="Times New Roman"/>
                <w:color w:val="auto"/>
                <w:sz w:val="24"/>
                <w:highlight w:val="none"/>
              </w:rPr>
            </w:pPr>
          </w:p>
        </w:tc>
        <w:tc>
          <w:tcPr>
            <w:tcW w:w="2147" w:type="dxa"/>
          </w:tcPr>
          <w:p w14:paraId="72F629CE">
            <w:pPr>
              <w:spacing w:line="360" w:lineRule="auto"/>
              <w:rPr>
                <w:rFonts w:ascii="Times New Roman" w:hAnsi="Times New Roman" w:cs="Times New Roman"/>
                <w:color w:val="auto"/>
                <w:sz w:val="24"/>
                <w:highlight w:val="none"/>
              </w:rPr>
            </w:pPr>
          </w:p>
        </w:tc>
        <w:tc>
          <w:tcPr>
            <w:tcW w:w="2082" w:type="dxa"/>
          </w:tcPr>
          <w:p w14:paraId="5A48A144">
            <w:pPr>
              <w:spacing w:line="360" w:lineRule="auto"/>
              <w:rPr>
                <w:rFonts w:ascii="Times New Roman" w:hAnsi="Times New Roman" w:cs="Times New Roman"/>
                <w:color w:val="auto"/>
                <w:sz w:val="24"/>
                <w:highlight w:val="none"/>
              </w:rPr>
            </w:pPr>
          </w:p>
        </w:tc>
      </w:tr>
    </w:tbl>
    <w:p w14:paraId="7584D371">
      <w:pPr>
        <w:spacing w:before="156" w:beforeLines="50" w:line="360" w:lineRule="auto"/>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B-4 乙方提供的设备</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1860"/>
      </w:tblGrid>
      <w:tr w14:paraId="37C97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14:paraId="23238D1D">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名称</w:t>
            </w:r>
          </w:p>
        </w:tc>
        <w:tc>
          <w:tcPr>
            <w:tcW w:w="1590" w:type="dxa"/>
          </w:tcPr>
          <w:p w14:paraId="1C767BA9">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数量</w:t>
            </w:r>
          </w:p>
        </w:tc>
        <w:tc>
          <w:tcPr>
            <w:tcW w:w="2130" w:type="dxa"/>
          </w:tcPr>
          <w:p w14:paraId="732B9B67">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型号与规格</w:t>
            </w:r>
          </w:p>
        </w:tc>
        <w:tc>
          <w:tcPr>
            <w:tcW w:w="1860" w:type="dxa"/>
          </w:tcPr>
          <w:p w14:paraId="121D017C">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提供时间</w:t>
            </w:r>
          </w:p>
        </w:tc>
      </w:tr>
      <w:tr w14:paraId="4056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14:paraId="6CD38AD1">
            <w:pPr>
              <w:spacing w:line="360" w:lineRule="auto"/>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1. 通讯设备</w:t>
            </w:r>
          </w:p>
        </w:tc>
        <w:tc>
          <w:tcPr>
            <w:tcW w:w="1590" w:type="dxa"/>
            <w:vAlign w:val="center"/>
          </w:tcPr>
          <w:p w14:paraId="2AFFAC47">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2130" w:type="dxa"/>
            <w:vAlign w:val="center"/>
          </w:tcPr>
          <w:p w14:paraId="59AF1FB5">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860" w:type="dxa"/>
            <w:vAlign w:val="center"/>
          </w:tcPr>
          <w:p w14:paraId="7DF53894">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r>
      <w:tr w14:paraId="176F3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14:paraId="673FC0AD">
            <w:pPr>
              <w:spacing w:line="360" w:lineRule="auto"/>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2. 办公设备</w:t>
            </w:r>
          </w:p>
        </w:tc>
        <w:tc>
          <w:tcPr>
            <w:tcW w:w="1590" w:type="dxa"/>
            <w:vAlign w:val="center"/>
          </w:tcPr>
          <w:p w14:paraId="66963082">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2130" w:type="dxa"/>
            <w:vAlign w:val="center"/>
          </w:tcPr>
          <w:p w14:paraId="58B1E1AB">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860" w:type="dxa"/>
            <w:vAlign w:val="center"/>
          </w:tcPr>
          <w:p w14:paraId="5E8FF79F">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r>
      <w:tr w14:paraId="0F9C0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14:paraId="661B3D17">
            <w:pPr>
              <w:spacing w:line="360" w:lineRule="auto"/>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3. 交通工具</w:t>
            </w:r>
          </w:p>
        </w:tc>
        <w:tc>
          <w:tcPr>
            <w:tcW w:w="1590" w:type="dxa"/>
            <w:vAlign w:val="center"/>
          </w:tcPr>
          <w:p w14:paraId="32642E20">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2130" w:type="dxa"/>
            <w:vAlign w:val="center"/>
          </w:tcPr>
          <w:p w14:paraId="5E69200B">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860" w:type="dxa"/>
            <w:vAlign w:val="center"/>
          </w:tcPr>
          <w:p w14:paraId="0C62816D">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r>
      <w:tr w14:paraId="3C589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14:paraId="2D7B95CA">
            <w:pPr>
              <w:spacing w:line="360" w:lineRule="auto"/>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4. 检测和试验设备</w:t>
            </w:r>
          </w:p>
        </w:tc>
        <w:tc>
          <w:tcPr>
            <w:tcW w:w="1590" w:type="dxa"/>
            <w:vAlign w:val="center"/>
          </w:tcPr>
          <w:p w14:paraId="75A8B1D5">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2130" w:type="dxa"/>
            <w:vAlign w:val="center"/>
          </w:tcPr>
          <w:p w14:paraId="744BE48B">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860" w:type="dxa"/>
            <w:vAlign w:val="center"/>
          </w:tcPr>
          <w:p w14:paraId="2CCEB1F6">
            <w:pPr>
              <w:spacing w:line="360" w:lineRule="auto"/>
              <w:jc w:val="center"/>
              <w:rPr>
                <w:rFonts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r>
      <w:tr w14:paraId="01BBF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Pr>
          <w:p w14:paraId="4089A0A5">
            <w:pPr>
              <w:spacing w:line="360" w:lineRule="auto"/>
              <w:rPr>
                <w:rFonts w:ascii="Times New Roman" w:hAnsi="Times New Roman" w:cs="Times New Roman"/>
                <w:color w:val="auto"/>
                <w:sz w:val="24"/>
                <w:highlight w:val="none"/>
              </w:rPr>
            </w:pPr>
          </w:p>
        </w:tc>
        <w:tc>
          <w:tcPr>
            <w:tcW w:w="1590" w:type="dxa"/>
          </w:tcPr>
          <w:p w14:paraId="4FC69D6E">
            <w:pPr>
              <w:spacing w:line="360" w:lineRule="auto"/>
              <w:rPr>
                <w:rFonts w:ascii="Times New Roman" w:hAnsi="Times New Roman" w:cs="Times New Roman"/>
                <w:color w:val="auto"/>
                <w:sz w:val="24"/>
                <w:highlight w:val="none"/>
              </w:rPr>
            </w:pPr>
          </w:p>
        </w:tc>
        <w:tc>
          <w:tcPr>
            <w:tcW w:w="2130" w:type="dxa"/>
          </w:tcPr>
          <w:p w14:paraId="738751F8">
            <w:pPr>
              <w:spacing w:line="360" w:lineRule="auto"/>
              <w:rPr>
                <w:rFonts w:ascii="Times New Roman" w:hAnsi="Times New Roman" w:cs="Times New Roman"/>
                <w:color w:val="auto"/>
                <w:sz w:val="24"/>
                <w:highlight w:val="none"/>
              </w:rPr>
            </w:pPr>
          </w:p>
        </w:tc>
        <w:tc>
          <w:tcPr>
            <w:tcW w:w="1860" w:type="dxa"/>
          </w:tcPr>
          <w:p w14:paraId="2BDED8B3">
            <w:pPr>
              <w:spacing w:line="360" w:lineRule="auto"/>
              <w:rPr>
                <w:rFonts w:ascii="Times New Roman" w:hAnsi="Times New Roman" w:cs="Times New Roman"/>
                <w:color w:val="auto"/>
                <w:sz w:val="24"/>
                <w:highlight w:val="none"/>
              </w:rPr>
            </w:pPr>
          </w:p>
        </w:tc>
      </w:tr>
    </w:tbl>
    <w:p w14:paraId="17A3329C">
      <w:pPr>
        <w:spacing w:line="360" w:lineRule="auto"/>
        <w:rPr>
          <w:rFonts w:ascii="Times New Roman" w:hAnsi="Times New Roman" w:eastAsia="仿宋_GB2312" w:cs="Times New Roman"/>
          <w:color w:val="auto"/>
          <w:sz w:val="24"/>
          <w:highlight w:val="none"/>
        </w:rPr>
      </w:pPr>
    </w:p>
    <w:p w14:paraId="1C26119A">
      <w:pPr>
        <w:adjustRightInd w:val="0"/>
        <w:snapToGrid w:val="0"/>
        <w:spacing w:line="360" w:lineRule="auto"/>
        <w:jc w:val="center"/>
        <w:outlineLvl w:val="1"/>
        <w:rPr>
          <w:rFonts w:ascii="Times New Roman" w:hAnsi="Times New Roman" w:cs="Times New Roman"/>
          <w:b/>
          <w:bCs/>
          <w:color w:val="auto"/>
          <w:sz w:val="24"/>
          <w:highlight w:val="none"/>
        </w:rPr>
      </w:pPr>
    </w:p>
    <w:p w14:paraId="38E4E9BF">
      <w:pPr>
        <w:adjustRightInd w:val="0"/>
        <w:snapToGrid w:val="0"/>
        <w:spacing w:line="360" w:lineRule="auto"/>
        <w:jc w:val="center"/>
        <w:outlineLvl w:val="1"/>
        <w:rPr>
          <w:rFonts w:ascii="Times New Roman" w:hAnsi="Times New Roman" w:cs="Times New Roman"/>
          <w:b/>
          <w:bCs/>
          <w:color w:val="auto"/>
          <w:sz w:val="24"/>
          <w:highlight w:val="none"/>
        </w:rPr>
      </w:pPr>
    </w:p>
    <w:p w14:paraId="613A5832">
      <w:pPr>
        <w:adjustRightInd w:val="0"/>
        <w:snapToGrid w:val="0"/>
        <w:spacing w:line="360" w:lineRule="auto"/>
        <w:jc w:val="center"/>
        <w:outlineLvl w:val="1"/>
        <w:rPr>
          <w:rFonts w:ascii="Times New Roman" w:hAnsi="Times New Roman" w:cs="Times New Roman"/>
          <w:b/>
          <w:bCs/>
          <w:color w:val="auto"/>
          <w:sz w:val="24"/>
          <w:highlight w:val="none"/>
        </w:rPr>
      </w:pPr>
    </w:p>
    <w:p w14:paraId="46701152">
      <w:pPr>
        <w:adjustRightInd w:val="0"/>
        <w:snapToGrid w:val="0"/>
        <w:spacing w:line="360" w:lineRule="auto"/>
        <w:jc w:val="center"/>
        <w:outlineLvl w:val="1"/>
        <w:rPr>
          <w:rFonts w:ascii="Times New Roman" w:hAnsi="Times New Roman" w:cs="Times New Roman"/>
          <w:b/>
          <w:bCs/>
          <w:color w:val="auto"/>
          <w:sz w:val="24"/>
          <w:highlight w:val="none"/>
        </w:rPr>
      </w:pPr>
    </w:p>
    <w:p w14:paraId="2445E235">
      <w:pPr>
        <w:adjustRightInd w:val="0"/>
        <w:snapToGrid w:val="0"/>
        <w:spacing w:line="360" w:lineRule="auto"/>
        <w:jc w:val="center"/>
        <w:outlineLvl w:val="1"/>
        <w:rPr>
          <w:rFonts w:ascii="Times New Roman" w:hAnsi="Times New Roman" w:cs="Times New Roman"/>
          <w:b/>
          <w:bCs/>
          <w:color w:val="auto"/>
          <w:sz w:val="24"/>
          <w:highlight w:val="none"/>
        </w:rPr>
      </w:pPr>
    </w:p>
    <w:p w14:paraId="4C971633">
      <w:pPr>
        <w:adjustRightInd w:val="0"/>
        <w:snapToGrid w:val="0"/>
        <w:spacing w:line="360" w:lineRule="auto"/>
        <w:jc w:val="center"/>
        <w:outlineLvl w:val="1"/>
        <w:rPr>
          <w:rFonts w:ascii="Times New Roman" w:hAnsi="Times New Roman" w:cs="Times New Roman"/>
          <w:b/>
          <w:bCs/>
          <w:color w:val="auto"/>
          <w:sz w:val="24"/>
          <w:highlight w:val="none"/>
        </w:rPr>
      </w:pPr>
    </w:p>
    <w:p w14:paraId="64A62331">
      <w:pPr>
        <w:adjustRightInd w:val="0"/>
        <w:snapToGrid w:val="0"/>
        <w:spacing w:line="360" w:lineRule="auto"/>
        <w:jc w:val="center"/>
        <w:outlineLvl w:val="1"/>
        <w:rPr>
          <w:rFonts w:ascii="Times New Roman" w:hAnsi="Times New Roman" w:cs="Times New Roman"/>
          <w:b/>
          <w:bCs/>
          <w:color w:val="auto"/>
          <w:sz w:val="24"/>
          <w:highlight w:val="none"/>
        </w:rPr>
      </w:pPr>
    </w:p>
    <w:p w14:paraId="3AE1951F">
      <w:pPr>
        <w:adjustRightInd w:val="0"/>
        <w:snapToGrid w:val="0"/>
        <w:spacing w:line="360" w:lineRule="auto"/>
        <w:jc w:val="center"/>
        <w:outlineLvl w:val="1"/>
        <w:rPr>
          <w:rFonts w:ascii="Times New Roman" w:hAnsi="Times New Roman" w:cs="Times New Roman"/>
          <w:b/>
          <w:bCs/>
          <w:color w:val="auto"/>
          <w:sz w:val="24"/>
          <w:highlight w:val="none"/>
        </w:rPr>
      </w:pPr>
    </w:p>
    <w:p w14:paraId="14E642E7">
      <w:pPr>
        <w:adjustRightInd w:val="0"/>
        <w:snapToGrid w:val="0"/>
        <w:spacing w:line="360" w:lineRule="auto"/>
        <w:jc w:val="center"/>
        <w:outlineLvl w:val="1"/>
        <w:rPr>
          <w:rFonts w:ascii="Times New Roman" w:hAnsi="Times New Roman" w:cs="Times New Roman"/>
          <w:b/>
          <w:bCs/>
          <w:color w:val="auto"/>
          <w:sz w:val="24"/>
          <w:highlight w:val="none"/>
        </w:rPr>
      </w:pPr>
    </w:p>
    <w:p w14:paraId="119C54E0">
      <w:pPr>
        <w:adjustRightInd w:val="0"/>
        <w:snapToGrid w:val="0"/>
        <w:spacing w:line="360" w:lineRule="auto"/>
        <w:jc w:val="center"/>
        <w:outlineLvl w:val="1"/>
        <w:rPr>
          <w:rFonts w:ascii="Times New Roman" w:hAnsi="Times New Roman" w:cs="Times New Roman"/>
          <w:b/>
          <w:bCs/>
          <w:color w:val="auto"/>
          <w:sz w:val="24"/>
          <w:highlight w:val="none"/>
        </w:rPr>
      </w:pPr>
    </w:p>
    <w:p w14:paraId="04E0EB47">
      <w:pPr>
        <w:adjustRightInd w:val="0"/>
        <w:snapToGrid w:val="0"/>
        <w:spacing w:line="360" w:lineRule="auto"/>
        <w:jc w:val="center"/>
        <w:outlineLvl w:val="1"/>
        <w:rPr>
          <w:rFonts w:ascii="Times New Roman" w:hAnsi="Times New Roman" w:cs="Times New Roman"/>
          <w:b/>
          <w:bCs/>
          <w:color w:val="auto"/>
          <w:sz w:val="24"/>
          <w:highlight w:val="none"/>
        </w:rPr>
      </w:pPr>
    </w:p>
    <w:p w14:paraId="580032DD">
      <w:pPr>
        <w:adjustRightInd w:val="0"/>
        <w:snapToGrid w:val="0"/>
        <w:spacing w:line="360" w:lineRule="auto"/>
        <w:jc w:val="center"/>
        <w:outlineLvl w:val="1"/>
        <w:rPr>
          <w:rFonts w:ascii="Times New Roman" w:hAnsi="Times New Roman" w:cs="Times New Roman"/>
          <w:b/>
          <w:bCs/>
          <w:color w:val="auto"/>
          <w:sz w:val="24"/>
          <w:highlight w:val="none"/>
        </w:rPr>
      </w:pPr>
    </w:p>
    <w:p w14:paraId="4F6249F6">
      <w:pPr>
        <w:adjustRightInd w:val="0"/>
        <w:snapToGrid w:val="0"/>
        <w:spacing w:line="360" w:lineRule="auto"/>
        <w:jc w:val="center"/>
        <w:outlineLvl w:val="1"/>
        <w:rPr>
          <w:rFonts w:ascii="Times New Roman" w:hAnsi="Times New Roman" w:cs="Times New Roman"/>
          <w:b/>
          <w:bCs/>
          <w:color w:val="auto"/>
          <w:sz w:val="24"/>
          <w:highlight w:val="none"/>
        </w:rPr>
      </w:pPr>
    </w:p>
    <w:p w14:paraId="5624B7C1">
      <w:pPr>
        <w:adjustRightInd w:val="0"/>
        <w:snapToGrid w:val="0"/>
        <w:spacing w:line="360" w:lineRule="auto"/>
        <w:jc w:val="center"/>
        <w:outlineLvl w:val="1"/>
        <w:rPr>
          <w:rFonts w:ascii="Times New Roman" w:hAnsi="Times New Roman" w:cs="Times New Roman"/>
          <w:b/>
          <w:bCs/>
          <w:color w:val="auto"/>
          <w:sz w:val="24"/>
          <w:highlight w:val="none"/>
        </w:rPr>
      </w:pPr>
    </w:p>
    <w:p w14:paraId="10D04E82">
      <w:pPr>
        <w:adjustRightInd w:val="0"/>
        <w:snapToGrid w:val="0"/>
        <w:spacing w:line="360" w:lineRule="auto"/>
        <w:jc w:val="center"/>
        <w:outlineLvl w:val="1"/>
        <w:rPr>
          <w:rFonts w:ascii="Times New Roman" w:hAnsi="Times New Roman" w:cs="Times New Roman"/>
          <w:b/>
          <w:bCs/>
          <w:color w:val="auto"/>
          <w:sz w:val="24"/>
          <w:highlight w:val="none"/>
        </w:rPr>
      </w:pPr>
    </w:p>
    <w:p w14:paraId="1F5B5770">
      <w:pPr>
        <w:adjustRightInd w:val="0"/>
        <w:snapToGrid w:val="0"/>
        <w:spacing w:line="360" w:lineRule="auto"/>
        <w:jc w:val="center"/>
        <w:outlineLvl w:val="1"/>
        <w:rPr>
          <w:rFonts w:ascii="Times New Roman" w:hAnsi="Times New Roman" w:cs="Times New Roman"/>
          <w:b/>
          <w:bCs/>
          <w:color w:val="auto"/>
          <w:sz w:val="24"/>
          <w:highlight w:val="none"/>
        </w:rPr>
      </w:pPr>
    </w:p>
    <w:p w14:paraId="6B55F3EA">
      <w:pPr>
        <w:adjustRightInd w:val="0"/>
        <w:snapToGrid w:val="0"/>
        <w:spacing w:line="360" w:lineRule="auto"/>
        <w:jc w:val="center"/>
        <w:outlineLvl w:val="1"/>
        <w:rPr>
          <w:rFonts w:ascii="Times New Roman" w:hAnsi="Times New Roman" w:cs="Times New Roman"/>
          <w:b/>
          <w:bCs/>
          <w:color w:val="auto"/>
          <w:sz w:val="24"/>
          <w:highlight w:val="none"/>
        </w:rPr>
      </w:pPr>
    </w:p>
    <w:p w14:paraId="0A16A8D6">
      <w:pPr>
        <w:adjustRightInd w:val="0"/>
        <w:snapToGrid w:val="0"/>
        <w:spacing w:line="360" w:lineRule="auto"/>
        <w:jc w:val="center"/>
        <w:outlineLvl w:val="1"/>
        <w:rPr>
          <w:rFonts w:ascii="Times New Roman" w:hAnsi="Times New Roman" w:cs="Times New Roman"/>
          <w:b/>
          <w:bCs/>
          <w:color w:val="auto"/>
          <w:sz w:val="24"/>
          <w:highlight w:val="none"/>
        </w:rPr>
      </w:pPr>
    </w:p>
    <w:p w14:paraId="30989B7A">
      <w:pPr>
        <w:adjustRightInd w:val="0"/>
        <w:snapToGrid w:val="0"/>
        <w:spacing w:line="360" w:lineRule="auto"/>
        <w:jc w:val="center"/>
        <w:outlineLvl w:val="1"/>
        <w:rPr>
          <w:rFonts w:ascii="Times New Roman" w:hAnsi="Times New Roman" w:cs="Times New Roman"/>
          <w:b/>
          <w:bCs/>
          <w:color w:val="auto"/>
          <w:sz w:val="24"/>
          <w:highlight w:val="none"/>
        </w:rPr>
      </w:pPr>
    </w:p>
    <w:p w14:paraId="05D424FD">
      <w:pPr>
        <w:adjustRightInd w:val="0"/>
        <w:snapToGrid w:val="0"/>
        <w:spacing w:line="360" w:lineRule="auto"/>
        <w:jc w:val="center"/>
        <w:outlineLvl w:val="1"/>
        <w:rPr>
          <w:rFonts w:ascii="Times New Roman" w:hAnsi="Times New Roman" w:cs="Times New Roman"/>
          <w:b/>
          <w:bCs/>
          <w:color w:val="auto"/>
          <w:sz w:val="24"/>
          <w:highlight w:val="none"/>
        </w:rPr>
      </w:pPr>
    </w:p>
    <w:p w14:paraId="4A41F125">
      <w:pPr>
        <w:adjustRightInd w:val="0"/>
        <w:snapToGrid w:val="0"/>
        <w:spacing w:line="360" w:lineRule="auto"/>
        <w:outlineLvl w:val="1"/>
        <w:rPr>
          <w:rFonts w:ascii="Times New Roman" w:hAnsi="Times New Roman" w:cs="Times New Roman"/>
          <w:color w:val="auto"/>
          <w:highlight w:val="none"/>
        </w:rPr>
      </w:pPr>
      <w:r>
        <w:rPr>
          <w:rFonts w:hint="default" w:ascii="Times New Roman" w:hAnsi="Times New Roman" w:cs="Times New Roman"/>
          <w:b/>
          <w:color w:val="auto"/>
          <w:sz w:val="32"/>
          <w:szCs w:val="32"/>
          <w:highlight w:val="none"/>
        </w:rPr>
        <w:br w:type="page"/>
      </w:r>
    </w:p>
    <w:p w14:paraId="24E9AB7B">
      <w:pPr>
        <w:rPr>
          <w:rFonts w:ascii="Times New Roman" w:hAnsi="Times New Roman" w:cs="Times New Roman"/>
          <w:b/>
          <w:color w:val="auto"/>
          <w:sz w:val="32"/>
          <w:szCs w:val="32"/>
          <w:highlight w:val="none"/>
        </w:rPr>
      </w:pPr>
      <w:r>
        <w:rPr>
          <w:rFonts w:hint="default" w:ascii="Times New Roman" w:hAnsi="Times New Roman" w:cs="Times New Roman"/>
          <w:b/>
          <w:color w:val="auto"/>
          <w:sz w:val="32"/>
          <w:szCs w:val="32"/>
          <w:highlight w:val="none"/>
        </w:rPr>
        <w:t>附录C</w:t>
      </w:r>
    </w:p>
    <w:p w14:paraId="7F0C3F97">
      <w:pPr>
        <w:jc w:val="center"/>
        <w:rPr>
          <w:rFonts w:ascii="Times New Roman" w:hAnsi="Times New Roman" w:cs="Times New Roman"/>
          <w:color w:val="auto"/>
          <w:sz w:val="28"/>
          <w:szCs w:val="36"/>
          <w:highlight w:val="none"/>
        </w:rPr>
      </w:pPr>
      <w:r>
        <w:rPr>
          <w:rFonts w:hint="default" w:ascii="Times New Roman" w:hAnsi="Times New Roman" w:cs="Times New Roman"/>
          <w:color w:val="auto"/>
          <w:sz w:val="28"/>
          <w:szCs w:val="36"/>
          <w:highlight w:val="none"/>
        </w:rPr>
        <w:t>人员名单</w:t>
      </w:r>
    </w:p>
    <w:p w14:paraId="192C6B5C">
      <w:pPr>
        <w:pStyle w:val="2"/>
        <w:rPr>
          <w:rFonts w:ascii="Times New Roman" w:hAnsi="Times New Roman" w:cs="Times New Roman"/>
          <w:color w:val="auto"/>
          <w:highlight w:val="none"/>
        </w:rPr>
      </w:pPr>
    </w:p>
    <w:tbl>
      <w:tblPr>
        <w:tblStyle w:val="7"/>
        <w:tblW w:w="911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718"/>
        <w:gridCol w:w="941"/>
        <w:gridCol w:w="1317"/>
        <w:gridCol w:w="1128"/>
        <w:gridCol w:w="1636"/>
        <w:gridCol w:w="2286"/>
      </w:tblGrid>
      <w:tr w14:paraId="3110B8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07" w:hRule="atLeast"/>
          <w:jc w:val="center"/>
        </w:trPr>
        <w:tc>
          <w:tcPr>
            <w:tcW w:w="1088" w:type="dxa"/>
            <w:noWrap/>
            <w:vAlign w:val="center"/>
          </w:tcPr>
          <w:p w14:paraId="4632CE28">
            <w:pPr>
              <w:jc w:val="center"/>
              <w:rPr>
                <w:rFonts w:ascii="Times New Roman" w:hAnsi="Times New Roman" w:cs="Times New Roman"/>
                <w:snapToGrid w:val="0"/>
                <w:color w:val="auto"/>
                <w:highlight w:val="none"/>
              </w:rPr>
            </w:pPr>
            <w:r>
              <w:rPr>
                <w:rFonts w:hint="default" w:ascii="Times New Roman" w:hAnsi="Times New Roman" w:cs="Times New Roman"/>
                <w:snapToGrid w:val="0"/>
                <w:color w:val="auto"/>
                <w:highlight w:val="none"/>
              </w:rPr>
              <w:t>姓名</w:t>
            </w:r>
          </w:p>
        </w:tc>
        <w:tc>
          <w:tcPr>
            <w:tcW w:w="718" w:type="dxa"/>
            <w:noWrap/>
            <w:vAlign w:val="center"/>
          </w:tcPr>
          <w:p w14:paraId="6F0EBBBC">
            <w:pPr>
              <w:jc w:val="center"/>
              <w:rPr>
                <w:rFonts w:ascii="Times New Roman" w:hAnsi="Times New Roman" w:cs="Times New Roman"/>
                <w:snapToGrid w:val="0"/>
                <w:color w:val="auto"/>
                <w:highlight w:val="none"/>
              </w:rPr>
            </w:pPr>
            <w:r>
              <w:rPr>
                <w:rFonts w:hint="default" w:ascii="Times New Roman" w:hAnsi="Times New Roman" w:cs="Times New Roman"/>
                <w:snapToGrid w:val="0"/>
                <w:color w:val="auto"/>
                <w:highlight w:val="none"/>
              </w:rPr>
              <w:t>性别</w:t>
            </w:r>
          </w:p>
        </w:tc>
        <w:tc>
          <w:tcPr>
            <w:tcW w:w="941" w:type="dxa"/>
            <w:noWrap/>
            <w:vAlign w:val="center"/>
          </w:tcPr>
          <w:p w14:paraId="478F9752">
            <w:pPr>
              <w:jc w:val="center"/>
              <w:rPr>
                <w:rFonts w:ascii="Times New Roman" w:hAnsi="Times New Roman" w:cs="Times New Roman"/>
                <w:snapToGrid w:val="0"/>
                <w:color w:val="auto"/>
                <w:highlight w:val="none"/>
              </w:rPr>
            </w:pPr>
            <w:r>
              <w:rPr>
                <w:rFonts w:hint="default" w:ascii="Times New Roman" w:hAnsi="Times New Roman" w:cs="Times New Roman"/>
                <w:snapToGrid w:val="0"/>
                <w:color w:val="auto"/>
                <w:highlight w:val="none"/>
              </w:rPr>
              <w:t>年龄</w:t>
            </w:r>
          </w:p>
        </w:tc>
        <w:tc>
          <w:tcPr>
            <w:tcW w:w="1317" w:type="dxa"/>
            <w:noWrap/>
            <w:vAlign w:val="center"/>
          </w:tcPr>
          <w:p w14:paraId="79FCDD2C">
            <w:pPr>
              <w:jc w:val="center"/>
              <w:rPr>
                <w:rFonts w:ascii="Times New Roman" w:hAnsi="Times New Roman" w:cs="Times New Roman"/>
                <w:snapToGrid w:val="0"/>
                <w:color w:val="auto"/>
                <w:highlight w:val="none"/>
              </w:rPr>
            </w:pPr>
            <w:r>
              <w:rPr>
                <w:rFonts w:hint="default" w:ascii="Times New Roman" w:hAnsi="Times New Roman" w:cs="Times New Roman"/>
                <w:snapToGrid w:val="0"/>
                <w:color w:val="auto"/>
                <w:highlight w:val="none"/>
              </w:rPr>
              <w:t>职称</w:t>
            </w:r>
          </w:p>
        </w:tc>
        <w:tc>
          <w:tcPr>
            <w:tcW w:w="1128" w:type="dxa"/>
            <w:noWrap/>
            <w:vAlign w:val="center"/>
          </w:tcPr>
          <w:p w14:paraId="7494982E">
            <w:pPr>
              <w:jc w:val="center"/>
              <w:rPr>
                <w:rFonts w:ascii="Times New Roman" w:hAnsi="Times New Roman" w:cs="Times New Roman"/>
                <w:snapToGrid w:val="0"/>
                <w:color w:val="auto"/>
                <w:highlight w:val="none"/>
              </w:rPr>
            </w:pPr>
            <w:r>
              <w:rPr>
                <w:rFonts w:hint="default" w:ascii="Times New Roman" w:hAnsi="Times New Roman" w:cs="Times New Roman"/>
                <w:snapToGrid w:val="0"/>
                <w:color w:val="auto"/>
                <w:highlight w:val="none"/>
              </w:rPr>
              <w:t>专业</w:t>
            </w:r>
          </w:p>
        </w:tc>
        <w:tc>
          <w:tcPr>
            <w:tcW w:w="1636" w:type="dxa"/>
            <w:noWrap/>
            <w:vAlign w:val="center"/>
          </w:tcPr>
          <w:p w14:paraId="379D8599">
            <w:pPr>
              <w:jc w:val="center"/>
              <w:rPr>
                <w:rFonts w:ascii="Times New Roman" w:hAnsi="Times New Roman" w:cs="Times New Roman"/>
                <w:snapToGrid w:val="0"/>
                <w:color w:val="auto"/>
                <w:highlight w:val="none"/>
              </w:rPr>
            </w:pPr>
            <w:r>
              <w:rPr>
                <w:rFonts w:hint="default" w:ascii="Times New Roman" w:hAnsi="Times New Roman" w:cs="Times New Roman"/>
                <w:snapToGrid w:val="0"/>
                <w:color w:val="auto"/>
                <w:highlight w:val="none"/>
              </w:rPr>
              <w:t>资格证书编号</w:t>
            </w:r>
          </w:p>
        </w:tc>
        <w:tc>
          <w:tcPr>
            <w:tcW w:w="2286" w:type="dxa"/>
            <w:noWrap/>
            <w:vAlign w:val="center"/>
          </w:tcPr>
          <w:p w14:paraId="33834E73">
            <w:pPr>
              <w:jc w:val="center"/>
              <w:rPr>
                <w:rFonts w:ascii="Times New Roman" w:hAnsi="Times New Roman" w:cs="Times New Roman"/>
                <w:snapToGrid w:val="0"/>
                <w:color w:val="auto"/>
                <w:highlight w:val="none"/>
              </w:rPr>
            </w:pPr>
            <w:r>
              <w:rPr>
                <w:rFonts w:hint="default" w:ascii="Times New Roman" w:hAnsi="Times New Roman" w:cs="Times New Roman"/>
                <w:snapToGrid w:val="0"/>
                <w:color w:val="auto"/>
                <w:highlight w:val="none"/>
              </w:rPr>
              <w:t>拟在本项目中</w:t>
            </w:r>
          </w:p>
          <w:p w14:paraId="76308540">
            <w:pPr>
              <w:jc w:val="center"/>
              <w:rPr>
                <w:rFonts w:ascii="Times New Roman" w:hAnsi="Times New Roman" w:cs="Times New Roman"/>
                <w:snapToGrid w:val="0"/>
                <w:color w:val="auto"/>
                <w:highlight w:val="none"/>
              </w:rPr>
            </w:pPr>
            <w:r>
              <w:rPr>
                <w:rFonts w:hint="default" w:ascii="Times New Roman" w:hAnsi="Times New Roman" w:cs="Times New Roman"/>
                <w:snapToGrid w:val="0"/>
                <w:color w:val="auto"/>
                <w:highlight w:val="none"/>
              </w:rPr>
              <w:t>担任的工作或岗位</w:t>
            </w:r>
          </w:p>
        </w:tc>
      </w:tr>
      <w:tr w14:paraId="4ABAF6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088" w:type="dxa"/>
            <w:noWrap/>
            <w:vAlign w:val="center"/>
          </w:tcPr>
          <w:p w14:paraId="14C7DB2F">
            <w:pPr>
              <w:tabs>
                <w:tab w:val="left" w:pos="360"/>
              </w:tabs>
              <w:jc w:val="center"/>
              <w:rPr>
                <w:rFonts w:ascii="Times New Roman" w:hAnsi="Times New Roman" w:cs="Times New Roman"/>
                <w:color w:val="auto"/>
                <w:sz w:val="24"/>
                <w:highlight w:val="none"/>
              </w:rPr>
            </w:pPr>
          </w:p>
        </w:tc>
        <w:tc>
          <w:tcPr>
            <w:tcW w:w="718" w:type="dxa"/>
            <w:noWrap/>
            <w:vAlign w:val="center"/>
          </w:tcPr>
          <w:p w14:paraId="5B2618CA">
            <w:pPr>
              <w:tabs>
                <w:tab w:val="left" w:pos="360"/>
              </w:tabs>
              <w:jc w:val="center"/>
              <w:rPr>
                <w:rFonts w:ascii="Times New Roman" w:hAnsi="Times New Roman" w:cs="Times New Roman"/>
                <w:color w:val="auto"/>
                <w:sz w:val="24"/>
                <w:highlight w:val="none"/>
              </w:rPr>
            </w:pPr>
          </w:p>
        </w:tc>
        <w:tc>
          <w:tcPr>
            <w:tcW w:w="941" w:type="dxa"/>
            <w:noWrap/>
            <w:vAlign w:val="center"/>
          </w:tcPr>
          <w:p w14:paraId="2BCA493A">
            <w:pPr>
              <w:tabs>
                <w:tab w:val="left" w:pos="360"/>
              </w:tabs>
              <w:jc w:val="center"/>
              <w:rPr>
                <w:rFonts w:ascii="Times New Roman" w:hAnsi="Times New Roman" w:cs="Times New Roman"/>
                <w:color w:val="auto"/>
                <w:sz w:val="24"/>
                <w:highlight w:val="none"/>
              </w:rPr>
            </w:pPr>
          </w:p>
        </w:tc>
        <w:tc>
          <w:tcPr>
            <w:tcW w:w="1317" w:type="dxa"/>
            <w:noWrap/>
            <w:vAlign w:val="center"/>
          </w:tcPr>
          <w:p w14:paraId="3DBE3618">
            <w:pPr>
              <w:jc w:val="center"/>
              <w:rPr>
                <w:rFonts w:ascii="Times New Roman" w:hAnsi="Times New Roman" w:cs="Times New Roman"/>
                <w:snapToGrid w:val="0"/>
                <w:color w:val="auto"/>
                <w:highlight w:val="none"/>
              </w:rPr>
            </w:pPr>
          </w:p>
        </w:tc>
        <w:tc>
          <w:tcPr>
            <w:tcW w:w="1128" w:type="dxa"/>
            <w:noWrap/>
            <w:vAlign w:val="center"/>
          </w:tcPr>
          <w:p w14:paraId="4FCDEA04">
            <w:pPr>
              <w:tabs>
                <w:tab w:val="left" w:pos="360"/>
              </w:tabs>
              <w:jc w:val="center"/>
              <w:rPr>
                <w:rFonts w:ascii="Times New Roman" w:hAnsi="Times New Roman" w:cs="Times New Roman"/>
                <w:color w:val="auto"/>
                <w:sz w:val="24"/>
                <w:highlight w:val="none"/>
              </w:rPr>
            </w:pPr>
          </w:p>
        </w:tc>
        <w:tc>
          <w:tcPr>
            <w:tcW w:w="1636" w:type="dxa"/>
            <w:noWrap/>
            <w:vAlign w:val="center"/>
          </w:tcPr>
          <w:p w14:paraId="708778D4">
            <w:pPr>
              <w:jc w:val="center"/>
              <w:rPr>
                <w:rFonts w:ascii="Times New Roman" w:hAnsi="Times New Roman" w:cs="Times New Roman"/>
                <w:snapToGrid w:val="0"/>
                <w:color w:val="auto"/>
                <w:highlight w:val="none"/>
              </w:rPr>
            </w:pPr>
          </w:p>
        </w:tc>
        <w:tc>
          <w:tcPr>
            <w:tcW w:w="2286" w:type="dxa"/>
            <w:noWrap/>
            <w:vAlign w:val="center"/>
          </w:tcPr>
          <w:p w14:paraId="28777A5E">
            <w:pPr>
              <w:tabs>
                <w:tab w:val="left" w:pos="360"/>
              </w:tabs>
              <w:jc w:val="center"/>
              <w:rPr>
                <w:rFonts w:ascii="Times New Roman" w:hAnsi="Times New Roman" w:cs="Times New Roman"/>
                <w:color w:val="auto"/>
                <w:sz w:val="24"/>
                <w:highlight w:val="none"/>
              </w:rPr>
            </w:pPr>
          </w:p>
        </w:tc>
      </w:tr>
      <w:tr w14:paraId="0CB6DB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88" w:type="dxa"/>
            <w:noWrap/>
            <w:vAlign w:val="center"/>
          </w:tcPr>
          <w:p w14:paraId="3482EA9E">
            <w:pPr>
              <w:tabs>
                <w:tab w:val="left" w:pos="360"/>
              </w:tabs>
              <w:jc w:val="center"/>
              <w:rPr>
                <w:rFonts w:ascii="Times New Roman" w:hAnsi="Times New Roman" w:cs="Times New Roman"/>
                <w:color w:val="auto"/>
                <w:sz w:val="24"/>
                <w:highlight w:val="none"/>
              </w:rPr>
            </w:pPr>
          </w:p>
        </w:tc>
        <w:tc>
          <w:tcPr>
            <w:tcW w:w="718" w:type="dxa"/>
            <w:noWrap/>
            <w:vAlign w:val="center"/>
          </w:tcPr>
          <w:p w14:paraId="41FF621A">
            <w:pPr>
              <w:tabs>
                <w:tab w:val="left" w:pos="360"/>
              </w:tabs>
              <w:jc w:val="center"/>
              <w:rPr>
                <w:rFonts w:ascii="Times New Roman" w:hAnsi="Times New Roman" w:cs="Times New Roman"/>
                <w:color w:val="auto"/>
                <w:sz w:val="24"/>
                <w:highlight w:val="none"/>
              </w:rPr>
            </w:pPr>
          </w:p>
        </w:tc>
        <w:tc>
          <w:tcPr>
            <w:tcW w:w="941" w:type="dxa"/>
            <w:noWrap/>
            <w:vAlign w:val="center"/>
          </w:tcPr>
          <w:p w14:paraId="0DBF9095">
            <w:pPr>
              <w:tabs>
                <w:tab w:val="left" w:pos="360"/>
              </w:tabs>
              <w:jc w:val="center"/>
              <w:rPr>
                <w:rFonts w:ascii="Times New Roman" w:hAnsi="Times New Roman" w:cs="Times New Roman"/>
                <w:color w:val="auto"/>
                <w:sz w:val="24"/>
                <w:highlight w:val="none"/>
              </w:rPr>
            </w:pPr>
          </w:p>
        </w:tc>
        <w:tc>
          <w:tcPr>
            <w:tcW w:w="1317" w:type="dxa"/>
            <w:noWrap/>
            <w:vAlign w:val="center"/>
          </w:tcPr>
          <w:p w14:paraId="4D2D7A35">
            <w:pPr>
              <w:jc w:val="center"/>
              <w:rPr>
                <w:rFonts w:ascii="Times New Roman" w:hAnsi="Times New Roman" w:cs="Times New Roman"/>
                <w:snapToGrid w:val="0"/>
                <w:color w:val="auto"/>
                <w:highlight w:val="none"/>
              </w:rPr>
            </w:pPr>
          </w:p>
        </w:tc>
        <w:tc>
          <w:tcPr>
            <w:tcW w:w="1128" w:type="dxa"/>
            <w:noWrap/>
            <w:vAlign w:val="center"/>
          </w:tcPr>
          <w:p w14:paraId="6284D888">
            <w:pPr>
              <w:tabs>
                <w:tab w:val="left" w:pos="360"/>
              </w:tabs>
              <w:jc w:val="center"/>
              <w:rPr>
                <w:rFonts w:ascii="Times New Roman" w:hAnsi="Times New Roman" w:cs="Times New Roman"/>
                <w:color w:val="auto"/>
                <w:sz w:val="24"/>
                <w:highlight w:val="none"/>
              </w:rPr>
            </w:pPr>
          </w:p>
        </w:tc>
        <w:tc>
          <w:tcPr>
            <w:tcW w:w="1636" w:type="dxa"/>
            <w:noWrap/>
            <w:vAlign w:val="center"/>
          </w:tcPr>
          <w:p w14:paraId="33AC64F7">
            <w:pPr>
              <w:jc w:val="center"/>
              <w:rPr>
                <w:rFonts w:ascii="Times New Roman" w:hAnsi="Times New Roman" w:cs="Times New Roman"/>
                <w:snapToGrid w:val="0"/>
                <w:color w:val="auto"/>
                <w:highlight w:val="none"/>
              </w:rPr>
            </w:pPr>
          </w:p>
        </w:tc>
        <w:tc>
          <w:tcPr>
            <w:tcW w:w="2286" w:type="dxa"/>
            <w:noWrap/>
            <w:vAlign w:val="center"/>
          </w:tcPr>
          <w:p w14:paraId="7AFE4F4B">
            <w:pPr>
              <w:spacing w:line="360" w:lineRule="auto"/>
              <w:jc w:val="center"/>
              <w:rPr>
                <w:rFonts w:ascii="Times New Roman" w:hAnsi="Times New Roman" w:cs="Times New Roman"/>
                <w:color w:val="auto"/>
                <w:kern w:val="0"/>
                <w:sz w:val="24"/>
                <w:highlight w:val="none"/>
              </w:rPr>
            </w:pPr>
          </w:p>
        </w:tc>
      </w:tr>
      <w:tr w14:paraId="2A531F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088" w:type="dxa"/>
            <w:noWrap/>
            <w:vAlign w:val="center"/>
          </w:tcPr>
          <w:p w14:paraId="6861F333">
            <w:pPr>
              <w:tabs>
                <w:tab w:val="left" w:pos="360"/>
              </w:tabs>
              <w:jc w:val="center"/>
              <w:rPr>
                <w:rFonts w:ascii="Times New Roman" w:hAnsi="Times New Roman" w:cs="Times New Roman"/>
                <w:color w:val="auto"/>
                <w:sz w:val="24"/>
                <w:highlight w:val="none"/>
              </w:rPr>
            </w:pPr>
          </w:p>
        </w:tc>
        <w:tc>
          <w:tcPr>
            <w:tcW w:w="718" w:type="dxa"/>
            <w:noWrap/>
            <w:vAlign w:val="center"/>
          </w:tcPr>
          <w:p w14:paraId="0843F2B4">
            <w:pPr>
              <w:tabs>
                <w:tab w:val="left" w:pos="360"/>
              </w:tabs>
              <w:jc w:val="center"/>
              <w:rPr>
                <w:rFonts w:ascii="Times New Roman" w:hAnsi="Times New Roman" w:cs="Times New Roman"/>
                <w:color w:val="auto"/>
                <w:sz w:val="24"/>
                <w:highlight w:val="none"/>
              </w:rPr>
            </w:pPr>
          </w:p>
        </w:tc>
        <w:tc>
          <w:tcPr>
            <w:tcW w:w="941" w:type="dxa"/>
            <w:noWrap/>
            <w:vAlign w:val="center"/>
          </w:tcPr>
          <w:p w14:paraId="1CB6BECF">
            <w:pPr>
              <w:tabs>
                <w:tab w:val="left" w:pos="360"/>
              </w:tabs>
              <w:jc w:val="center"/>
              <w:rPr>
                <w:rFonts w:ascii="Times New Roman" w:hAnsi="Times New Roman" w:cs="Times New Roman"/>
                <w:color w:val="auto"/>
                <w:sz w:val="24"/>
                <w:highlight w:val="none"/>
              </w:rPr>
            </w:pPr>
          </w:p>
        </w:tc>
        <w:tc>
          <w:tcPr>
            <w:tcW w:w="1317" w:type="dxa"/>
            <w:noWrap/>
            <w:vAlign w:val="center"/>
          </w:tcPr>
          <w:p w14:paraId="35C51E25">
            <w:pPr>
              <w:jc w:val="center"/>
              <w:rPr>
                <w:rFonts w:ascii="Times New Roman" w:hAnsi="Times New Roman" w:cs="Times New Roman"/>
                <w:snapToGrid w:val="0"/>
                <w:color w:val="auto"/>
                <w:highlight w:val="none"/>
              </w:rPr>
            </w:pPr>
          </w:p>
        </w:tc>
        <w:tc>
          <w:tcPr>
            <w:tcW w:w="1128" w:type="dxa"/>
            <w:noWrap/>
            <w:vAlign w:val="center"/>
          </w:tcPr>
          <w:p w14:paraId="7BDB5D0B">
            <w:pPr>
              <w:tabs>
                <w:tab w:val="left" w:pos="360"/>
              </w:tabs>
              <w:jc w:val="center"/>
              <w:rPr>
                <w:rFonts w:ascii="Times New Roman" w:hAnsi="Times New Roman" w:cs="Times New Roman"/>
                <w:color w:val="auto"/>
                <w:sz w:val="24"/>
                <w:highlight w:val="none"/>
              </w:rPr>
            </w:pPr>
          </w:p>
        </w:tc>
        <w:tc>
          <w:tcPr>
            <w:tcW w:w="1636" w:type="dxa"/>
            <w:noWrap/>
            <w:vAlign w:val="center"/>
          </w:tcPr>
          <w:p w14:paraId="0B6833CD">
            <w:pPr>
              <w:jc w:val="center"/>
              <w:rPr>
                <w:rFonts w:ascii="Times New Roman" w:hAnsi="Times New Roman" w:cs="Times New Roman"/>
                <w:snapToGrid w:val="0"/>
                <w:color w:val="auto"/>
                <w:highlight w:val="none"/>
              </w:rPr>
            </w:pPr>
          </w:p>
        </w:tc>
        <w:tc>
          <w:tcPr>
            <w:tcW w:w="2286" w:type="dxa"/>
            <w:noWrap/>
            <w:vAlign w:val="center"/>
          </w:tcPr>
          <w:p w14:paraId="5E09CF9D">
            <w:pPr>
              <w:spacing w:line="360" w:lineRule="auto"/>
              <w:jc w:val="center"/>
              <w:rPr>
                <w:rFonts w:ascii="Times New Roman" w:hAnsi="Times New Roman" w:cs="Times New Roman"/>
                <w:color w:val="auto"/>
                <w:sz w:val="24"/>
                <w:highlight w:val="none"/>
              </w:rPr>
            </w:pPr>
          </w:p>
        </w:tc>
      </w:tr>
      <w:tr w14:paraId="5CD6F3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088" w:type="dxa"/>
            <w:noWrap/>
            <w:vAlign w:val="center"/>
          </w:tcPr>
          <w:p w14:paraId="16D083E1">
            <w:pPr>
              <w:tabs>
                <w:tab w:val="left" w:pos="360"/>
              </w:tabs>
              <w:jc w:val="center"/>
              <w:rPr>
                <w:rFonts w:ascii="Times New Roman" w:hAnsi="Times New Roman" w:cs="Times New Roman"/>
                <w:color w:val="auto"/>
                <w:sz w:val="24"/>
                <w:highlight w:val="none"/>
              </w:rPr>
            </w:pPr>
          </w:p>
        </w:tc>
        <w:tc>
          <w:tcPr>
            <w:tcW w:w="718" w:type="dxa"/>
            <w:noWrap/>
            <w:vAlign w:val="center"/>
          </w:tcPr>
          <w:p w14:paraId="41A98B93">
            <w:pPr>
              <w:tabs>
                <w:tab w:val="left" w:pos="360"/>
              </w:tabs>
              <w:jc w:val="center"/>
              <w:rPr>
                <w:rFonts w:ascii="Times New Roman" w:hAnsi="Times New Roman" w:cs="Times New Roman"/>
                <w:color w:val="auto"/>
                <w:sz w:val="24"/>
                <w:highlight w:val="none"/>
              </w:rPr>
            </w:pPr>
          </w:p>
        </w:tc>
        <w:tc>
          <w:tcPr>
            <w:tcW w:w="941" w:type="dxa"/>
            <w:noWrap/>
            <w:vAlign w:val="center"/>
          </w:tcPr>
          <w:p w14:paraId="62D7B4F8">
            <w:pPr>
              <w:tabs>
                <w:tab w:val="left" w:pos="360"/>
              </w:tabs>
              <w:jc w:val="center"/>
              <w:rPr>
                <w:rFonts w:ascii="Times New Roman" w:hAnsi="Times New Roman" w:cs="Times New Roman"/>
                <w:color w:val="auto"/>
                <w:sz w:val="24"/>
                <w:highlight w:val="none"/>
              </w:rPr>
            </w:pPr>
          </w:p>
        </w:tc>
        <w:tc>
          <w:tcPr>
            <w:tcW w:w="1317" w:type="dxa"/>
            <w:noWrap/>
            <w:vAlign w:val="center"/>
          </w:tcPr>
          <w:p w14:paraId="618160CD">
            <w:pPr>
              <w:jc w:val="center"/>
              <w:rPr>
                <w:rFonts w:ascii="Times New Roman" w:hAnsi="Times New Roman" w:cs="Times New Roman"/>
                <w:snapToGrid w:val="0"/>
                <w:color w:val="auto"/>
                <w:highlight w:val="none"/>
              </w:rPr>
            </w:pPr>
          </w:p>
        </w:tc>
        <w:tc>
          <w:tcPr>
            <w:tcW w:w="1128" w:type="dxa"/>
            <w:noWrap/>
            <w:vAlign w:val="center"/>
          </w:tcPr>
          <w:p w14:paraId="1D99125C">
            <w:pPr>
              <w:tabs>
                <w:tab w:val="left" w:pos="360"/>
              </w:tabs>
              <w:jc w:val="both"/>
              <w:rPr>
                <w:rFonts w:ascii="Times New Roman" w:hAnsi="Times New Roman" w:cs="Times New Roman"/>
                <w:color w:val="auto"/>
                <w:sz w:val="24"/>
                <w:highlight w:val="none"/>
              </w:rPr>
            </w:pPr>
          </w:p>
        </w:tc>
        <w:tc>
          <w:tcPr>
            <w:tcW w:w="1636" w:type="dxa"/>
            <w:noWrap/>
            <w:vAlign w:val="center"/>
          </w:tcPr>
          <w:p w14:paraId="4381B11B">
            <w:pPr>
              <w:jc w:val="center"/>
              <w:rPr>
                <w:rFonts w:ascii="Times New Roman" w:hAnsi="Times New Roman" w:cs="Times New Roman"/>
                <w:snapToGrid w:val="0"/>
                <w:color w:val="auto"/>
                <w:highlight w:val="none"/>
              </w:rPr>
            </w:pPr>
          </w:p>
        </w:tc>
        <w:tc>
          <w:tcPr>
            <w:tcW w:w="2286" w:type="dxa"/>
            <w:noWrap/>
            <w:vAlign w:val="center"/>
          </w:tcPr>
          <w:p w14:paraId="07B861CC">
            <w:pPr>
              <w:spacing w:line="360" w:lineRule="auto"/>
              <w:jc w:val="center"/>
              <w:rPr>
                <w:rFonts w:ascii="Times New Roman" w:hAnsi="Times New Roman" w:cs="Times New Roman"/>
                <w:color w:val="auto"/>
                <w:sz w:val="24"/>
                <w:highlight w:val="none"/>
              </w:rPr>
            </w:pPr>
          </w:p>
        </w:tc>
      </w:tr>
      <w:tr w14:paraId="069D0E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088" w:type="dxa"/>
            <w:noWrap/>
            <w:vAlign w:val="center"/>
          </w:tcPr>
          <w:p w14:paraId="385DB9AF">
            <w:pPr>
              <w:tabs>
                <w:tab w:val="left" w:pos="360"/>
              </w:tabs>
              <w:jc w:val="center"/>
              <w:rPr>
                <w:rFonts w:ascii="Times New Roman" w:hAnsi="Times New Roman" w:cs="Times New Roman"/>
                <w:color w:val="auto"/>
                <w:sz w:val="24"/>
                <w:highlight w:val="none"/>
              </w:rPr>
            </w:pPr>
          </w:p>
        </w:tc>
        <w:tc>
          <w:tcPr>
            <w:tcW w:w="718" w:type="dxa"/>
            <w:noWrap/>
            <w:vAlign w:val="center"/>
          </w:tcPr>
          <w:p w14:paraId="7183D784">
            <w:pPr>
              <w:tabs>
                <w:tab w:val="left" w:pos="360"/>
              </w:tabs>
              <w:jc w:val="center"/>
              <w:rPr>
                <w:rFonts w:ascii="Times New Roman" w:hAnsi="Times New Roman" w:cs="Times New Roman"/>
                <w:color w:val="auto"/>
                <w:sz w:val="24"/>
                <w:highlight w:val="none"/>
              </w:rPr>
            </w:pPr>
          </w:p>
        </w:tc>
        <w:tc>
          <w:tcPr>
            <w:tcW w:w="941" w:type="dxa"/>
            <w:noWrap/>
            <w:vAlign w:val="center"/>
          </w:tcPr>
          <w:p w14:paraId="26F5511F">
            <w:pPr>
              <w:tabs>
                <w:tab w:val="left" w:pos="360"/>
              </w:tabs>
              <w:jc w:val="center"/>
              <w:rPr>
                <w:rFonts w:ascii="Times New Roman" w:hAnsi="Times New Roman" w:cs="Times New Roman"/>
                <w:color w:val="auto"/>
                <w:sz w:val="24"/>
                <w:highlight w:val="none"/>
              </w:rPr>
            </w:pPr>
          </w:p>
        </w:tc>
        <w:tc>
          <w:tcPr>
            <w:tcW w:w="1317" w:type="dxa"/>
            <w:noWrap/>
            <w:vAlign w:val="center"/>
          </w:tcPr>
          <w:p w14:paraId="74AF4C4F">
            <w:pPr>
              <w:jc w:val="center"/>
              <w:rPr>
                <w:rFonts w:ascii="Times New Roman" w:hAnsi="Times New Roman" w:cs="Times New Roman"/>
                <w:snapToGrid w:val="0"/>
                <w:color w:val="auto"/>
                <w:highlight w:val="none"/>
              </w:rPr>
            </w:pPr>
          </w:p>
        </w:tc>
        <w:tc>
          <w:tcPr>
            <w:tcW w:w="1128" w:type="dxa"/>
            <w:noWrap/>
            <w:vAlign w:val="center"/>
          </w:tcPr>
          <w:p w14:paraId="65765D6A">
            <w:pPr>
              <w:tabs>
                <w:tab w:val="left" w:pos="360"/>
              </w:tabs>
              <w:jc w:val="center"/>
              <w:rPr>
                <w:rFonts w:ascii="Times New Roman" w:hAnsi="Times New Roman" w:cs="Times New Roman"/>
                <w:color w:val="auto"/>
                <w:sz w:val="24"/>
                <w:highlight w:val="none"/>
              </w:rPr>
            </w:pPr>
          </w:p>
        </w:tc>
        <w:tc>
          <w:tcPr>
            <w:tcW w:w="1636" w:type="dxa"/>
            <w:noWrap/>
            <w:vAlign w:val="center"/>
          </w:tcPr>
          <w:p w14:paraId="1283AB90">
            <w:pPr>
              <w:jc w:val="center"/>
              <w:rPr>
                <w:rFonts w:ascii="Times New Roman" w:hAnsi="Times New Roman" w:cs="Times New Roman"/>
                <w:snapToGrid w:val="0"/>
                <w:color w:val="auto"/>
                <w:highlight w:val="none"/>
              </w:rPr>
            </w:pPr>
          </w:p>
        </w:tc>
        <w:tc>
          <w:tcPr>
            <w:tcW w:w="2286" w:type="dxa"/>
            <w:noWrap/>
            <w:vAlign w:val="center"/>
          </w:tcPr>
          <w:p w14:paraId="35E3CD00">
            <w:pPr>
              <w:tabs>
                <w:tab w:val="left" w:pos="360"/>
              </w:tabs>
              <w:jc w:val="center"/>
              <w:rPr>
                <w:rFonts w:ascii="Times New Roman" w:hAnsi="Times New Roman" w:cs="Times New Roman"/>
                <w:color w:val="auto"/>
                <w:sz w:val="24"/>
                <w:highlight w:val="none"/>
              </w:rPr>
            </w:pPr>
          </w:p>
        </w:tc>
      </w:tr>
      <w:tr w14:paraId="5F16E0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088" w:type="dxa"/>
            <w:noWrap/>
            <w:vAlign w:val="center"/>
          </w:tcPr>
          <w:p w14:paraId="761B1700">
            <w:pPr>
              <w:tabs>
                <w:tab w:val="left" w:pos="360"/>
              </w:tabs>
              <w:jc w:val="center"/>
              <w:rPr>
                <w:rFonts w:ascii="Times New Roman" w:hAnsi="Times New Roman" w:cs="Times New Roman"/>
                <w:color w:val="auto"/>
                <w:sz w:val="24"/>
                <w:highlight w:val="none"/>
              </w:rPr>
            </w:pPr>
          </w:p>
        </w:tc>
        <w:tc>
          <w:tcPr>
            <w:tcW w:w="718" w:type="dxa"/>
            <w:noWrap/>
            <w:vAlign w:val="center"/>
          </w:tcPr>
          <w:p w14:paraId="7D4E8DFB">
            <w:pPr>
              <w:tabs>
                <w:tab w:val="left" w:pos="360"/>
              </w:tabs>
              <w:jc w:val="center"/>
              <w:rPr>
                <w:rFonts w:ascii="Times New Roman" w:hAnsi="Times New Roman" w:cs="Times New Roman"/>
                <w:color w:val="auto"/>
                <w:sz w:val="24"/>
                <w:highlight w:val="none"/>
              </w:rPr>
            </w:pPr>
          </w:p>
        </w:tc>
        <w:tc>
          <w:tcPr>
            <w:tcW w:w="941" w:type="dxa"/>
            <w:noWrap/>
            <w:vAlign w:val="center"/>
          </w:tcPr>
          <w:p w14:paraId="4A2A4C65">
            <w:pPr>
              <w:tabs>
                <w:tab w:val="left" w:pos="360"/>
              </w:tabs>
              <w:jc w:val="center"/>
              <w:rPr>
                <w:rFonts w:ascii="Times New Roman" w:hAnsi="Times New Roman" w:cs="Times New Roman"/>
                <w:color w:val="auto"/>
                <w:sz w:val="24"/>
                <w:highlight w:val="none"/>
              </w:rPr>
            </w:pPr>
          </w:p>
        </w:tc>
        <w:tc>
          <w:tcPr>
            <w:tcW w:w="1317" w:type="dxa"/>
            <w:noWrap/>
            <w:vAlign w:val="center"/>
          </w:tcPr>
          <w:p w14:paraId="649DE1F8">
            <w:pPr>
              <w:jc w:val="center"/>
              <w:rPr>
                <w:rFonts w:ascii="Times New Roman" w:hAnsi="Times New Roman" w:cs="Times New Roman"/>
                <w:snapToGrid w:val="0"/>
                <w:color w:val="auto"/>
                <w:highlight w:val="none"/>
              </w:rPr>
            </w:pPr>
          </w:p>
        </w:tc>
        <w:tc>
          <w:tcPr>
            <w:tcW w:w="1128" w:type="dxa"/>
            <w:noWrap/>
            <w:vAlign w:val="center"/>
          </w:tcPr>
          <w:p w14:paraId="017C5381">
            <w:pPr>
              <w:tabs>
                <w:tab w:val="left" w:pos="360"/>
              </w:tabs>
              <w:jc w:val="center"/>
              <w:rPr>
                <w:rFonts w:ascii="Times New Roman" w:hAnsi="Times New Roman" w:cs="Times New Roman"/>
                <w:color w:val="auto"/>
                <w:sz w:val="24"/>
                <w:highlight w:val="none"/>
              </w:rPr>
            </w:pPr>
          </w:p>
        </w:tc>
        <w:tc>
          <w:tcPr>
            <w:tcW w:w="1636" w:type="dxa"/>
            <w:noWrap/>
            <w:vAlign w:val="center"/>
          </w:tcPr>
          <w:p w14:paraId="3D113D73">
            <w:pPr>
              <w:jc w:val="center"/>
              <w:rPr>
                <w:rFonts w:ascii="Times New Roman" w:hAnsi="Times New Roman" w:cs="Times New Roman"/>
                <w:snapToGrid w:val="0"/>
                <w:color w:val="auto"/>
                <w:highlight w:val="none"/>
              </w:rPr>
            </w:pPr>
          </w:p>
        </w:tc>
        <w:tc>
          <w:tcPr>
            <w:tcW w:w="2286" w:type="dxa"/>
            <w:noWrap/>
            <w:vAlign w:val="center"/>
          </w:tcPr>
          <w:p w14:paraId="54C002AF">
            <w:pPr>
              <w:tabs>
                <w:tab w:val="left" w:pos="360"/>
              </w:tabs>
              <w:jc w:val="center"/>
              <w:rPr>
                <w:rFonts w:ascii="Times New Roman" w:hAnsi="Times New Roman" w:cs="Times New Roman"/>
                <w:color w:val="auto"/>
                <w:sz w:val="24"/>
                <w:highlight w:val="none"/>
              </w:rPr>
            </w:pPr>
          </w:p>
        </w:tc>
      </w:tr>
      <w:tr w14:paraId="30DB00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088" w:type="dxa"/>
            <w:noWrap/>
            <w:vAlign w:val="center"/>
          </w:tcPr>
          <w:p w14:paraId="4198CF85">
            <w:pPr>
              <w:tabs>
                <w:tab w:val="left" w:pos="360"/>
              </w:tabs>
              <w:jc w:val="center"/>
              <w:rPr>
                <w:rFonts w:ascii="Times New Roman" w:hAnsi="Times New Roman" w:cs="Times New Roman"/>
                <w:color w:val="auto"/>
                <w:sz w:val="24"/>
                <w:highlight w:val="none"/>
              </w:rPr>
            </w:pPr>
          </w:p>
        </w:tc>
        <w:tc>
          <w:tcPr>
            <w:tcW w:w="718" w:type="dxa"/>
            <w:noWrap/>
            <w:vAlign w:val="center"/>
          </w:tcPr>
          <w:p w14:paraId="27848B03">
            <w:pPr>
              <w:tabs>
                <w:tab w:val="left" w:pos="360"/>
              </w:tabs>
              <w:jc w:val="center"/>
              <w:rPr>
                <w:rFonts w:ascii="Times New Roman" w:hAnsi="Times New Roman" w:cs="Times New Roman"/>
                <w:color w:val="auto"/>
                <w:sz w:val="24"/>
                <w:highlight w:val="none"/>
              </w:rPr>
            </w:pPr>
          </w:p>
        </w:tc>
        <w:tc>
          <w:tcPr>
            <w:tcW w:w="941" w:type="dxa"/>
            <w:noWrap/>
            <w:vAlign w:val="center"/>
          </w:tcPr>
          <w:p w14:paraId="714045A0">
            <w:pPr>
              <w:tabs>
                <w:tab w:val="left" w:pos="360"/>
              </w:tabs>
              <w:jc w:val="center"/>
              <w:rPr>
                <w:rFonts w:ascii="Times New Roman" w:hAnsi="Times New Roman" w:cs="Times New Roman"/>
                <w:color w:val="auto"/>
                <w:sz w:val="24"/>
                <w:highlight w:val="none"/>
              </w:rPr>
            </w:pPr>
          </w:p>
        </w:tc>
        <w:tc>
          <w:tcPr>
            <w:tcW w:w="1317" w:type="dxa"/>
            <w:noWrap/>
            <w:vAlign w:val="center"/>
          </w:tcPr>
          <w:p w14:paraId="0CE676F7">
            <w:pPr>
              <w:jc w:val="center"/>
              <w:rPr>
                <w:rFonts w:ascii="Times New Roman" w:hAnsi="Times New Roman" w:cs="Times New Roman"/>
                <w:snapToGrid w:val="0"/>
                <w:color w:val="auto"/>
                <w:highlight w:val="none"/>
              </w:rPr>
            </w:pPr>
          </w:p>
        </w:tc>
        <w:tc>
          <w:tcPr>
            <w:tcW w:w="1128" w:type="dxa"/>
            <w:noWrap/>
            <w:vAlign w:val="center"/>
          </w:tcPr>
          <w:p w14:paraId="6C25EC61">
            <w:pPr>
              <w:tabs>
                <w:tab w:val="left" w:pos="360"/>
              </w:tabs>
              <w:jc w:val="both"/>
              <w:rPr>
                <w:rFonts w:ascii="Times New Roman" w:hAnsi="Times New Roman" w:cs="Times New Roman"/>
                <w:color w:val="auto"/>
                <w:sz w:val="24"/>
                <w:highlight w:val="none"/>
              </w:rPr>
            </w:pPr>
          </w:p>
        </w:tc>
        <w:tc>
          <w:tcPr>
            <w:tcW w:w="1636" w:type="dxa"/>
            <w:noWrap/>
            <w:vAlign w:val="center"/>
          </w:tcPr>
          <w:p w14:paraId="70F56587">
            <w:pPr>
              <w:jc w:val="center"/>
              <w:rPr>
                <w:rFonts w:ascii="Times New Roman" w:hAnsi="Times New Roman" w:cs="Times New Roman"/>
                <w:snapToGrid w:val="0"/>
                <w:color w:val="auto"/>
                <w:highlight w:val="none"/>
              </w:rPr>
            </w:pPr>
          </w:p>
        </w:tc>
        <w:tc>
          <w:tcPr>
            <w:tcW w:w="2286" w:type="dxa"/>
            <w:noWrap/>
            <w:vAlign w:val="center"/>
          </w:tcPr>
          <w:p w14:paraId="477934DD">
            <w:pPr>
              <w:tabs>
                <w:tab w:val="left" w:pos="360"/>
              </w:tabs>
              <w:jc w:val="center"/>
              <w:rPr>
                <w:rFonts w:ascii="Times New Roman" w:hAnsi="Times New Roman" w:cs="Times New Roman"/>
                <w:color w:val="auto"/>
                <w:kern w:val="0"/>
                <w:sz w:val="24"/>
                <w:highlight w:val="none"/>
              </w:rPr>
            </w:pPr>
          </w:p>
        </w:tc>
      </w:tr>
      <w:tr w14:paraId="1C5FC0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088" w:type="dxa"/>
            <w:noWrap/>
            <w:vAlign w:val="center"/>
          </w:tcPr>
          <w:p w14:paraId="7908A856">
            <w:pPr>
              <w:tabs>
                <w:tab w:val="left" w:pos="360"/>
              </w:tabs>
              <w:jc w:val="center"/>
              <w:rPr>
                <w:rFonts w:ascii="Times New Roman" w:hAnsi="Times New Roman" w:cs="Times New Roman"/>
                <w:color w:val="auto"/>
                <w:sz w:val="24"/>
                <w:highlight w:val="none"/>
              </w:rPr>
            </w:pPr>
          </w:p>
        </w:tc>
        <w:tc>
          <w:tcPr>
            <w:tcW w:w="718" w:type="dxa"/>
            <w:noWrap/>
            <w:vAlign w:val="center"/>
          </w:tcPr>
          <w:p w14:paraId="2DF732E7">
            <w:pPr>
              <w:tabs>
                <w:tab w:val="left" w:pos="360"/>
              </w:tabs>
              <w:jc w:val="center"/>
              <w:rPr>
                <w:rFonts w:ascii="Times New Roman" w:hAnsi="Times New Roman" w:cs="Times New Roman"/>
                <w:color w:val="auto"/>
                <w:sz w:val="24"/>
                <w:highlight w:val="none"/>
              </w:rPr>
            </w:pPr>
          </w:p>
        </w:tc>
        <w:tc>
          <w:tcPr>
            <w:tcW w:w="941" w:type="dxa"/>
            <w:noWrap/>
            <w:vAlign w:val="center"/>
          </w:tcPr>
          <w:p w14:paraId="2A1A0971">
            <w:pPr>
              <w:tabs>
                <w:tab w:val="left" w:pos="360"/>
              </w:tabs>
              <w:jc w:val="center"/>
              <w:rPr>
                <w:rFonts w:ascii="Times New Roman" w:hAnsi="Times New Roman" w:cs="Times New Roman"/>
                <w:color w:val="auto"/>
                <w:sz w:val="24"/>
                <w:highlight w:val="none"/>
              </w:rPr>
            </w:pPr>
          </w:p>
        </w:tc>
        <w:tc>
          <w:tcPr>
            <w:tcW w:w="1317" w:type="dxa"/>
            <w:noWrap/>
            <w:vAlign w:val="center"/>
          </w:tcPr>
          <w:p w14:paraId="48B9360D">
            <w:pPr>
              <w:jc w:val="center"/>
              <w:rPr>
                <w:rFonts w:ascii="Times New Roman" w:hAnsi="Times New Roman" w:cs="Times New Roman"/>
                <w:snapToGrid w:val="0"/>
                <w:color w:val="auto"/>
                <w:highlight w:val="none"/>
              </w:rPr>
            </w:pPr>
          </w:p>
        </w:tc>
        <w:tc>
          <w:tcPr>
            <w:tcW w:w="1128" w:type="dxa"/>
            <w:noWrap/>
            <w:vAlign w:val="center"/>
          </w:tcPr>
          <w:p w14:paraId="39C913E6">
            <w:pPr>
              <w:tabs>
                <w:tab w:val="left" w:pos="360"/>
              </w:tabs>
              <w:jc w:val="center"/>
              <w:rPr>
                <w:rFonts w:ascii="Times New Roman" w:hAnsi="Times New Roman" w:cs="Times New Roman"/>
                <w:color w:val="auto"/>
                <w:sz w:val="24"/>
                <w:highlight w:val="none"/>
              </w:rPr>
            </w:pPr>
          </w:p>
        </w:tc>
        <w:tc>
          <w:tcPr>
            <w:tcW w:w="1636" w:type="dxa"/>
            <w:noWrap/>
            <w:vAlign w:val="center"/>
          </w:tcPr>
          <w:p w14:paraId="05F675C5">
            <w:pPr>
              <w:jc w:val="center"/>
              <w:rPr>
                <w:rFonts w:ascii="Times New Roman" w:hAnsi="Times New Roman" w:cs="Times New Roman"/>
                <w:snapToGrid w:val="0"/>
                <w:color w:val="auto"/>
                <w:highlight w:val="none"/>
              </w:rPr>
            </w:pPr>
          </w:p>
        </w:tc>
        <w:tc>
          <w:tcPr>
            <w:tcW w:w="2286" w:type="dxa"/>
            <w:noWrap/>
            <w:vAlign w:val="center"/>
          </w:tcPr>
          <w:p w14:paraId="081EA521">
            <w:pPr>
              <w:tabs>
                <w:tab w:val="left" w:pos="360"/>
              </w:tabs>
              <w:jc w:val="center"/>
              <w:rPr>
                <w:rFonts w:ascii="Times New Roman" w:hAnsi="Times New Roman" w:cs="Times New Roman"/>
                <w:color w:val="auto"/>
                <w:sz w:val="24"/>
                <w:highlight w:val="none"/>
              </w:rPr>
            </w:pPr>
          </w:p>
        </w:tc>
      </w:tr>
      <w:tr w14:paraId="5B379D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088" w:type="dxa"/>
            <w:noWrap/>
            <w:vAlign w:val="center"/>
          </w:tcPr>
          <w:p w14:paraId="7D6B792A">
            <w:pPr>
              <w:tabs>
                <w:tab w:val="left" w:pos="360"/>
              </w:tabs>
              <w:jc w:val="center"/>
              <w:rPr>
                <w:rFonts w:ascii="Times New Roman" w:hAnsi="Times New Roman" w:cs="Times New Roman"/>
                <w:color w:val="auto"/>
                <w:sz w:val="24"/>
                <w:highlight w:val="none"/>
              </w:rPr>
            </w:pPr>
          </w:p>
        </w:tc>
        <w:tc>
          <w:tcPr>
            <w:tcW w:w="718" w:type="dxa"/>
            <w:noWrap/>
            <w:vAlign w:val="center"/>
          </w:tcPr>
          <w:p w14:paraId="18663E89">
            <w:pPr>
              <w:tabs>
                <w:tab w:val="left" w:pos="360"/>
              </w:tabs>
              <w:jc w:val="center"/>
              <w:rPr>
                <w:rFonts w:ascii="Times New Roman" w:hAnsi="Times New Roman" w:cs="Times New Roman"/>
                <w:color w:val="auto"/>
                <w:sz w:val="24"/>
                <w:highlight w:val="none"/>
              </w:rPr>
            </w:pPr>
          </w:p>
        </w:tc>
        <w:tc>
          <w:tcPr>
            <w:tcW w:w="941" w:type="dxa"/>
            <w:noWrap/>
            <w:vAlign w:val="center"/>
          </w:tcPr>
          <w:p w14:paraId="1FBFAEFD">
            <w:pPr>
              <w:tabs>
                <w:tab w:val="left" w:pos="360"/>
              </w:tabs>
              <w:jc w:val="center"/>
              <w:rPr>
                <w:rFonts w:ascii="Times New Roman" w:hAnsi="Times New Roman" w:cs="Times New Roman"/>
                <w:color w:val="auto"/>
                <w:sz w:val="24"/>
                <w:highlight w:val="none"/>
              </w:rPr>
            </w:pPr>
          </w:p>
        </w:tc>
        <w:tc>
          <w:tcPr>
            <w:tcW w:w="1317" w:type="dxa"/>
            <w:noWrap/>
            <w:vAlign w:val="center"/>
          </w:tcPr>
          <w:p w14:paraId="7D8EF87B">
            <w:pPr>
              <w:jc w:val="center"/>
              <w:rPr>
                <w:rFonts w:ascii="Times New Roman" w:hAnsi="Times New Roman" w:cs="Times New Roman"/>
                <w:snapToGrid w:val="0"/>
                <w:color w:val="auto"/>
                <w:highlight w:val="none"/>
              </w:rPr>
            </w:pPr>
          </w:p>
        </w:tc>
        <w:tc>
          <w:tcPr>
            <w:tcW w:w="1128" w:type="dxa"/>
            <w:noWrap/>
            <w:vAlign w:val="center"/>
          </w:tcPr>
          <w:p w14:paraId="4007DF1D">
            <w:pPr>
              <w:tabs>
                <w:tab w:val="left" w:pos="360"/>
              </w:tabs>
              <w:jc w:val="center"/>
              <w:rPr>
                <w:rFonts w:ascii="Times New Roman" w:hAnsi="Times New Roman" w:cs="Times New Roman"/>
                <w:color w:val="auto"/>
                <w:sz w:val="24"/>
                <w:highlight w:val="none"/>
              </w:rPr>
            </w:pPr>
          </w:p>
        </w:tc>
        <w:tc>
          <w:tcPr>
            <w:tcW w:w="1636" w:type="dxa"/>
            <w:noWrap/>
            <w:vAlign w:val="center"/>
          </w:tcPr>
          <w:p w14:paraId="10C9F47D">
            <w:pPr>
              <w:jc w:val="center"/>
              <w:rPr>
                <w:rFonts w:ascii="Times New Roman" w:hAnsi="Times New Roman" w:cs="Times New Roman"/>
                <w:snapToGrid w:val="0"/>
                <w:color w:val="auto"/>
                <w:highlight w:val="none"/>
              </w:rPr>
            </w:pPr>
          </w:p>
        </w:tc>
        <w:tc>
          <w:tcPr>
            <w:tcW w:w="2286" w:type="dxa"/>
            <w:noWrap/>
            <w:vAlign w:val="center"/>
          </w:tcPr>
          <w:p w14:paraId="0985CB06">
            <w:pPr>
              <w:tabs>
                <w:tab w:val="left" w:pos="360"/>
              </w:tabs>
              <w:jc w:val="center"/>
              <w:rPr>
                <w:rFonts w:ascii="Times New Roman" w:hAnsi="Times New Roman" w:cs="Times New Roman"/>
                <w:color w:val="auto"/>
                <w:kern w:val="0"/>
                <w:sz w:val="24"/>
                <w:highlight w:val="none"/>
              </w:rPr>
            </w:pPr>
          </w:p>
        </w:tc>
      </w:tr>
      <w:tr w14:paraId="2CA53E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088" w:type="dxa"/>
            <w:noWrap/>
            <w:vAlign w:val="center"/>
          </w:tcPr>
          <w:p w14:paraId="438FC37C">
            <w:pPr>
              <w:tabs>
                <w:tab w:val="left" w:pos="360"/>
              </w:tabs>
              <w:jc w:val="center"/>
              <w:rPr>
                <w:rFonts w:ascii="Times New Roman" w:hAnsi="Times New Roman" w:cs="Times New Roman"/>
                <w:color w:val="auto"/>
                <w:sz w:val="24"/>
                <w:highlight w:val="none"/>
              </w:rPr>
            </w:pPr>
          </w:p>
        </w:tc>
        <w:tc>
          <w:tcPr>
            <w:tcW w:w="718" w:type="dxa"/>
            <w:noWrap/>
            <w:vAlign w:val="center"/>
          </w:tcPr>
          <w:p w14:paraId="5ED16897">
            <w:pPr>
              <w:tabs>
                <w:tab w:val="left" w:pos="360"/>
              </w:tabs>
              <w:jc w:val="center"/>
              <w:rPr>
                <w:rFonts w:ascii="Times New Roman" w:hAnsi="Times New Roman" w:cs="Times New Roman"/>
                <w:color w:val="auto"/>
                <w:sz w:val="24"/>
                <w:highlight w:val="none"/>
              </w:rPr>
            </w:pPr>
          </w:p>
        </w:tc>
        <w:tc>
          <w:tcPr>
            <w:tcW w:w="941" w:type="dxa"/>
            <w:noWrap/>
            <w:vAlign w:val="center"/>
          </w:tcPr>
          <w:p w14:paraId="2DECECC7">
            <w:pPr>
              <w:tabs>
                <w:tab w:val="left" w:pos="360"/>
              </w:tabs>
              <w:jc w:val="center"/>
              <w:rPr>
                <w:rFonts w:ascii="Times New Roman" w:hAnsi="Times New Roman" w:cs="Times New Roman"/>
                <w:color w:val="auto"/>
                <w:sz w:val="24"/>
                <w:highlight w:val="none"/>
              </w:rPr>
            </w:pPr>
          </w:p>
        </w:tc>
        <w:tc>
          <w:tcPr>
            <w:tcW w:w="1317" w:type="dxa"/>
            <w:noWrap/>
            <w:vAlign w:val="center"/>
          </w:tcPr>
          <w:p w14:paraId="33FCBB82">
            <w:pPr>
              <w:jc w:val="center"/>
              <w:rPr>
                <w:rFonts w:ascii="Times New Roman" w:hAnsi="Times New Roman" w:cs="Times New Roman"/>
                <w:snapToGrid w:val="0"/>
                <w:color w:val="auto"/>
                <w:highlight w:val="none"/>
              </w:rPr>
            </w:pPr>
          </w:p>
        </w:tc>
        <w:tc>
          <w:tcPr>
            <w:tcW w:w="1128" w:type="dxa"/>
            <w:noWrap/>
            <w:vAlign w:val="center"/>
          </w:tcPr>
          <w:p w14:paraId="00BA0CE8">
            <w:pPr>
              <w:tabs>
                <w:tab w:val="left" w:pos="360"/>
              </w:tabs>
              <w:jc w:val="center"/>
              <w:rPr>
                <w:rFonts w:ascii="Times New Roman" w:hAnsi="Times New Roman" w:cs="Times New Roman"/>
                <w:color w:val="auto"/>
                <w:sz w:val="24"/>
                <w:highlight w:val="none"/>
              </w:rPr>
            </w:pPr>
          </w:p>
        </w:tc>
        <w:tc>
          <w:tcPr>
            <w:tcW w:w="1636" w:type="dxa"/>
            <w:noWrap/>
            <w:vAlign w:val="center"/>
          </w:tcPr>
          <w:p w14:paraId="71A5F670">
            <w:pPr>
              <w:jc w:val="center"/>
              <w:rPr>
                <w:rFonts w:ascii="Times New Roman" w:hAnsi="Times New Roman" w:cs="Times New Roman"/>
                <w:snapToGrid w:val="0"/>
                <w:color w:val="auto"/>
                <w:highlight w:val="none"/>
              </w:rPr>
            </w:pPr>
          </w:p>
        </w:tc>
        <w:tc>
          <w:tcPr>
            <w:tcW w:w="2286" w:type="dxa"/>
            <w:noWrap/>
            <w:vAlign w:val="center"/>
          </w:tcPr>
          <w:p w14:paraId="32AE535B">
            <w:pPr>
              <w:tabs>
                <w:tab w:val="left" w:pos="360"/>
              </w:tabs>
              <w:jc w:val="center"/>
              <w:rPr>
                <w:rFonts w:ascii="Times New Roman" w:hAnsi="Times New Roman" w:cs="Times New Roman"/>
                <w:color w:val="auto"/>
                <w:kern w:val="0"/>
                <w:sz w:val="24"/>
                <w:highlight w:val="none"/>
              </w:rPr>
            </w:pPr>
          </w:p>
        </w:tc>
      </w:tr>
    </w:tbl>
    <w:p w14:paraId="7464F6CD">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6F5F60"/>
    <w:rsid w:val="48902096"/>
    <w:rsid w:val="7DC06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99"/>
    <w:pPr>
      <w:keepNext/>
      <w:keepLines/>
      <w:spacing w:before="340" w:after="330" w:line="576" w:lineRule="auto"/>
    </w:pPr>
    <w:rPr>
      <w:rFonts w:ascii="Times New Roman" w:hAnsi="Times New Roman"/>
      <w:kern w:val="44"/>
      <w:sz w:val="36"/>
    </w:rPr>
  </w:style>
  <w:style w:type="paragraph" w:styleId="4">
    <w:name w:val="heading 2"/>
    <w:basedOn w:val="1"/>
    <w:next w:val="1"/>
    <w:qFormat/>
    <w:uiPriority w:val="99"/>
    <w:pPr>
      <w:keepNext/>
      <w:keepLines/>
      <w:spacing w:before="260" w:after="260" w:line="413" w:lineRule="auto"/>
      <w:outlineLvl w:val="1"/>
    </w:pPr>
    <w:rPr>
      <w:rFonts w:ascii="Arial" w:hAnsi="Arial" w:eastAsia="黑体"/>
      <w:b/>
      <w:kern w:val="0"/>
      <w:sz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spacing w:after="120"/>
    </w:pPr>
    <w:rPr>
      <w:kern w:val="0"/>
      <w:sz w:val="20"/>
    </w:rPr>
  </w:style>
  <w:style w:type="paragraph" w:styleId="5">
    <w:name w:val="Normal Indent"/>
    <w:basedOn w:val="1"/>
    <w:qFormat/>
    <w:uiPriority w:val="0"/>
    <w:pPr>
      <w:ind w:firstLine="420"/>
    </w:pPr>
  </w:style>
  <w:style w:type="paragraph" w:styleId="6">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12103</Words>
  <Characters>12611</Characters>
  <Lines>0</Lines>
  <Paragraphs>0</Paragraphs>
  <TotalTime>2</TotalTime>
  <ScaleCrop>false</ScaleCrop>
  <LinksUpToDate>false</LinksUpToDate>
  <CharactersWithSpaces>12993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2026-08-10T10:29:00Z</dcterms:created>
  <dc:creator>Administrator</dc:creator>
  <cp:lastModifiedBy>Administrator</cp:lastModifiedBy>
  <dcterms:modified xsi:type="dcterms:W3CDTF">2026-08-11T10:58:47Z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eyJoZGlkIjoiYTQ0OWI3NGZiYzIwNDAzOTQ5NTdlNTMxNDAwZmNmM2UiLCJ1c2VySWQiOiI0NTM4NjU4MjAifQ==</vt:lpwstr>
  </property>
  <property fmtid="{D5CDD505-2E9C-101B-9397-08002B2CF9AE}" pid="4" name="ICV">
    <vt:lpwstr>410C265264C7462FA1CE67592458D5EE_12</vt:lpwstr>
  </property>
</Properties>
</file>