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91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bookmarkStart w:id="0" w:name="_Toc503268284"/>
      <w:bookmarkStart w:id="1" w:name="_Toc507748766"/>
      <w:bookmarkStart w:id="2" w:name="_Toc9211"/>
      <w:bookmarkStart w:id="3" w:name="_Toc503181530"/>
      <w:bookmarkStart w:id="4" w:name="_Toc503276971"/>
      <w:bookmarkStart w:id="5" w:name="_Toc2065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采购内容</w:t>
      </w:r>
    </w:p>
    <w:p w14:paraId="0681E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一、工程概况</w:t>
      </w:r>
    </w:p>
    <w:p w14:paraId="15A7E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为进一步优化区域教育资源配置，助力杨陵区职业教育高质量发展，实施杨陵区职业技术教育中心基础设施项目，新建篮球场排球场足球场。</w:t>
      </w:r>
    </w:p>
    <w:p w14:paraId="4DAE4C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二、工程目标和承诺</w:t>
      </w:r>
    </w:p>
    <w:p w14:paraId="5B1505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1、工程质量目标：合格</w:t>
      </w:r>
    </w:p>
    <w:p w14:paraId="1E7865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2、工期：自合同签订之日起50日历日。</w:t>
      </w:r>
    </w:p>
    <w:p w14:paraId="6135E2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3、质保期：自工程竣工验收合格之日起5年。</w:t>
      </w:r>
    </w:p>
    <w:p w14:paraId="7545A6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4、安全生产目标：无伤亡事故、无重大机械事故、无扬尘、无噪音扰民。</w:t>
      </w:r>
    </w:p>
    <w:p w14:paraId="65480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outlineLvl w:val="1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bookmarkStart w:id="6" w:name="_Toc23057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三、报价说明</w:t>
      </w:r>
      <w:bookmarkEnd w:id="6"/>
    </w:p>
    <w:p w14:paraId="51E9F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1、工程量清单为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竞争性磋商文件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的</w:t>
      </w:r>
      <w:bookmarkStart w:id="8" w:name="_GoBack"/>
      <w:bookmarkEnd w:id="8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组成部分，一经成交且签订合同，即成为合同的组成部分。</w:t>
      </w:r>
    </w:p>
    <w:p w14:paraId="5B4E3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2、工程量清单中各项金额均以人民币（元）结算。</w:t>
      </w:r>
    </w:p>
    <w:p w14:paraId="3B1663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3、供应商不得随意改动工程量清单内容，评标时均按采购人所发的工程量清单进行检查和评审。</w:t>
      </w:r>
    </w:p>
    <w:p w14:paraId="346F2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4、磋商报价是依据本工程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竞争性磋商文件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的供应商须知、合同文件、工程建设标准、工程量清单和答疑纪要及其它有关文件进行编制。</w:t>
      </w:r>
    </w:p>
    <w:p w14:paraId="602B7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5、磋商报价为完成本项目所发生的一切费用,包括施工及质量保修期间所有含税费用，如有遗漏，视为已包含在内。</w:t>
      </w:r>
    </w:p>
    <w:p w14:paraId="094F2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6、本项目为固定综合单价招标，采购人最终以供应商实际完成的工程量据实结算。</w:t>
      </w:r>
    </w:p>
    <w:bookmarkEnd w:id="0"/>
    <w:bookmarkEnd w:id="1"/>
    <w:bookmarkEnd w:id="2"/>
    <w:bookmarkEnd w:id="3"/>
    <w:bookmarkEnd w:id="4"/>
    <w:bookmarkEnd w:id="5"/>
    <w:p w14:paraId="1A397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bookmarkStart w:id="7" w:name="_Toc778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 xml:space="preserve">四、安全要求 </w:t>
      </w:r>
    </w:p>
    <w:p w14:paraId="37140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 xml:space="preserve">遵守工程建设安全生产有关管理规定，严格按安全标准组织施工，采取必要的安全生产措施，消除事故隐患。安全措施不力造成事故责任和发生的费用由成交供应商承担。 </w:t>
      </w:r>
    </w:p>
    <w:p w14:paraId="618B8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 xml:space="preserve">五、工程施工基本要求 </w:t>
      </w:r>
    </w:p>
    <w:p w14:paraId="6147C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严格遵循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zh-CN" w:eastAsia="zh-CN"/>
        </w:rPr>
        <w:t>国家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有关规定做到文明施工，规范施工，严格把好各道施工工序的质量，确保工程质量，并按要求如期完成工程建设，编制施工组织设计方案，确保工程按时优质完成，编制总进度计划，合理安排劳动力、物力、财力，尽量做到综合平衡配套施工，确保工程顺利完成。</w:t>
      </w:r>
    </w:p>
    <w:bookmarkEnd w:id="7"/>
    <w:p w14:paraId="492C62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9A440B"/>
    <w:rsid w:val="29724362"/>
    <w:rsid w:val="339A440B"/>
    <w:rsid w:val="40E51BFB"/>
    <w:rsid w:val="5B61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2026-10-08T07:38:00Z</dcterms:created>
  <dc:creator>沫笙</dc:creator>
  <cp:lastModifiedBy>沫笙</cp:lastModifiedBy>
  <dcterms:modified xsi:type="dcterms:W3CDTF">2026-10-08T07:41:01Z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F44B14A6278847A780E3D846DE35B21C_11</vt:lpwstr>
  </property>
  <property fmtid="{D5CDD505-2E9C-101B-9397-08002B2CF9AE}" pid="4" name="KSOTemplateDocerSaveRecord">
    <vt:lpwstr>eyJoZGlkIjoiZjk1NmFmNGE0MmRhNzY4N2EzYmQxNTgzN2FjZjg3NmQiLCJ1c2VySWQiOiIxMzkwMTA2NzUyIn0=</vt:lpwstr>
  </property>
</Properties>
</file>