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8669A">
      <w:pPr>
        <w:widowControl/>
        <w:snapToGrid w:val="0"/>
        <w:jc w:val="center"/>
        <w:textAlignment w:val="baseline"/>
        <w:rPr>
          <w:rFonts w:hint="eastAsia" w:ascii="宋体" w:hAnsi="宋体" w:eastAsia="宋体" w:cs="宋体"/>
          <w:b/>
          <w:bCs/>
          <w:sz w:val="52"/>
          <w:szCs w:val="52"/>
        </w:rPr>
      </w:pPr>
    </w:p>
    <w:p w14:paraId="3EAA1189">
      <w:pPr>
        <w:widowControl/>
        <w:snapToGrid w:val="0"/>
        <w:jc w:val="center"/>
        <w:textAlignment w:val="baseline"/>
        <w:rPr>
          <w:rFonts w:hint="eastAsia" w:ascii="宋体" w:hAnsi="宋体" w:eastAsia="宋体" w:cs="宋体"/>
          <w:b/>
          <w:bCs/>
          <w:sz w:val="52"/>
          <w:szCs w:val="52"/>
        </w:rPr>
      </w:pPr>
    </w:p>
    <w:p w14:paraId="6AD2D5A6">
      <w:pPr>
        <w:widowControl/>
        <w:snapToGrid w:val="0"/>
        <w:jc w:val="center"/>
        <w:textAlignment w:val="baseline"/>
        <w:rPr>
          <w:rFonts w:hint="eastAsia" w:ascii="宋体" w:hAnsi="宋体" w:eastAsia="宋体" w:cs="宋体"/>
          <w:b/>
          <w:bCs/>
          <w:sz w:val="52"/>
          <w:szCs w:val="52"/>
        </w:rPr>
      </w:pPr>
    </w:p>
    <w:p w14:paraId="0EC7242E">
      <w:pPr>
        <w:widowControl/>
        <w:snapToGrid w:val="0"/>
        <w:jc w:val="center"/>
        <w:textAlignment w:val="baseline"/>
        <w:rPr>
          <w:rFonts w:hint="eastAsia" w:ascii="宋体" w:hAnsi="宋体" w:eastAsia="宋体" w:cs="宋体"/>
          <w:b/>
          <w:bCs/>
          <w:sz w:val="52"/>
          <w:szCs w:val="52"/>
        </w:rPr>
      </w:pPr>
      <w:r>
        <w:rPr>
          <w:rFonts w:hint="eastAsia" w:ascii="宋体" w:hAnsi="宋体" w:eastAsia="宋体" w:cs="宋体"/>
          <w:b/>
          <w:bCs/>
          <w:sz w:val="52"/>
          <w:szCs w:val="52"/>
        </w:rPr>
        <w:t>服务采购合同</w:t>
      </w:r>
    </w:p>
    <w:p w14:paraId="6230DB80">
      <w:pPr>
        <w:widowControl/>
        <w:snapToGrid w:val="0"/>
        <w:jc w:val="center"/>
        <w:textAlignment w:val="baseline"/>
        <w:rPr>
          <w:rFonts w:hint="eastAsia" w:ascii="宋体" w:hAnsi="宋体" w:eastAsia="宋体" w:cs="宋体"/>
          <w:b/>
          <w:bCs/>
          <w:sz w:val="52"/>
          <w:szCs w:val="52"/>
        </w:rPr>
      </w:pPr>
    </w:p>
    <w:p w14:paraId="302060A0">
      <w:pPr>
        <w:widowControl/>
        <w:snapToGrid w:val="0"/>
        <w:jc w:val="center"/>
        <w:textAlignment w:val="baseline"/>
        <w:rPr>
          <w:rFonts w:hint="eastAsia" w:ascii="宋体" w:hAnsi="宋体" w:eastAsia="宋体" w:cs="宋体"/>
          <w:b/>
          <w:bCs/>
          <w:sz w:val="52"/>
          <w:szCs w:val="52"/>
        </w:rPr>
      </w:pPr>
    </w:p>
    <w:p w14:paraId="3D4ACAEA">
      <w:pPr>
        <w:widowControl/>
        <w:snapToGrid w:val="0"/>
        <w:jc w:val="center"/>
        <w:textAlignment w:val="baseline"/>
        <w:rPr>
          <w:rFonts w:hint="eastAsia" w:ascii="宋体" w:hAnsi="宋体" w:eastAsia="宋体" w:cs="宋体"/>
          <w:b/>
          <w:bCs/>
          <w:sz w:val="52"/>
          <w:szCs w:val="52"/>
        </w:rPr>
      </w:pPr>
    </w:p>
    <w:p w14:paraId="3FEAFC87">
      <w:pPr>
        <w:widowControl/>
        <w:snapToGrid w:val="0"/>
        <w:textAlignment w:val="baseline"/>
        <w:rPr>
          <w:rFonts w:hint="eastAsia" w:ascii="宋体" w:hAnsi="宋体" w:eastAsia="宋体" w:cs="宋体"/>
          <w:szCs w:val="20"/>
        </w:rPr>
      </w:pPr>
    </w:p>
    <w:p w14:paraId="3A89B828">
      <w:pPr>
        <w:spacing w:after="120"/>
        <w:jc w:val="both"/>
        <w:textAlignment w:val="baseline"/>
        <w:rPr>
          <w:rFonts w:hint="eastAsia" w:ascii="宋体" w:hAnsi="宋体" w:eastAsia="宋体" w:cs="宋体"/>
          <w:kern w:val="2"/>
          <w:sz w:val="21"/>
          <w:lang w:val="en-US" w:eastAsia="zh-CN" w:bidi="ar-SA"/>
        </w:rPr>
      </w:pPr>
    </w:p>
    <w:p w14:paraId="7698A7EA">
      <w:pPr>
        <w:widowControl/>
        <w:textAlignment w:val="baseline"/>
        <w:rPr>
          <w:rFonts w:hint="eastAsia" w:ascii="宋体" w:hAnsi="宋体" w:eastAsia="宋体" w:cs="宋体"/>
          <w:szCs w:val="20"/>
        </w:rPr>
      </w:pPr>
    </w:p>
    <w:p w14:paraId="416FD865">
      <w:pPr>
        <w:widowControl/>
        <w:snapToGrid w:val="0"/>
        <w:textAlignment w:val="baseline"/>
        <w:rPr>
          <w:rFonts w:hint="eastAsia" w:ascii="宋体" w:hAnsi="宋体" w:eastAsia="宋体" w:cs="宋体"/>
          <w:szCs w:val="20"/>
        </w:rPr>
      </w:pPr>
    </w:p>
    <w:p w14:paraId="0ACD5DD1">
      <w:pPr>
        <w:widowControl/>
        <w:snapToGrid w:val="0"/>
        <w:textAlignment w:val="baseline"/>
        <w:rPr>
          <w:rFonts w:hint="eastAsia" w:ascii="宋体" w:hAnsi="宋体" w:eastAsia="宋体" w:cs="宋体"/>
          <w:szCs w:val="20"/>
        </w:rPr>
      </w:pPr>
    </w:p>
    <w:p w14:paraId="7E7540E9">
      <w:pPr>
        <w:widowControl/>
        <w:snapToGrid w:val="0"/>
        <w:textAlignment w:val="baseline"/>
        <w:rPr>
          <w:rFonts w:hint="eastAsia" w:ascii="宋体" w:hAnsi="宋体" w:eastAsia="宋体" w:cs="宋体"/>
          <w:szCs w:val="20"/>
        </w:rPr>
      </w:pPr>
    </w:p>
    <w:p w14:paraId="26E0EC0F">
      <w:pPr>
        <w:widowControl/>
        <w:snapToGrid w:val="0"/>
        <w:textAlignment w:val="baseline"/>
        <w:rPr>
          <w:rFonts w:hint="eastAsia" w:ascii="宋体" w:hAnsi="宋体" w:eastAsia="宋体" w:cs="宋体"/>
          <w:sz w:val="28"/>
          <w:szCs w:val="28"/>
        </w:rPr>
      </w:pPr>
    </w:p>
    <w:p w14:paraId="4693C607">
      <w:pPr>
        <w:widowControl/>
        <w:snapToGrid w:val="0"/>
        <w:spacing w:line="360" w:lineRule="auto"/>
        <w:textAlignment w:val="baseline"/>
        <w:rPr>
          <w:rFonts w:hint="eastAsia" w:ascii="宋体" w:hAnsi="宋体" w:eastAsia="宋体" w:cs="宋体"/>
          <w:sz w:val="28"/>
          <w:szCs w:val="28"/>
          <w:u w:val="single"/>
        </w:rPr>
      </w:pPr>
      <w:r>
        <w:rPr>
          <w:rFonts w:hint="eastAsia" w:ascii="宋体" w:hAnsi="宋体" w:eastAsia="宋体" w:cs="宋体"/>
          <w:sz w:val="28"/>
          <w:szCs w:val="28"/>
        </w:rPr>
        <w:t xml:space="preserve">          甲方：</w:t>
      </w:r>
      <w:r>
        <w:rPr>
          <w:rFonts w:hint="eastAsia" w:ascii="宋体" w:hAnsi="宋体" w:eastAsia="宋体" w:cs="宋体"/>
          <w:sz w:val="28"/>
          <w:szCs w:val="28"/>
          <w:u w:val="single" w:color="000000"/>
        </w:rPr>
        <w:t xml:space="preserve">                                  </w:t>
      </w:r>
    </w:p>
    <w:p w14:paraId="203B905F">
      <w:pPr>
        <w:widowControl/>
        <w:snapToGrid w:val="0"/>
        <w:spacing w:line="360" w:lineRule="auto"/>
        <w:textAlignment w:val="baseline"/>
        <w:rPr>
          <w:rFonts w:hint="eastAsia" w:ascii="宋体" w:hAnsi="宋体" w:eastAsia="宋体" w:cs="宋体"/>
          <w:sz w:val="28"/>
          <w:szCs w:val="28"/>
        </w:rPr>
      </w:pPr>
    </w:p>
    <w:p w14:paraId="5FF0BD03">
      <w:pPr>
        <w:widowControl/>
        <w:snapToGrid w:val="0"/>
        <w:spacing w:line="360" w:lineRule="auto"/>
        <w:textAlignment w:val="baseline"/>
        <w:rPr>
          <w:rFonts w:hint="eastAsia" w:ascii="宋体" w:hAnsi="宋体" w:eastAsia="宋体" w:cs="宋体"/>
          <w:sz w:val="28"/>
          <w:szCs w:val="28"/>
          <w:u w:val="single"/>
        </w:rPr>
      </w:pPr>
      <w:r>
        <w:rPr>
          <w:rFonts w:hint="eastAsia" w:ascii="宋体" w:hAnsi="宋体" w:eastAsia="宋体" w:cs="宋体"/>
          <w:sz w:val="28"/>
          <w:szCs w:val="28"/>
        </w:rPr>
        <w:t xml:space="preserve">          乙方：</w:t>
      </w:r>
      <w:r>
        <w:rPr>
          <w:rFonts w:hint="eastAsia" w:ascii="宋体" w:hAnsi="宋体" w:eastAsia="宋体" w:cs="宋体"/>
          <w:sz w:val="28"/>
          <w:szCs w:val="28"/>
          <w:u w:val="single" w:color="000000"/>
        </w:rPr>
        <w:t xml:space="preserve">                                  </w:t>
      </w:r>
    </w:p>
    <w:p w14:paraId="7E6CD34A">
      <w:pPr>
        <w:widowControl/>
        <w:snapToGrid w:val="0"/>
        <w:spacing w:line="360" w:lineRule="auto"/>
        <w:textAlignment w:val="baseline"/>
        <w:rPr>
          <w:rFonts w:hint="eastAsia" w:ascii="宋体" w:hAnsi="宋体" w:eastAsia="宋体" w:cs="宋体"/>
          <w:sz w:val="28"/>
          <w:szCs w:val="28"/>
          <w:u w:val="single"/>
        </w:rPr>
      </w:pPr>
    </w:p>
    <w:p w14:paraId="51415228">
      <w:pPr>
        <w:widowControl/>
        <w:snapToGrid w:val="0"/>
        <w:jc w:val="center"/>
        <w:textAlignment w:val="baseline"/>
        <w:rPr>
          <w:rFonts w:hint="eastAsia" w:ascii="宋体" w:hAnsi="宋体" w:eastAsia="宋体" w:cs="宋体"/>
          <w:sz w:val="28"/>
          <w:szCs w:val="28"/>
          <w:u w:val="single"/>
        </w:rPr>
      </w:pPr>
    </w:p>
    <w:p w14:paraId="384F4109">
      <w:pPr>
        <w:widowControl/>
        <w:snapToGrid w:val="0"/>
        <w:jc w:val="center"/>
        <w:textAlignment w:val="baseline"/>
        <w:rPr>
          <w:rFonts w:hint="eastAsia" w:ascii="宋体" w:hAnsi="宋体" w:eastAsia="宋体" w:cs="宋体"/>
          <w:sz w:val="28"/>
          <w:szCs w:val="28"/>
        </w:rPr>
      </w:pPr>
      <w:r>
        <w:rPr>
          <w:rFonts w:hint="eastAsia" w:ascii="宋体" w:hAnsi="宋体" w:eastAsia="宋体" w:cs="宋体"/>
          <w:sz w:val="28"/>
          <w:szCs w:val="28"/>
          <w:u w:val="single" w:color="000000"/>
        </w:rPr>
        <w:t xml:space="preserve">      </w:t>
      </w:r>
      <w:r>
        <w:rPr>
          <w:rFonts w:hint="eastAsia" w:ascii="宋体" w:hAnsi="宋体" w:eastAsia="宋体" w:cs="宋体"/>
          <w:sz w:val="28"/>
          <w:szCs w:val="28"/>
        </w:rPr>
        <w:t>年</w:t>
      </w:r>
      <w:r>
        <w:rPr>
          <w:rFonts w:hint="eastAsia" w:ascii="宋体" w:hAnsi="宋体" w:eastAsia="宋体" w:cs="宋体"/>
          <w:sz w:val="28"/>
          <w:szCs w:val="28"/>
          <w:u w:val="single" w:color="000000"/>
        </w:rPr>
        <w:t xml:space="preserve">   </w:t>
      </w:r>
      <w:r>
        <w:rPr>
          <w:rFonts w:hint="eastAsia" w:ascii="宋体" w:hAnsi="宋体" w:eastAsia="宋体" w:cs="宋体"/>
          <w:sz w:val="28"/>
          <w:szCs w:val="28"/>
        </w:rPr>
        <w:t>月</w:t>
      </w:r>
      <w:r>
        <w:rPr>
          <w:rFonts w:hint="eastAsia" w:ascii="宋体" w:hAnsi="宋体" w:eastAsia="宋体" w:cs="宋体"/>
          <w:sz w:val="28"/>
          <w:szCs w:val="28"/>
          <w:u w:val="single" w:color="000000"/>
        </w:rPr>
        <w:t xml:space="preserve">   </w:t>
      </w:r>
      <w:r>
        <w:rPr>
          <w:rFonts w:hint="eastAsia" w:ascii="宋体" w:hAnsi="宋体" w:eastAsia="宋体" w:cs="宋体"/>
          <w:sz w:val="28"/>
          <w:szCs w:val="28"/>
        </w:rPr>
        <w:t>日</w:t>
      </w:r>
    </w:p>
    <w:p w14:paraId="7E8D9FB9">
      <w:pPr>
        <w:widowControl/>
        <w:textAlignment w:val="baseline"/>
        <w:rPr>
          <w:rFonts w:hint="eastAsia" w:ascii="宋体" w:hAnsi="宋体" w:eastAsia="宋体" w:cs="宋体"/>
          <w:szCs w:val="20"/>
        </w:rPr>
      </w:pPr>
    </w:p>
    <w:p w14:paraId="02F3EE2F">
      <w:pPr>
        <w:snapToGrid w:val="0"/>
        <w:spacing w:before="312" w:line="480" w:lineRule="atLeast"/>
        <w:jc w:val="center"/>
        <w:textAlignment w:val="baseline"/>
        <w:rPr>
          <w:rFonts w:hint="eastAsia" w:ascii="宋体" w:hAnsi="宋体" w:eastAsia="宋体" w:cs="宋体"/>
          <w:b/>
          <w:kern w:val="2"/>
          <w:sz w:val="36"/>
          <w:szCs w:val="36"/>
          <w:lang w:val="en-US" w:eastAsia="zh-CN" w:bidi="ar-SA"/>
        </w:rPr>
      </w:pPr>
    </w:p>
    <w:p w14:paraId="02B9E724">
      <w:pPr>
        <w:spacing w:before="240" w:line="360" w:lineRule="auto"/>
        <w:jc w:val="center"/>
        <w:outlineLvl w:val="0"/>
        <w:rPr>
          <w:rFonts w:hint="eastAsia" w:ascii="宋体" w:hAnsi="宋体" w:eastAsia="宋体" w:cs="宋体"/>
          <w:b/>
          <w:sz w:val="24"/>
          <w:szCs w:val="24"/>
        </w:rPr>
        <w:sectPr>
          <w:footerReference r:id="rId3" w:type="default"/>
          <w:pgSz w:w="11906" w:h="16838"/>
          <w:pgMar w:top="1440" w:right="1332" w:bottom="1440" w:left="1797" w:header="851" w:footer="992" w:gutter="0"/>
          <w:pgNumType w:fmt="decimal" w:start="1"/>
          <w:cols w:space="720" w:num="1"/>
          <w:docGrid w:linePitch="312" w:charSpace="0"/>
        </w:sectPr>
      </w:pPr>
    </w:p>
    <w:p w14:paraId="7AC502E5">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 xml:space="preserve">甲方（采购人）： </w:t>
      </w:r>
    </w:p>
    <w:p w14:paraId="25061DA2">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 xml:space="preserve">乙方（中标人）： </w:t>
      </w:r>
    </w:p>
    <w:p w14:paraId="48460D7D">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u w:val="single"/>
          <w:lang w:val="en-US" w:eastAsia="zh-CN"/>
        </w:rPr>
        <w:t>高陵“全季西红柿”品牌赋能宣传推广及产销对接系列活动服务</w:t>
      </w:r>
      <w:r>
        <w:rPr>
          <w:rFonts w:hint="eastAsia" w:ascii="宋体" w:hAnsi="宋体" w:eastAsia="宋体" w:cs="宋体"/>
          <w:bCs/>
          <w:sz w:val="24"/>
          <w:szCs w:val="24"/>
          <w:u w:val="none"/>
        </w:rPr>
        <w:t>项目</w:t>
      </w:r>
      <w:r>
        <w:rPr>
          <w:rFonts w:hint="eastAsia" w:ascii="宋体" w:hAnsi="宋体" w:eastAsia="宋体" w:cs="宋体"/>
          <w:bCs/>
          <w:sz w:val="24"/>
          <w:szCs w:val="24"/>
        </w:rPr>
        <w:t>，由</w:t>
      </w:r>
      <w:r>
        <w:rPr>
          <w:rFonts w:hint="eastAsia" w:ascii="宋体" w:hAnsi="宋体" w:eastAsia="宋体" w:cs="宋体"/>
          <w:bCs/>
          <w:sz w:val="24"/>
          <w:szCs w:val="24"/>
          <w:lang w:val="en-US" w:eastAsia="zh-CN"/>
        </w:rPr>
        <w:t>陕西恒瑞项目管理有限公司</w:t>
      </w:r>
      <w:r>
        <w:rPr>
          <w:rFonts w:hint="eastAsia" w:ascii="宋体" w:hAnsi="宋体" w:eastAsia="宋体" w:cs="宋体"/>
          <w:bCs/>
          <w:sz w:val="24"/>
          <w:szCs w:val="24"/>
        </w:rPr>
        <w:t>组织</w:t>
      </w:r>
      <w:r>
        <w:rPr>
          <w:rFonts w:hint="eastAsia" w:ascii="宋体" w:hAnsi="宋体" w:eastAsia="宋体" w:cs="宋体"/>
          <w:bCs/>
          <w:sz w:val="24"/>
          <w:szCs w:val="24"/>
          <w:lang w:val="en-US" w:eastAsia="zh-CN"/>
        </w:rPr>
        <w:t>竞争性磋商招标</w:t>
      </w:r>
      <w:r>
        <w:rPr>
          <w:rFonts w:hint="eastAsia" w:ascii="宋体" w:hAnsi="宋体" w:eastAsia="宋体" w:cs="宋体"/>
          <w:bCs/>
          <w:sz w:val="24"/>
          <w:szCs w:val="24"/>
        </w:rPr>
        <w:t>，</w:t>
      </w:r>
      <w:r>
        <w:rPr>
          <w:rFonts w:hint="eastAsia" w:ascii="宋体" w:hAnsi="宋体" w:eastAsia="宋体" w:cs="宋体"/>
          <w:bCs/>
          <w:sz w:val="24"/>
          <w:szCs w:val="24"/>
          <w:u w:val="single"/>
        </w:rPr>
        <w:t xml:space="preserve">西安市高陵区农业农村和林业局 </w:t>
      </w:r>
      <w:r>
        <w:rPr>
          <w:rFonts w:hint="eastAsia" w:ascii="宋体" w:hAnsi="宋体" w:eastAsia="宋体" w:cs="宋体"/>
          <w:bCs/>
          <w:sz w:val="24"/>
          <w:szCs w:val="24"/>
        </w:rPr>
        <w:t>(以下简称“甲方”)确定</w:t>
      </w:r>
    </w:p>
    <w:p w14:paraId="5A0AE038">
      <w:pPr>
        <w:widowControl/>
        <w:autoSpaceDE w:val="0"/>
        <w:autoSpaceDN w:val="0"/>
        <w:adjustRightInd w:val="0"/>
        <w:snapToGrid w:val="0"/>
        <w:spacing w:line="360" w:lineRule="auto"/>
        <w:textAlignment w:val="baseline"/>
        <w:rPr>
          <w:rFonts w:hint="eastAsia" w:ascii="宋体" w:hAnsi="宋体" w:eastAsia="宋体" w:cs="宋体"/>
          <w:bCs/>
          <w:sz w:val="24"/>
          <w:szCs w:val="24"/>
        </w:rPr>
      </w:pP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（以下简称“乙方”）为该项目的中标人。</w:t>
      </w:r>
    </w:p>
    <w:p w14:paraId="60C09249">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依据《中华人民共和国</w:t>
      </w:r>
      <w:r>
        <w:rPr>
          <w:rFonts w:hint="eastAsia" w:ascii="宋体" w:hAnsi="宋体" w:eastAsia="宋体" w:cs="宋体"/>
          <w:bCs/>
          <w:sz w:val="24"/>
          <w:szCs w:val="24"/>
          <w:lang w:eastAsia="zh-CN"/>
        </w:rPr>
        <w:t>民法典</w:t>
      </w:r>
      <w:r>
        <w:rPr>
          <w:rFonts w:hint="eastAsia" w:ascii="宋体" w:hAnsi="宋体" w:eastAsia="宋体" w:cs="宋体"/>
          <w:bCs/>
          <w:sz w:val="24"/>
          <w:szCs w:val="24"/>
        </w:rPr>
        <w:t>》和《中华人民共和国政府采购法》之规定，经双方在平等、自愿、互利的基础上，签订本合同，共同信守。</w:t>
      </w:r>
    </w:p>
    <w:p w14:paraId="7DB7D4BA">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一、合同价款</w:t>
      </w:r>
    </w:p>
    <w:p w14:paraId="16A57929">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（一）合同总价款为人民币（大写）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1562A33F">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lang w:val="en-US" w:eastAsia="zh-CN"/>
        </w:rPr>
      </w:pPr>
      <w:r>
        <w:rPr>
          <w:rFonts w:hint="eastAsia" w:ascii="宋体" w:hAnsi="宋体" w:eastAsia="宋体" w:cs="宋体"/>
          <w:bCs/>
          <w:sz w:val="24"/>
          <w:szCs w:val="24"/>
        </w:rPr>
        <w:t>（二）合同总价</w:t>
      </w:r>
      <w:r>
        <w:rPr>
          <w:rFonts w:hint="eastAsia" w:ascii="宋体" w:hAnsi="宋体" w:eastAsia="宋体" w:cs="宋体"/>
          <w:bCs/>
          <w:sz w:val="24"/>
          <w:szCs w:val="24"/>
          <w:lang w:val="en-US" w:eastAsia="zh-CN"/>
        </w:rPr>
        <w:t xml:space="preserve">包含本项目所需所有服务费、策划费、租赁费、材料费、 设计制作费、运输费、宣传费、安装搭建费、撤展费、交通费、食宿费、人工费、管理费、验收费、风险、税金等所有费用，服务期内采购人不再增加任何费用。 </w:t>
      </w:r>
    </w:p>
    <w:p w14:paraId="6D8CC1E3">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（三）合同总价一次性包死，不受市场价格变化因素的影响。</w:t>
      </w:r>
    </w:p>
    <w:p w14:paraId="68CFADC5">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二、款项结算</w:t>
      </w:r>
    </w:p>
    <w:p w14:paraId="758AFCDA">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（一）合同款的支付：</w:t>
      </w:r>
      <w:r>
        <w:rPr>
          <w:rFonts w:hint="eastAsia" w:ascii="宋体" w:hAnsi="宋体" w:eastAsia="宋体" w:cs="宋体"/>
          <w:bCs/>
          <w:sz w:val="24"/>
          <w:szCs w:val="24"/>
          <w:lang w:val="en-US" w:eastAsia="zh-CN"/>
        </w:rPr>
        <w:t>乙方</w:t>
      </w:r>
      <w:r>
        <w:rPr>
          <w:rFonts w:hint="eastAsia" w:ascii="宋体" w:hAnsi="宋体" w:eastAsia="宋体" w:cs="宋体"/>
          <w:bCs/>
          <w:sz w:val="24"/>
          <w:szCs w:val="24"/>
        </w:rPr>
        <w:t>完成本次服务所有内容，</w:t>
      </w:r>
      <w:r>
        <w:rPr>
          <w:rFonts w:hint="eastAsia" w:ascii="宋体" w:hAnsi="宋体" w:eastAsia="宋体" w:cs="宋体"/>
          <w:bCs/>
          <w:sz w:val="24"/>
          <w:szCs w:val="24"/>
          <w:lang w:val="en-US" w:eastAsia="zh-CN"/>
        </w:rPr>
        <w:t>出具成果报告后经采购人验收合格，</w:t>
      </w:r>
      <w:r>
        <w:rPr>
          <w:rFonts w:hint="eastAsia" w:ascii="宋体" w:hAnsi="宋体" w:eastAsia="宋体" w:cs="宋体"/>
          <w:bCs/>
          <w:sz w:val="24"/>
          <w:szCs w:val="24"/>
        </w:rPr>
        <w:t>由乙方出具相关票据给甲方，甲方在完成报账程序后一次性支付服务费用 ，达到付款条件起 30 日内，支付合同总金额的 100.00%。</w:t>
      </w:r>
    </w:p>
    <w:p w14:paraId="1F9680E5">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（二）结算方式：银行转账。</w:t>
      </w:r>
    </w:p>
    <w:p w14:paraId="3250FEA6">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（三）支付方式：</w:t>
      </w:r>
      <w:r>
        <w:rPr>
          <w:rFonts w:hint="eastAsia" w:ascii="宋体" w:hAnsi="宋体" w:eastAsia="宋体" w:cs="宋体"/>
          <w:sz w:val="24"/>
          <w:szCs w:val="24"/>
          <w:lang w:val="zh-CN"/>
        </w:rPr>
        <w:t>由</w:t>
      </w:r>
      <w:r>
        <w:rPr>
          <w:rFonts w:hint="eastAsia" w:ascii="宋体" w:hAnsi="宋体" w:eastAsia="宋体" w:cs="宋体"/>
          <w:sz w:val="24"/>
          <w:szCs w:val="24"/>
        </w:rPr>
        <w:t>甲方</w:t>
      </w:r>
      <w:r>
        <w:rPr>
          <w:rFonts w:hint="eastAsia" w:ascii="宋体" w:hAnsi="宋体" w:eastAsia="宋体" w:cs="宋体"/>
          <w:sz w:val="24"/>
          <w:szCs w:val="24"/>
          <w:lang w:val="zh-CN"/>
        </w:rPr>
        <w:t>负责结算，合同签订后，乙方在接受付款前，开具全额发票给甲方。</w:t>
      </w:r>
    </w:p>
    <w:p w14:paraId="563CCCCC">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三、服务地点及服务期</w:t>
      </w:r>
    </w:p>
    <w:p w14:paraId="25BED3ED">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w:t>
      </w:r>
      <w:r>
        <w:rPr>
          <w:rFonts w:hint="eastAsia" w:ascii="宋体" w:hAnsi="宋体" w:eastAsia="宋体" w:cs="宋体"/>
          <w:bCs/>
          <w:sz w:val="24"/>
          <w:szCs w:val="24"/>
          <w:lang w:val="en-US" w:eastAsia="zh-CN"/>
        </w:rPr>
        <w:t>服务地点：采购人指定地点</w:t>
      </w:r>
      <w:r>
        <w:rPr>
          <w:rFonts w:hint="eastAsia" w:ascii="宋体" w:hAnsi="宋体" w:eastAsia="宋体" w:cs="宋体"/>
          <w:bCs/>
          <w:sz w:val="24"/>
          <w:szCs w:val="24"/>
        </w:rPr>
        <w:t>。</w:t>
      </w:r>
    </w:p>
    <w:p w14:paraId="009751A2">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0000FF"/>
          <w:kern w:val="15"/>
          <w:sz w:val="24"/>
          <w:szCs w:val="24"/>
          <w:highlight w:val="none"/>
          <w:lang w:val="en-US" w:eastAsia="zh-CN" w:bidi="ar-SA"/>
        </w:rPr>
      </w:pPr>
      <w:r>
        <w:rPr>
          <w:rFonts w:hint="eastAsia" w:ascii="宋体" w:hAnsi="宋体" w:eastAsia="宋体" w:cs="宋体"/>
          <w:bCs/>
          <w:kern w:val="2"/>
          <w:sz w:val="24"/>
          <w:szCs w:val="24"/>
          <w:lang w:val="en-US" w:eastAsia="zh-CN" w:bidi="ar-SA"/>
        </w:rPr>
        <w:t>（二）服务期限：自合同签订之日起90个工作日内完成</w:t>
      </w:r>
      <w:r>
        <w:rPr>
          <w:rFonts w:hint="eastAsia" w:ascii="宋体" w:hAnsi="宋体" w:eastAsia="宋体" w:cs="宋体"/>
          <w:color w:val="0000FF"/>
          <w:kern w:val="15"/>
          <w:sz w:val="24"/>
          <w:szCs w:val="24"/>
          <w:highlight w:val="none"/>
          <w:lang w:val="en-US" w:eastAsia="zh-CN" w:bidi="ar-SA"/>
        </w:rPr>
        <w:t>。</w:t>
      </w:r>
    </w:p>
    <w:p w14:paraId="0F5591EE">
      <w:pPr>
        <w:tabs>
          <w:tab w:val="center" w:pos="4153"/>
          <w:tab w:val="right" w:pos="8306"/>
        </w:tabs>
        <w:snapToGrid w:val="0"/>
        <w:spacing w:line="360" w:lineRule="auto"/>
        <w:ind w:firstLine="482" w:firstLineChars="200"/>
        <w:jc w:val="left"/>
        <w:textAlignment w:val="baseline"/>
        <w:rPr>
          <w:rFonts w:hint="eastAsia" w:ascii="宋体" w:hAnsi="宋体" w:eastAsia="宋体" w:cs="宋体"/>
          <w:b/>
          <w:bCs/>
          <w:color w:val="auto"/>
          <w:kern w:val="15"/>
          <w:sz w:val="24"/>
          <w:szCs w:val="24"/>
          <w:highlight w:val="none"/>
          <w:lang w:val="en-US" w:eastAsia="zh-CN" w:bidi="ar-SA"/>
        </w:rPr>
      </w:pPr>
      <w:r>
        <w:rPr>
          <w:rFonts w:hint="eastAsia" w:ascii="宋体" w:hAnsi="宋体" w:eastAsia="宋体" w:cs="宋体"/>
          <w:b/>
          <w:bCs/>
          <w:color w:val="auto"/>
          <w:kern w:val="15"/>
          <w:sz w:val="24"/>
          <w:szCs w:val="24"/>
          <w:highlight w:val="none"/>
          <w:lang w:val="en-US" w:eastAsia="zh-CN" w:bidi="ar-SA"/>
        </w:rPr>
        <w:t>四、服务内容</w:t>
      </w:r>
    </w:p>
    <w:p w14:paraId="545B8148">
      <w:pPr>
        <w:tabs>
          <w:tab w:val="center" w:pos="4153"/>
          <w:tab w:val="right" w:pos="8306"/>
        </w:tabs>
        <w:snapToGrid w:val="0"/>
        <w:spacing w:line="360" w:lineRule="auto"/>
        <w:ind w:firstLine="480" w:firstLineChars="200"/>
        <w:jc w:val="left"/>
        <w:textAlignment w:val="baseline"/>
        <w:rPr>
          <w:rFonts w:hint="default" w:ascii="宋体" w:hAnsi="宋体" w:eastAsia="宋体" w:cs="宋体"/>
          <w:color w:val="auto"/>
          <w:kern w:val="15"/>
          <w:sz w:val="24"/>
          <w:szCs w:val="24"/>
          <w:highlight w:val="none"/>
          <w:lang w:val="en-US" w:eastAsia="zh-CN" w:bidi="ar-SA"/>
        </w:rPr>
      </w:pPr>
      <w:r>
        <w:rPr>
          <w:rFonts w:hint="default" w:ascii="宋体" w:hAnsi="宋体" w:eastAsia="宋体" w:cs="宋体"/>
          <w:color w:val="auto"/>
          <w:kern w:val="15"/>
          <w:sz w:val="24"/>
          <w:szCs w:val="24"/>
          <w:highlight w:val="none"/>
          <w:lang w:val="en-US" w:eastAsia="zh-CN" w:bidi="ar-SA"/>
        </w:rPr>
        <w:t>（1）举办产销对接活动1场次（3天);</w:t>
      </w:r>
    </w:p>
    <w:p w14:paraId="607EF650">
      <w:pPr>
        <w:tabs>
          <w:tab w:val="center" w:pos="4153"/>
          <w:tab w:val="right" w:pos="8306"/>
        </w:tabs>
        <w:snapToGrid w:val="0"/>
        <w:spacing w:line="360" w:lineRule="auto"/>
        <w:ind w:firstLine="480" w:firstLineChars="200"/>
        <w:jc w:val="left"/>
        <w:textAlignment w:val="baseline"/>
        <w:rPr>
          <w:rFonts w:hint="default" w:ascii="宋体" w:hAnsi="宋体" w:eastAsia="宋体" w:cs="宋体"/>
          <w:color w:val="auto"/>
          <w:kern w:val="15"/>
          <w:sz w:val="24"/>
          <w:szCs w:val="24"/>
          <w:highlight w:val="none"/>
          <w:lang w:val="en-US" w:eastAsia="zh-CN" w:bidi="ar-SA"/>
        </w:rPr>
      </w:pPr>
      <w:r>
        <w:rPr>
          <w:rFonts w:hint="default" w:ascii="宋体" w:hAnsi="宋体" w:eastAsia="宋体" w:cs="宋体"/>
          <w:color w:val="auto"/>
          <w:kern w:val="15"/>
          <w:sz w:val="24"/>
          <w:szCs w:val="24"/>
          <w:highlight w:val="none"/>
          <w:lang w:val="en-US" w:eastAsia="zh-CN" w:bidi="ar-SA"/>
        </w:rPr>
        <w:t>（2）策划活动日期、场地，策划活动方案;</w:t>
      </w:r>
    </w:p>
    <w:p w14:paraId="63808DBA">
      <w:pPr>
        <w:tabs>
          <w:tab w:val="center" w:pos="4153"/>
          <w:tab w:val="right" w:pos="8306"/>
        </w:tabs>
        <w:snapToGrid w:val="0"/>
        <w:spacing w:line="360" w:lineRule="auto"/>
        <w:ind w:firstLine="480" w:firstLineChars="200"/>
        <w:jc w:val="left"/>
        <w:textAlignment w:val="baseline"/>
        <w:rPr>
          <w:rFonts w:hint="default" w:ascii="宋体" w:hAnsi="宋体" w:eastAsia="宋体" w:cs="宋体"/>
          <w:color w:val="auto"/>
          <w:kern w:val="15"/>
          <w:sz w:val="24"/>
          <w:szCs w:val="24"/>
          <w:highlight w:val="none"/>
          <w:lang w:val="en-US" w:eastAsia="zh-CN" w:bidi="ar-SA"/>
        </w:rPr>
      </w:pPr>
      <w:r>
        <w:rPr>
          <w:rFonts w:hint="default" w:ascii="宋体" w:hAnsi="宋体" w:eastAsia="宋体" w:cs="宋体"/>
          <w:color w:val="auto"/>
          <w:kern w:val="15"/>
          <w:sz w:val="24"/>
          <w:szCs w:val="24"/>
          <w:highlight w:val="none"/>
          <w:lang w:val="en-US" w:eastAsia="zh-CN" w:bidi="ar-SA"/>
        </w:rPr>
        <w:t>（3）场地布置：场地租赁与搭建、“土特产”展销区布置、现场氛围营造等；</w:t>
      </w:r>
    </w:p>
    <w:p w14:paraId="3907A432">
      <w:pPr>
        <w:tabs>
          <w:tab w:val="center" w:pos="4153"/>
          <w:tab w:val="right" w:pos="8306"/>
        </w:tabs>
        <w:snapToGrid w:val="0"/>
        <w:spacing w:line="360" w:lineRule="auto"/>
        <w:ind w:firstLine="480" w:firstLineChars="200"/>
        <w:jc w:val="left"/>
        <w:textAlignment w:val="baseline"/>
        <w:rPr>
          <w:rFonts w:hint="default" w:ascii="宋体" w:hAnsi="宋体" w:eastAsia="宋体" w:cs="宋体"/>
          <w:color w:val="auto"/>
          <w:kern w:val="15"/>
          <w:sz w:val="24"/>
          <w:szCs w:val="24"/>
          <w:highlight w:val="none"/>
          <w:lang w:val="en-US" w:eastAsia="zh-CN" w:bidi="ar-SA"/>
        </w:rPr>
      </w:pPr>
      <w:r>
        <w:rPr>
          <w:rFonts w:hint="default" w:ascii="宋体" w:hAnsi="宋体" w:eastAsia="宋体" w:cs="宋体"/>
          <w:color w:val="auto"/>
          <w:kern w:val="15"/>
          <w:sz w:val="24"/>
          <w:szCs w:val="24"/>
          <w:highlight w:val="none"/>
          <w:lang w:val="en-US" w:eastAsia="zh-CN" w:bidi="ar-SA"/>
        </w:rPr>
        <w:t>（4）设计：流程设计、主KV设计及制作、相关物料设计及制作等；</w:t>
      </w:r>
    </w:p>
    <w:p w14:paraId="3869CCA5">
      <w:pPr>
        <w:tabs>
          <w:tab w:val="center" w:pos="4153"/>
          <w:tab w:val="right" w:pos="8306"/>
        </w:tabs>
        <w:snapToGrid w:val="0"/>
        <w:spacing w:line="360" w:lineRule="auto"/>
        <w:ind w:firstLine="480" w:firstLineChars="200"/>
        <w:jc w:val="left"/>
        <w:textAlignment w:val="baseline"/>
        <w:rPr>
          <w:rFonts w:hint="default" w:ascii="宋体" w:hAnsi="宋体" w:eastAsia="宋体" w:cs="宋体"/>
          <w:color w:val="auto"/>
          <w:kern w:val="15"/>
          <w:sz w:val="24"/>
          <w:szCs w:val="24"/>
          <w:highlight w:val="none"/>
          <w:lang w:val="en-US" w:eastAsia="zh-CN" w:bidi="ar-SA"/>
        </w:rPr>
      </w:pPr>
      <w:r>
        <w:rPr>
          <w:rFonts w:hint="default" w:ascii="宋体" w:hAnsi="宋体" w:eastAsia="宋体" w:cs="宋体"/>
          <w:color w:val="auto"/>
          <w:kern w:val="15"/>
          <w:sz w:val="24"/>
          <w:szCs w:val="24"/>
          <w:highlight w:val="none"/>
          <w:lang w:val="en-US" w:eastAsia="zh-CN" w:bidi="ar-SA"/>
        </w:rPr>
        <w:t>（5）人员：主持人、摄影师、执行人员、搭建人员等；</w:t>
      </w:r>
    </w:p>
    <w:p w14:paraId="4D4BCC76">
      <w:pPr>
        <w:tabs>
          <w:tab w:val="center" w:pos="4153"/>
          <w:tab w:val="right" w:pos="8306"/>
        </w:tabs>
        <w:snapToGrid w:val="0"/>
        <w:spacing w:line="360" w:lineRule="auto"/>
        <w:ind w:firstLine="480" w:firstLineChars="200"/>
        <w:jc w:val="left"/>
        <w:textAlignment w:val="baseline"/>
        <w:rPr>
          <w:rFonts w:hint="default" w:ascii="宋体" w:hAnsi="宋体" w:eastAsia="宋体" w:cs="宋体"/>
          <w:color w:val="auto"/>
          <w:kern w:val="15"/>
          <w:sz w:val="24"/>
          <w:szCs w:val="24"/>
          <w:highlight w:val="none"/>
          <w:lang w:val="en-US" w:eastAsia="zh-CN" w:bidi="ar-SA"/>
        </w:rPr>
      </w:pPr>
      <w:r>
        <w:rPr>
          <w:rFonts w:hint="default" w:ascii="宋体" w:hAnsi="宋体" w:eastAsia="宋体" w:cs="宋体"/>
          <w:color w:val="auto"/>
          <w:kern w:val="15"/>
          <w:sz w:val="24"/>
          <w:szCs w:val="24"/>
          <w:highlight w:val="none"/>
          <w:lang w:val="en-US" w:eastAsia="zh-CN" w:bidi="ar-SA"/>
        </w:rPr>
        <w:t>（6）媒体：多角度宣传推广。</w:t>
      </w:r>
    </w:p>
    <w:p w14:paraId="5CB4091C">
      <w:pPr>
        <w:tabs>
          <w:tab w:val="center" w:pos="4153"/>
          <w:tab w:val="right" w:pos="8306"/>
        </w:tabs>
        <w:snapToGrid w:val="0"/>
        <w:spacing w:line="360" w:lineRule="auto"/>
        <w:ind w:firstLine="482" w:firstLineChars="200"/>
        <w:jc w:val="left"/>
        <w:textAlignment w:val="baseline"/>
        <w:rPr>
          <w:rFonts w:hint="eastAsia" w:ascii="仿宋" w:hAnsi="仿宋" w:eastAsia="仿宋" w:cs="Times New Roman"/>
          <w:b/>
          <w:bCs/>
          <w:kern w:val="2"/>
          <w:sz w:val="24"/>
          <w:szCs w:val="24"/>
          <w:lang w:val="en-US" w:eastAsia="zh-CN" w:bidi="ar-SA"/>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w:t>
      </w:r>
      <w:r>
        <w:rPr>
          <w:rFonts w:hint="eastAsia" w:ascii="仿宋" w:hAnsi="仿宋" w:eastAsia="仿宋" w:cs="Times New Roman"/>
          <w:b/>
          <w:bCs/>
          <w:kern w:val="2"/>
          <w:sz w:val="24"/>
          <w:szCs w:val="24"/>
          <w:lang w:val="en-US" w:eastAsia="zh-CN" w:bidi="ar-SA"/>
        </w:rPr>
        <w:t>服务要求</w:t>
      </w:r>
    </w:p>
    <w:p w14:paraId="204F0921">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auto"/>
          <w:kern w:val="15"/>
          <w:sz w:val="24"/>
          <w:szCs w:val="24"/>
          <w:highlight w:val="none"/>
          <w:lang w:val="en-US" w:eastAsia="zh-CN" w:bidi="ar-SA"/>
        </w:rPr>
      </w:pPr>
      <w:r>
        <w:rPr>
          <w:rFonts w:hint="eastAsia" w:ascii="宋体" w:hAnsi="宋体" w:eastAsia="宋体" w:cs="宋体"/>
          <w:color w:val="auto"/>
          <w:kern w:val="15"/>
          <w:sz w:val="24"/>
          <w:szCs w:val="24"/>
          <w:highlight w:val="none"/>
          <w:lang w:val="en-US" w:eastAsia="zh-CN" w:bidi="ar-SA"/>
        </w:rPr>
        <w:t>（1）人员配置：配置项目负责人、活动策划、现场执行、新媒体采编专职人员，从业人员具备同类宣传项目实操经验，固定对接人全程跟进采购人需求，人员不少于5人。</w:t>
      </w:r>
    </w:p>
    <w:p w14:paraId="3DC19494">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auto"/>
          <w:kern w:val="15"/>
          <w:sz w:val="24"/>
          <w:szCs w:val="24"/>
          <w:highlight w:val="none"/>
          <w:lang w:val="en-US" w:eastAsia="zh-CN" w:bidi="ar-SA"/>
        </w:rPr>
      </w:pPr>
      <w:r>
        <w:rPr>
          <w:rFonts w:hint="eastAsia" w:ascii="宋体" w:hAnsi="宋体" w:eastAsia="宋体" w:cs="宋体"/>
          <w:color w:val="auto"/>
          <w:kern w:val="15"/>
          <w:sz w:val="24"/>
          <w:szCs w:val="24"/>
          <w:highlight w:val="none"/>
          <w:lang w:val="en-US" w:eastAsia="zh-CN" w:bidi="ar-SA"/>
        </w:rPr>
        <w:t>（2）专业设备：自备高清摄录设备、便携式LED屏、音响系统、直播器材等，满足多场景活动需求。</w:t>
      </w:r>
    </w:p>
    <w:p w14:paraId="7B697292">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auto"/>
          <w:kern w:val="15"/>
          <w:sz w:val="24"/>
          <w:szCs w:val="24"/>
          <w:highlight w:val="none"/>
          <w:lang w:val="en-US" w:eastAsia="zh-CN" w:bidi="ar-SA"/>
        </w:rPr>
      </w:pPr>
      <w:r>
        <w:rPr>
          <w:rFonts w:hint="eastAsia" w:ascii="宋体" w:hAnsi="宋体" w:eastAsia="宋体" w:cs="宋体"/>
          <w:color w:val="auto"/>
          <w:kern w:val="15"/>
          <w:sz w:val="24"/>
          <w:szCs w:val="24"/>
          <w:highlight w:val="none"/>
          <w:lang w:val="en-US" w:eastAsia="zh-CN" w:bidi="ar-SA"/>
        </w:rPr>
        <w:t>（3）服务标准：制定完整活动方案，确保参与人数达标；活动后提交总结报告及影像资料；服务满意度≥90%。</w:t>
      </w:r>
    </w:p>
    <w:p w14:paraId="26F80ED1">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auto"/>
          <w:kern w:val="15"/>
          <w:sz w:val="24"/>
          <w:szCs w:val="24"/>
          <w:highlight w:val="none"/>
          <w:lang w:val="en-US" w:eastAsia="zh-CN" w:bidi="ar-SA"/>
        </w:rPr>
      </w:pPr>
      <w:r>
        <w:rPr>
          <w:rFonts w:hint="eastAsia" w:ascii="宋体" w:hAnsi="宋体" w:eastAsia="宋体" w:cs="宋体"/>
          <w:color w:val="auto"/>
          <w:kern w:val="15"/>
          <w:sz w:val="24"/>
          <w:szCs w:val="24"/>
          <w:highlight w:val="none"/>
          <w:lang w:val="en-US" w:eastAsia="zh-CN" w:bidi="ar-SA"/>
        </w:rPr>
        <w:t>(4)其他要求：</w:t>
      </w:r>
    </w:p>
    <w:p w14:paraId="7B72B452">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auto"/>
          <w:kern w:val="15"/>
          <w:sz w:val="24"/>
          <w:szCs w:val="24"/>
          <w:highlight w:val="none"/>
          <w:lang w:val="en-US" w:eastAsia="zh-CN" w:bidi="ar-SA"/>
        </w:rPr>
      </w:pPr>
      <w:r>
        <w:rPr>
          <w:rFonts w:hint="eastAsia" w:ascii="宋体" w:hAnsi="宋体" w:eastAsia="宋体" w:cs="宋体"/>
          <w:color w:val="auto"/>
          <w:kern w:val="15"/>
          <w:sz w:val="24"/>
          <w:szCs w:val="24"/>
          <w:highlight w:val="none"/>
          <w:lang w:val="en-US" w:eastAsia="zh-CN" w:bidi="ar-SA"/>
        </w:rPr>
        <w:t>1.本次服务商标设计及相关知识产权的归属为采购方所有，乙方应保证甲方在使用货物和服务时不受第三方提出侵犯其专利权、商标权和工业设计权的起诉，甲方不承担任何连带责任和赔偿责任。任何被供应商用于未授权的商业目的行为所造成的违约或侵权责任由供应商承担。</w:t>
      </w:r>
    </w:p>
    <w:p w14:paraId="2330D7AC">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auto"/>
          <w:kern w:val="15"/>
          <w:sz w:val="24"/>
          <w:szCs w:val="24"/>
          <w:highlight w:val="none"/>
          <w:lang w:val="en-US" w:eastAsia="zh-CN" w:bidi="ar-SA"/>
        </w:rPr>
      </w:pPr>
      <w:r>
        <w:rPr>
          <w:rFonts w:hint="eastAsia" w:ascii="宋体" w:hAnsi="宋体" w:eastAsia="宋体" w:cs="宋体"/>
          <w:color w:val="auto"/>
          <w:kern w:val="15"/>
          <w:sz w:val="24"/>
          <w:szCs w:val="24"/>
          <w:highlight w:val="none"/>
          <w:lang w:val="en-US" w:eastAsia="zh-CN" w:bidi="ar-SA"/>
        </w:rPr>
        <w:t>2.本次报价包含本项目所需所有服务费、策划费、租赁费、材料费、 设计制作费、运输费、宣传费、安装搭建费、撤展费、交通费、食宿费、人工费、管理费、验收费、风险、税金等所有费用。</w:t>
      </w:r>
    </w:p>
    <w:p w14:paraId="67F52B6D">
      <w:pPr>
        <w:tabs>
          <w:tab w:val="center" w:pos="4153"/>
          <w:tab w:val="right" w:pos="8306"/>
        </w:tabs>
        <w:snapToGrid w:val="0"/>
        <w:spacing w:line="360" w:lineRule="auto"/>
        <w:ind w:firstLine="482" w:firstLineChars="200"/>
        <w:jc w:val="left"/>
        <w:textAlignment w:val="baseline"/>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 xml:space="preserve">六、采购人的权利和义务 </w:t>
      </w:r>
    </w:p>
    <w:p w14:paraId="415F4A03">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1.采购人有权对合同规定范围内供应商的服务行为进行监督和检查，拥有监管权。对采购人认为不合理的部分有权下达整改通知书，并要求供应商限期整改。 </w:t>
      </w:r>
    </w:p>
    <w:p w14:paraId="0227E2BD">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2.负责检查监督供应商管理工作的实施及制度的执行情况。 </w:t>
      </w:r>
    </w:p>
    <w:p w14:paraId="264F8AAE">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3.根据本合同规定，按时向供应商支付应付服务费用。 </w:t>
      </w:r>
    </w:p>
    <w:p w14:paraId="6CC93856">
      <w:pPr>
        <w:tabs>
          <w:tab w:val="center" w:pos="4153"/>
          <w:tab w:val="right" w:pos="8306"/>
        </w:tabs>
        <w:snapToGrid w:val="0"/>
        <w:spacing w:line="360" w:lineRule="auto"/>
        <w:ind w:firstLine="480" w:firstLineChars="200"/>
        <w:jc w:val="left"/>
        <w:textAlignment w:val="baseline"/>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4.验收应按国家有关规定、规范进行验收，验收时将会邀请相关的专业人员或机构参与验收。 </w:t>
      </w:r>
    </w:p>
    <w:p w14:paraId="37F0D218">
      <w:pPr>
        <w:tabs>
          <w:tab w:val="center" w:pos="4153"/>
          <w:tab w:val="right" w:pos="8306"/>
        </w:tabs>
        <w:snapToGrid w:val="0"/>
        <w:spacing w:line="360" w:lineRule="auto"/>
        <w:ind w:firstLine="480" w:firstLineChars="200"/>
        <w:jc w:val="left"/>
        <w:textAlignment w:val="baseline"/>
        <w:rPr>
          <w:rFonts w:ascii="Calibri" w:hAnsi="Calibri" w:eastAsia="宋体" w:cs="Times New Roman"/>
        </w:rPr>
      </w:pPr>
      <w:r>
        <w:rPr>
          <w:rFonts w:hint="eastAsia" w:ascii="宋体" w:hAnsi="宋体" w:eastAsia="宋体" w:cs="宋体"/>
          <w:color w:val="000000"/>
          <w:kern w:val="0"/>
          <w:sz w:val="24"/>
          <w:szCs w:val="24"/>
          <w:lang w:val="en-US" w:eastAsia="zh-CN" w:bidi="ar"/>
        </w:rPr>
        <w:t xml:space="preserve">5.国家法律、法规所规定由采购人承担的其它责任。 </w:t>
      </w:r>
    </w:p>
    <w:p w14:paraId="26F4FB2D">
      <w:pPr>
        <w:keepNext w:val="0"/>
        <w:keepLines w:val="0"/>
        <w:pageBreakBefore w:val="0"/>
        <w:widowControl/>
        <w:suppressLineNumbers w:val="0"/>
        <w:kinsoku/>
        <w:wordWrap/>
        <w:overflowPunct/>
        <w:topLinePunct w:val="0"/>
        <w:autoSpaceDE/>
        <w:autoSpaceDN/>
        <w:bidi w:val="0"/>
        <w:adjustRightInd/>
        <w:snapToGrid/>
        <w:spacing w:line="500" w:lineRule="exact"/>
        <w:ind w:firstLine="241" w:firstLineChars="100"/>
        <w:jc w:val="left"/>
        <w:textAlignment w:val="auto"/>
        <w:rPr>
          <w:rFonts w:ascii="Calibri" w:hAnsi="Calibri" w:eastAsia="宋体" w:cs="Times New Roman"/>
        </w:rPr>
      </w:pPr>
      <w:r>
        <w:rPr>
          <w:rFonts w:hint="eastAsia" w:ascii="宋体" w:hAnsi="宋体" w:eastAsia="宋体" w:cs="宋体"/>
          <w:b/>
          <w:bCs/>
          <w:color w:val="000000"/>
          <w:kern w:val="0"/>
          <w:sz w:val="24"/>
          <w:szCs w:val="24"/>
          <w:lang w:val="en-US" w:eastAsia="zh-CN" w:bidi="ar"/>
        </w:rPr>
        <w:t xml:space="preserve">七、供应商的权利和义务 </w:t>
      </w:r>
    </w:p>
    <w:p w14:paraId="5B73E7B9">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ascii="Calibri" w:hAnsi="Calibri" w:eastAsia="宋体" w:cs="Times New Roman"/>
        </w:rPr>
      </w:pPr>
      <w:r>
        <w:rPr>
          <w:rFonts w:hint="eastAsia" w:ascii="宋体" w:hAnsi="宋体" w:eastAsia="宋体" w:cs="宋体"/>
          <w:color w:val="000000"/>
          <w:kern w:val="0"/>
          <w:sz w:val="24"/>
          <w:szCs w:val="24"/>
          <w:lang w:val="en-US" w:eastAsia="zh-CN" w:bidi="ar"/>
        </w:rPr>
        <w:t xml:space="preserve">1.对本合同规定的委托服务范围内的服务义务。 </w:t>
      </w:r>
    </w:p>
    <w:p w14:paraId="5576D7E6">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ascii="Calibri" w:hAnsi="Calibri" w:eastAsia="宋体" w:cs="Times New Roman"/>
        </w:rPr>
      </w:pPr>
      <w:r>
        <w:rPr>
          <w:rFonts w:hint="eastAsia" w:ascii="宋体" w:hAnsi="宋体" w:eastAsia="宋体" w:cs="宋体"/>
          <w:color w:val="000000"/>
          <w:kern w:val="0"/>
          <w:sz w:val="24"/>
          <w:szCs w:val="24"/>
          <w:lang w:val="en-US" w:eastAsia="zh-CN" w:bidi="ar"/>
        </w:rPr>
        <w:t xml:space="preserve">2.根据本合同的规定向采购人收取相关服务费用，并有权在本项目管理范围内管理及合理使用。 </w:t>
      </w:r>
    </w:p>
    <w:p w14:paraId="56509C41">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ascii="Calibri" w:hAnsi="Calibri" w:eastAsia="宋体" w:cs="Times New Roman"/>
        </w:rPr>
      </w:pPr>
      <w:r>
        <w:rPr>
          <w:rFonts w:hint="eastAsia" w:ascii="宋体" w:hAnsi="宋体" w:eastAsia="宋体" w:cs="宋体"/>
          <w:color w:val="000000"/>
          <w:kern w:val="0"/>
          <w:sz w:val="24"/>
          <w:szCs w:val="24"/>
          <w:lang w:val="en-US" w:eastAsia="zh-CN" w:bidi="ar"/>
        </w:rPr>
        <w:t xml:space="preserve">3.及时向采购人通告本项目服务范围内有关服务的重大事项，及时配合处理采购人使用过程中出现的问题。 </w:t>
      </w:r>
    </w:p>
    <w:p w14:paraId="341AA603">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ascii="Calibri" w:hAnsi="Calibri" w:eastAsia="宋体" w:cs="Times New Roman"/>
        </w:rPr>
      </w:pPr>
      <w:r>
        <w:rPr>
          <w:rFonts w:hint="eastAsia" w:ascii="宋体" w:hAnsi="宋体" w:eastAsia="宋体" w:cs="宋体"/>
          <w:color w:val="000000"/>
          <w:kern w:val="0"/>
          <w:sz w:val="24"/>
          <w:szCs w:val="24"/>
          <w:lang w:val="en-US" w:eastAsia="zh-CN" w:bidi="ar"/>
        </w:rPr>
        <w:t xml:space="preserve">4.接受项目行业管理部门及政府有关部门的指导，接受采购人的监督。 </w:t>
      </w:r>
    </w:p>
    <w:p w14:paraId="0207695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ascii="Calibri" w:hAnsi="Calibri" w:eastAsia="宋体" w:cs="Times New Roman"/>
        </w:rPr>
      </w:pPr>
      <w:r>
        <w:rPr>
          <w:rFonts w:hint="eastAsia" w:ascii="宋体" w:hAnsi="宋体" w:eastAsia="宋体" w:cs="宋体"/>
          <w:color w:val="000000"/>
          <w:kern w:val="0"/>
          <w:sz w:val="24"/>
          <w:szCs w:val="24"/>
          <w:lang w:val="en-US" w:eastAsia="zh-CN" w:bidi="ar"/>
        </w:rPr>
        <w:t xml:space="preserve">5.国家法律、法规所规定由供应商承担的其它责任。 </w:t>
      </w:r>
    </w:p>
    <w:p w14:paraId="02B68C41">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八</w:t>
      </w:r>
      <w:r>
        <w:rPr>
          <w:rFonts w:hint="eastAsia" w:ascii="宋体" w:hAnsi="宋体" w:eastAsia="宋体" w:cs="宋体"/>
          <w:b/>
          <w:sz w:val="24"/>
          <w:szCs w:val="24"/>
        </w:rPr>
        <w:t>、</w:t>
      </w:r>
      <w:r>
        <w:rPr>
          <w:rFonts w:hint="eastAsia" w:ascii="宋体" w:hAnsi="宋体" w:eastAsia="宋体" w:cs="宋体"/>
          <w:b/>
          <w:sz w:val="24"/>
          <w:szCs w:val="24"/>
          <w:lang w:val="en-US" w:eastAsia="zh-CN"/>
        </w:rPr>
        <w:t>保密条款</w:t>
      </w:r>
    </w:p>
    <w:p w14:paraId="4B6C7558">
      <w:pPr>
        <w:widowControl/>
        <w:snapToGrid w:val="0"/>
        <w:spacing w:line="360" w:lineRule="auto"/>
        <w:ind w:firstLine="480" w:firstLineChars="200"/>
        <w:textAlignment w:val="baseline"/>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合同双方中的任何一方在合作过程中了解或接触到的 对方的商业秘密及其他秘密资料和信息（简称“保密信息”） 均应保守秘密；未经对方书面同意，任何一方不得向媒介公 开或向第三方透露、给予或转让保密信息。泄密的一方将对 另一方因此而受到的损失负完全赔偿责任并承担相应的法律责任。</w:t>
      </w:r>
    </w:p>
    <w:p w14:paraId="61DE206F">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九、不可抗力</w:t>
      </w:r>
    </w:p>
    <w:p w14:paraId="4EB563FC">
      <w:pPr>
        <w:widowControl/>
        <w:snapToGrid w:val="0"/>
        <w:spacing w:line="360" w:lineRule="auto"/>
        <w:ind w:firstLine="480" w:firstLineChars="200"/>
        <w:textAlignment w:val="baseline"/>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w:t>
      </w:r>
      <w:r>
        <w:rPr>
          <w:rFonts w:hint="default" w:ascii="宋体" w:hAnsi="宋体" w:eastAsia="宋体" w:cs="宋体"/>
          <w:b w:val="0"/>
          <w:bCs/>
          <w:sz w:val="24"/>
          <w:szCs w:val="24"/>
          <w:lang w:val="en-US" w:eastAsia="zh-CN"/>
        </w:rPr>
        <w:t>在合同有效期内，任何一方因不可抗力事件导致不能履行合同，则合同履行期可延长，其延长期与不可抗力影响期相同。</w:t>
      </w:r>
    </w:p>
    <w:p w14:paraId="15A92EBA">
      <w:pPr>
        <w:widowControl/>
        <w:snapToGrid w:val="0"/>
        <w:spacing w:line="360" w:lineRule="auto"/>
        <w:ind w:firstLine="480" w:firstLineChars="200"/>
        <w:textAlignment w:val="baseline"/>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w:t>
      </w:r>
      <w:r>
        <w:rPr>
          <w:rFonts w:hint="default" w:ascii="宋体" w:hAnsi="宋体" w:eastAsia="宋体" w:cs="宋体"/>
          <w:b w:val="0"/>
          <w:bCs/>
          <w:sz w:val="24"/>
          <w:szCs w:val="24"/>
          <w:lang w:val="en-US" w:eastAsia="zh-CN"/>
        </w:rPr>
        <w:t xml:space="preserve">不可抗力事件发生后，应立即通知对方，并寄送有关权威机构出具的证明。 </w:t>
      </w:r>
    </w:p>
    <w:p w14:paraId="60DBE903">
      <w:pPr>
        <w:widowControl/>
        <w:snapToGrid w:val="0"/>
        <w:spacing w:line="360" w:lineRule="auto"/>
        <w:ind w:firstLine="480" w:firstLineChars="200"/>
        <w:textAlignment w:val="baseline"/>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w:t>
      </w:r>
      <w:r>
        <w:rPr>
          <w:rFonts w:hint="default" w:ascii="宋体" w:hAnsi="宋体" w:eastAsia="宋体" w:cs="宋体"/>
          <w:b w:val="0"/>
          <w:bCs/>
          <w:sz w:val="24"/>
          <w:szCs w:val="24"/>
          <w:lang w:val="en-US" w:eastAsia="zh-CN"/>
        </w:rPr>
        <w:t>不可抗力事件延续</w:t>
      </w:r>
      <w:r>
        <w:rPr>
          <w:rFonts w:hint="default"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single"/>
          <w:lang w:val="en-US" w:eastAsia="zh-CN"/>
        </w:rPr>
        <w:t xml:space="preserve">   </w:t>
      </w:r>
      <w:r>
        <w:rPr>
          <w:rFonts w:hint="default" w:ascii="宋体" w:hAnsi="宋体" w:eastAsia="宋体" w:cs="宋体"/>
          <w:b w:val="0"/>
          <w:bCs/>
          <w:sz w:val="24"/>
          <w:szCs w:val="24"/>
          <w:lang w:val="en-US" w:eastAsia="zh-CN"/>
        </w:rPr>
        <w:t>天以上，双方应通过友好协商，确定是否继续履行合同。</w:t>
      </w:r>
    </w:p>
    <w:p w14:paraId="1E850487">
      <w:pPr>
        <w:widowControl/>
        <w:snapToGrid w:val="0"/>
        <w:spacing w:line="360" w:lineRule="auto"/>
        <w:ind w:firstLine="482" w:firstLineChars="200"/>
        <w:textAlignment w:val="baseline"/>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 xml:space="preserve">十、合同的变更和终止 </w:t>
      </w:r>
    </w:p>
    <w:p w14:paraId="0840F925">
      <w:pPr>
        <w:widowControl/>
        <w:snapToGrid w:val="0"/>
        <w:spacing w:line="360" w:lineRule="auto"/>
        <w:ind w:firstLine="480" w:firstLineChars="200"/>
        <w:textAlignment w:val="baseline"/>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除《中华人民共和国政府采购法》第 49 条、第 50 条第二款规定的情形外，本合 同一经签订，甲乙双方不得擅自变更、中止或终止合同。</w:t>
      </w:r>
    </w:p>
    <w:p w14:paraId="47BE98F3">
      <w:pPr>
        <w:widowControl/>
        <w:snapToGrid w:val="0"/>
        <w:spacing w:line="360" w:lineRule="auto"/>
        <w:ind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十一、</w:t>
      </w:r>
      <w:r>
        <w:rPr>
          <w:rFonts w:hint="eastAsia" w:ascii="宋体" w:hAnsi="宋体" w:eastAsia="宋体" w:cs="宋体"/>
          <w:b/>
          <w:sz w:val="24"/>
          <w:szCs w:val="24"/>
        </w:rPr>
        <w:t>其它事项</w:t>
      </w:r>
    </w:p>
    <w:p w14:paraId="638D2347">
      <w:pPr>
        <w:widowControl/>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（一）乙方不得将项目转让、分包给其它单位或个人。</w:t>
      </w:r>
    </w:p>
    <w:p w14:paraId="349BD78C">
      <w:pPr>
        <w:widowControl/>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（二）乙方的</w:t>
      </w:r>
      <w:r>
        <w:rPr>
          <w:rFonts w:hint="eastAsia" w:ascii="宋体" w:hAnsi="宋体" w:eastAsia="宋体" w:cs="宋体"/>
          <w:sz w:val="24"/>
          <w:szCs w:val="24"/>
          <w:lang w:eastAsia="zh-CN"/>
        </w:rPr>
        <w:t>投标</w:t>
      </w:r>
      <w:r>
        <w:rPr>
          <w:rFonts w:hint="eastAsia" w:ascii="宋体" w:hAnsi="宋体" w:eastAsia="宋体" w:cs="宋体"/>
          <w:sz w:val="24"/>
          <w:szCs w:val="24"/>
        </w:rPr>
        <w:t>文件和承诺等内容将列入合同。</w:t>
      </w:r>
    </w:p>
    <w:p w14:paraId="45934E4C">
      <w:pPr>
        <w:widowControl/>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十二</w:t>
      </w:r>
      <w:r>
        <w:rPr>
          <w:rFonts w:hint="eastAsia" w:ascii="宋体" w:hAnsi="宋体" w:eastAsia="宋体" w:cs="宋体"/>
          <w:b/>
          <w:bCs/>
          <w:sz w:val="24"/>
          <w:szCs w:val="24"/>
        </w:rPr>
        <w:t>、违约责任</w:t>
      </w:r>
    </w:p>
    <w:p w14:paraId="490B8FBA">
      <w:pPr>
        <w:widowControl/>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（一）按《</w:t>
      </w:r>
      <w:r>
        <w:rPr>
          <w:rFonts w:hint="eastAsia" w:ascii="宋体" w:hAnsi="宋体" w:eastAsia="宋体" w:cs="宋体"/>
          <w:bCs/>
          <w:sz w:val="24"/>
          <w:szCs w:val="24"/>
          <w:lang w:eastAsia="zh-CN"/>
        </w:rPr>
        <w:t>民法典</w:t>
      </w:r>
      <w:r>
        <w:rPr>
          <w:rFonts w:hint="eastAsia" w:ascii="宋体" w:hAnsi="宋体" w:eastAsia="宋体" w:cs="宋体"/>
          <w:bCs/>
          <w:sz w:val="24"/>
          <w:szCs w:val="24"/>
        </w:rPr>
        <w:t>》中的相关条款执行。</w:t>
      </w:r>
    </w:p>
    <w:p w14:paraId="1105FE0E">
      <w:pPr>
        <w:widowControl/>
        <w:snapToGrid w:val="0"/>
        <w:spacing w:line="360" w:lineRule="auto"/>
        <w:ind w:firstLine="480" w:firstLineChars="200"/>
        <w:textAlignment w:val="baseline"/>
        <w:rPr>
          <w:rFonts w:hint="eastAsia" w:ascii="宋体" w:hAnsi="宋体" w:eastAsia="宋体" w:cs="宋体"/>
          <w:bCs/>
          <w:sz w:val="24"/>
          <w:szCs w:val="24"/>
          <w:lang w:val="en-US" w:eastAsia="zh-CN"/>
        </w:rPr>
      </w:pPr>
      <w:r>
        <w:rPr>
          <w:rFonts w:hint="eastAsia" w:ascii="宋体" w:hAnsi="宋体" w:eastAsia="宋体" w:cs="宋体"/>
          <w:bCs/>
          <w:sz w:val="24"/>
          <w:szCs w:val="24"/>
        </w:rPr>
        <w:t>（二）</w:t>
      </w:r>
      <w:r>
        <w:rPr>
          <w:rFonts w:hint="eastAsia" w:ascii="宋体" w:hAnsi="宋体" w:eastAsia="宋体" w:cs="宋体"/>
          <w:bCs/>
          <w:sz w:val="24"/>
          <w:szCs w:val="24"/>
          <w:lang w:val="en-US" w:eastAsia="zh-CN"/>
        </w:rPr>
        <w:t>对于乙方提供的资料以及属于乙方的内容，甲方有义务保密，不得向第三方提供或用于本合同以外的项目。</w:t>
      </w:r>
    </w:p>
    <w:p w14:paraId="2176F48F">
      <w:pPr>
        <w:widowControl/>
        <w:snapToGrid w:val="0"/>
        <w:spacing w:line="360" w:lineRule="auto"/>
        <w:ind w:firstLine="480" w:firstLineChars="200"/>
        <w:textAlignment w:val="baseline"/>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三）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w:t>
      </w:r>
    </w:p>
    <w:p w14:paraId="03A54EE2">
      <w:pPr>
        <w:widowControl/>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四</w:t>
      </w:r>
      <w:r>
        <w:rPr>
          <w:rFonts w:hint="eastAsia" w:ascii="宋体" w:hAnsi="宋体" w:eastAsia="宋体" w:cs="宋体"/>
          <w:bCs/>
          <w:sz w:val="24"/>
          <w:szCs w:val="24"/>
          <w:lang w:eastAsia="zh-CN"/>
        </w:rPr>
        <w:t>）</w:t>
      </w:r>
      <w:r>
        <w:rPr>
          <w:rFonts w:hint="eastAsia" w:ascii="宋体" w:hAnsi="宋体" w:eastAsia="宋体" w:cs="宋体"/>
          <w:bCs/>
          <w:sz w:val="24"/>
          <w:szCs w:val="24"/>
        </w:rPr>
        <w:t>按合同要求提供服务或服务质量不能满足采购</w:t>
      </w:r>
      <w:r>
        <w:rPr>
          <w:rFonts w:hint="eastAsia" w:ascii="宋体" w:hAnsi="宋体" w:eastAsia="宋体" w:cs="宋体"/>
          <w:bCs/>
          <w:sz w:val="24"/>
          <w:szCs w:val="24"/>
          <w:lang w:val="en-US" w:eastAsia="zh-CN"/>
        </w:rPr>
        <w:t>方</w:t>
      </w:r>
      <w:r>
        <w:rPr>
          <w:rFonts w:hint="eastAsia" w:ascii="宋体" w:hAnsi="宋体" w:eastAsia="宋体" w:cs="宋体"/>
          <w:bCs/>
          <w:sz w:val="24"/>
          <w:szCs w:val="24"/>
        </w:rPr>
        <w:t>要求，乙方必须无条件提高技术，完善服务质量，否则，甲方会同监督机构、采购代理机构有权终止合同并对乙方违约行为进行追究，同时按政府采购投标人管理办法进行相应的处罚。</w:t>
      </w:r>
    </w:p>
    <w:p w14:paraId="36018D82">
      <w:pPr>
        <w:widowControl/>
        <w:snapToGri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五</w:t>
      </w:r>
      <w:r>
        <w:rPr>
          <w:rFonts w:hint="eastAsia" w:ascii="宋体" w:hAnsi="宋体" w:eastAsia="宋体" w:cs="宋体"/>
          <w:bCs/>
          <w:sz w:val="24"/>
          <w:szCs w:val="24"/>
        </w:rPr>
        <w:t>）任何一方因不可抗力原因不能履行协议时，应尽快通知对方，双方均设法补偿。如仍无法履约协议，可协商延缓或撤销协议，双方责任免除。</w:t>
      </w:r>
    </w:p>
    <w:p w14:paraId="3CBB9965">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十三</w:t>
      </w:r>
      <w:r>
        <w:rPr>
          <w:rFonts w:hint="eastAsia" w:ascii="宋体" w:hAnsi="宋体" w:eastAsia="宋体" w:cs="宋体"/>
          <w:b/>
          <w:bCs/>
          <w:sz w:val="24"/>
          <w:szCs w:val="24"/>
        </w:rPr>
        <w:t>、合同争议解决的方式</w:t>
      </w:r>
    </w:p>
    <w:p w14:paraId="2E887EE9">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本合同在履行过程中发生的争议，由甲、乙双方当事人协商解决，协商不成的按下列第</w:t>
      </w:r>
      <w:r>
        <w:rPr>
          <w:rFonts w:hint="eastAsia" w:ascii="宋体" w:hAnsi="宋体" w:eastAsia="宋体" w:cs="宋体"/>
          <w:bCs/>
          <w:sz w:val="24"/>
          <w:szCs w:val="24"/>
          <w:u w:val="single"/>
        </w:rPr>
        <w:t>（二）</w:t>
      </w:r>
      <w:r>
        <w:rPr>
          <w:rFonts w:hint="eastAsia" w:ascii="宋体" w:hAnsi="宋体" w:eastAsia="宋体" w:cs="宋体"/>
          <w:bCs/>
          <w:sz w:val="24"/>
          <w:szCs w:val="24"/>
        </w:rPr>
        <w:t>种方式解决：</w:t>
      </w:r>
    </w:p>
    <w:p w14:paraId="6FE8F601">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（一）提交西安仲裁委员会仲裁；</w:t>
      </w:r>
    </w:p>
    <w:p w14:paraId="44FF865A">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（二）依法向甲方所在地人民法院起诉。</w:t>
      </w:r>
    </w:p>
    <w:p w14:paraId="0721EEC7">
      <w:pPr>
        <w:widowControl/>
        <w:autoSpaceDE w:val="0"/>
        <w:autoSpaceDN w:val="0"/>
        <w:adjustRightIn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十四</w:t>
      </w:r>
      <w:r>
        <w:rPr>
          <w:rFonts w:hint="eastAsia" w:ascii="宋体" w:hAnsi="宋体" w:eastAsia="宋体" w:cs="宋体"/>
          <w:b/>
          <w:bCs/>
          <w:sz w:val="24"/>
          <w:szCs w:val="24"/>
        </w:rPr>
        <w:t>、合同生效</w:t>
      </w:r>
    </w:p>
    <w:p w14:paraId="48D525D5">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w:t>
      </w:r>
      <w:bookmarkStart w:id="0" w:name="_GoBack"/>
      <w:bookmarkEnd w:id="0"/>
      <w:r>
        <w:rPr>
          <w:rFonts w:hint="eastAsia" w:ascii="宋体" w:hAnsi="宋体" w:eastAsia="宋体" w:cs="宋体"/>
          <w:bCs/>
          <w:sz w:val="24"/>
          <w:szCs w:val="24"/>
        </w:rPr>
        <w:t>一）本合同经双方签字盖章后生效。</w:t>
      </w:r>
    </w:p>
    <w:p w14:paraId="37CE22D4">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（二）本合同须经甲、乙双方的法定代表人（授权代理人）在合同书上签字并加盖本单位公章后正式生效。</w:t>
      </w:r>
    </w:p>
    <w:p w14:paraId="6811A884">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（三）合同生效后，甲、乙双方须严格执行本合同条款的规定，全面履行合同，违者按《中华人民共和国</w:t>
      </w:r>
      <w:r>
        <w:rPr>
          <w:rFonts w:hint="eastAsia" w:ascii="宋体" w:hAnsi="宋体" w:eastAsia="宋体" w:cs="宋体"/>
          <w:bCs/>
          <w:sz w:val="24"/>
          <w:szCs w:val="24"/>
          <w:lang w:eastAsia="zh-CN"/>
        </w:rPr>
        <w:t>民法典</w:t>
      </w:r>
      <w:r>
        <w:rPr>
          <w:rFonts w:hint="eastAsia" w:ascii="宋体" w:hAnsi="宋体" w:eastAsia="宋体" w:cs="宋体"/>
          <w:bCs/>
          <w:sz w:val="24"/>
          <w:szCs w:val="24"/>
        </w:rPr>
        <w:t>》的有关规定承担相应责任。</w:t>
      </w:r>
    </w:p>
    <w:p w14:paraId="79548953">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（四）本合同一式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份，甲乙双方各执</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w:t>
      </w:r>
    </w:p>
    <w:p w14:paraId="2640FDA2">
      <w:pPr>
        <w:widowControl/>
        <w:autoSpaceDE w:val="0"/>
        <w:autoSpaceDN w:val="0"/>
        <w:adjustRightInd w:val="0"/>
        <w:spacing w:line="360" w:lineRule="auto"/>
        <w:ind w:firstLine="480" w:firstLineChars="200"/>
        <w:textAlignment w:val="baseline"/>
        <w:rPr>
          <w:rFonts w:hint="eastAsia" w:ascii="宋体" w:hAnsi="宋体" w:eastAsia="宋体" w:cs="宋体"/>
          <w:bCs/>
          <w:sz w:val="24"/>
          <w:szCs w:val="24"/>
        </w:rPr>
      </w:pPr>
      <w:r>
        <w:rPr>
          <w:rFonts w:hint="eastAsia" w:ascii="宋体" w:hAnsi="宋体" w:eastAsia="宋体" w:cs="宋体"/>
          <w:bCs/>
          <w:sz w:val="24"/>
          <w:szCs w:val="24"/>
        </w:rPr>
        <w:t>（五）本合同如有未尽事宜，甲、乙双方协商解决。</w:t>
      </w:r>
    </w:p>
    <w:p w14:paraId="5CB4613B">
      <w:pPr>
        <w:widowControl/>
        <w:tabs>
          <w:tab w:val="left" w:pos="480"/>
        </w:tabs>
        <w:spacing w:line="360" w:lineRule="auto"/>
        <w:ind w:firstLine="400" w:firstLineChars="200"/>
        <w:textAlignment w:val="baseline"/>
        <w:rPr>
          <w:rFonts w:hint="eastAsia" w:ascii="宋体" w:hAnsi="宋体" w:eastAsia="宋体" w:cs="宋体"/>
          <w:spacing w:val="-20"/>
          <w:kern w:val="0"/>
          <w:sz w:val="24"/>
          <w:szCs w:val="24"/>
        </w:rPr>
      </w:pPr>
    </w:p>
    <w:tbl>
      <w:tblPr>
        <w:tblStyle w:val="3"/>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594D093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0D6DDE96">
            <w:pPr>
              <w:widowControl/>
              <w:autoSpaceDE w:val="0"/>
              <w:autoSpaceDN w:val="0"/>
              <w:adjustRightInd w:val="0"/>
              <w:spacing w:line="360" w:lineRule="auto"/>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甲  方</w:t>
            </w:r>
          </w:p>
        </w:tc>
        <w:tc>
          <w:tcPr>
            <w:tcW w:w="4202" w:type="dxa"/>
            <w:noWrap w:val="0"/>
            <w:vAlign w:val="center"/>
          </w:tcPr>
          <w:p w14:paraId="0AAC1202">
            <w:pPr>
              <w:widowControl/>
              <w:autoSpaceDE w:val="0"/>
              <w:autoSpaceDN w:val="0"/>
              <w:adjustRightInd w:val="0"/>
              <w:spacing w:line="360" w:lineRule="auto"/>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乙  方</w:t>
            </w:r>
          </w:p>
        </w:tc>
      </w:tr>
      <w:tr w14:paraId="4FF8E52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792" w:hRule="exact"/>
          <w:jc w:val="center"/>
        </w:trPr>
        <w:tc>
          <w:tcPr>
            <w:tcW w:w="4201" w:type="dxa"/>
            <w:noWrap w:val="0"/>
            <w:vAlign w:val="center"/>
          </w:tcPr>
          <w:p w14:paraId="14D920E0">
            <w:pPr>
              <w:widowControl/>
              <w:autoSpaceDE w:val="0"/>
              <w:autoSpaceDN w:val="0"/>
              <w:adjustRightInd w:val="0"/>
              <w:spacing w:line="360" w:lineRule="auto"/>
              <w:ind w:firstLine="700" w:firstLineChars="350"/>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（盖章）</w:t>
            </w:r>
          </w:p>
        </w:tc>
        <w:tc>
          <w:tcPr>
            <w:tcW w:w="4202" w:type="dxa"/>
            <w:noWrap w:val="0"/>
            <w:vAlign w:val="center"/>
          </w:tcPr>
          <w:p w14:paraId="5545038C">
            <w:pPr>
              <w:widowControl/>
              <w:autoSpaceDE w:val="0"/>
              <w:autoSpaceDN w:val="0"/>
              <w:adjustRightInd w:val="0"/>
              <w:spacing w:line="360" w:lineRule="auto"/>
              <w:ind w:firstLine="800" w:firstLineChars="400"/>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（盖章）</w:t>
            </w:r>
          </w:p>
        </w:tc>
      </w:tr>
      <w:tr w14:paraId="2C50E99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522" w:hRule="exact"/>
          <w:jc w:val="center"/>
        </w:trPr>
        <w:tc>
          <w:tcPr>
            <w:tcW w:w="4201" w:type="dxa"/>
            <w:noWrap w:val="0"/>
            <w:vAlign w:val="center"/>
          </w:tcPr>
          <w:p w14:paraId="3698A26C">
            <w:pPr>
              <w:widowControl/>
              <w:autoSpaceDE w:val="0"/>
              <w:autoSpaceDN w:val="0"/>
              <w:adjustRightInd w:val="0"/>
              <w:spacing w:line="360" w:lineRule="auto"/>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 xml:space="preserve">地址： </w:t>
            </w:r>
          </w:p>
        </w:tc>
        <w:tc>
          <w:tcPr>
            <w:tcW w:w="4202" w:type="dxa"/>
            <w:noWrap w:val="0"/>
            <w:vAlign w:val="center"/>
          </w:tcPr>
          <w:p w14:paraId="2A98520F">
            <w:pPr>
              <w:widowControl/>
              <w:autoSpaceDE w:val="0"/>
              <w:autoSpaceDN w:val="0"/>
              <w:adjustRightInd w:val="0"/>
              <w:spacing w:line="360" w:lineRule="auto"/>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地址：</w:t>
            </w:r>
          </w:p>
        </w:tc>
      </w:tr>
      <w:tr w14:paraId="7FAF6D4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532" w:hRule="exact"/>
          <w:jc w:val="center"/>
        </w:trPr>
        <w:tc>
          <w:tcPr>
            <w:tcW w:w="4201" w:type="dxa"/>
            <w:noWrap w:val="0"/>
            <w:vAlign w:val="center"/>
          </w:tcPr>
          <w:p w14:paraId="7F9C86C7">
            <w:pPr>
              <w:widowControl/>
              <w:autoSpaceDE w:val="0"/>
              <w:autoSpaceDN w:val="0"/>
              <w:adjustRightInd w:val="0"/>
              <w:spacing w:line="360" w:lineRule="auto"/>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邮编：</w:t>
            </w:r>
          </w:p>
        </w:tc>
        <w:tc>
          <w:tcPr>
            <w:tcW w:w="4202" w:type="dxa"/>
            <w:noWrap w:val="0"/>
            <w:vAlign w:val="center"/>
          </w:tcPr>
          <w:p w14:paraId="746DCBFC">
            <w:pPr>
              <w:widowControl/>
              <w:autoSpaceDE w:val="0"/>
              <w:autoSpaceDN w:val="0"/>
              <w:adjustRightInd w:val="0"/>
              <w:spacing w:line="360" w:lineRule="auto"/>
              <w:textAlignment w:val="baseline"/>
              <w:rPr>
                <w:rFonts w:hint="eastAsia" w:ascii="宋体" w:hAnsi="宋体" w:eastAsia="宋体" w:cs="宋体"/>
                <w:spacing w:val="-20"/>
                <w:kern w:val="0"/>
                <w:sz w:val="24"/>
                <w:szCs w:val="24"/>
              </w:rPr>
            </w:pPr>
            <w:r>
              <w:rPr>
                <w:rFonts w:hint="eastAsia" w:ascii="宋体" w:hAnsi="宋体" w:eastAsia="宋体" w:cs="宋体"/>
                <w:spacing w:val="-20"/>
                <w:kern w:val="0"/>
                <w:sz w:val="24"/>
                <w:szCs w:val="24"/>
              </w:rPr>
              <w:t>邮编：</w:t>
            </w:r>
          </w:p>
        </w:tc>
      </w:tr>
    </w:tbl>
    <w:p w14:paraId="0BEFE936"/>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8DC5E">
    <w:pPr>
      <w:tabs>
        <w:tab w:val="center" w:pos="4153"/>
        <w:tab w:val="right" w:pos="8306"/>
      </w:tabs>
      <w:snapToGrid w:val="0"/>
      <w:ind w:right="360"/>
      <w:jc w:val="righ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4EB648D">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t xml:space="preserve">第 </w:t>
                          </w:r>
                          <w:r>
                            <w:rPr>
                              <w:rFonts w:ascii="Times New Roman" w:hAnsi="Times New Roman" w:eastAsia="宋体" w:cs="Times New Roman"/>
                              <w:kern w:val="2"/>
                              <w:sz w:val="18"/>
                              <w:lang w:val="en-US" w:eastAsia="zh-CN" w:bidi="ar-SA"/>
                            </w:rPr>
                            <w:fldChar w:fldCharType="begin"/>
                          </w:r>
                          <w:r>
                            <w:rPr>
                              <w:rFonts w:ascii="Times New Roman" w:hAnsi="Times New Roman" w:eastAsia="宋体" w:cs="Times New Roman"/>
                              <w:kern w:val="2"/>
                              <w:sz w:val="18"/>
                              <w:lang w:val="en-US" w:eastAsia="zh-CN" w:bidi="ar-SA"/>
                            </w:rPr>
                            <w:instrText xml:space="preserve"> PAGE  \* MERGEFORMAT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3</w:t>
                          </w:r>
                          <w:r>
                            <w:rPr>
                              <w:rFonts w:ascii="Times New Roman" w:hAnsi="Times New Roman" w:eastAsia="宋体" w:cs="Times New Roman"/>
                              <w:kern w:val="2"/>
                              <w:sz w:val="18"/>
                              <w:lang w:val="en-US" w:eastAsia="zh-CN" w:bidi="ar-SA"/>
                            </w:rPr>
                            <w:fldChar w:fldCharType="end"/>
                          </w:r>
                          <w:r>
                            <w:rPr>
                              <w:rFonts w:ascii="Times New Roman" w:hAnsi="Times New Roman" w:eastAsia="宋体" w:cs="Times New Roman"/>
                              <w:kern w:val="2"/>
                              <w:sz w:val="18"/>
                              <w:lang w:val="en-US" w:eastAsia="zh-CN" w:bidi="ar-S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14EB648D">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t xml:space="preserve">第 </w:t>
                    </w:r>
                    <w:r>
                      <w:rPr>
                        <w:rFonts w:ascii="Times New Roman" w:hAnsi="Times New Roman" w:eastAsia="宋体" w:cs="Times New Roman"/>
                        <w:kern w:val="2"/>
                        <w:sz w:val="18"/>
                        <w:lang w:val="en-US" w:eastAsia="zh-CN" w:bidi="ar-SA"/>
                      </w:rPr>
                      <w:fldChar w:fldCharType="begin"/>
                    </w:r>
                    <w:r>
                      <w:rPr>
                        <w:rFonts w:ascii="Times New Roman" w:hAnsi="Times New Roman" w:eastAsia="宋体" w:cs="Times New Roman"/>
                        <w:kern w:val="2"/>
                        <w:sz w:val="18"/>
                        <w:lang w:val="en-US" w:eastAsia="zh-CN" w:bidi="ar-SA"/>
                      </w:rPr>
                      <w:instrText xml:space="preserve"> PAGE  \* MERGEFORMAT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3</w:t>
                    </w:r>
                    <w:r>
                      <w:rPr>
                        <w:rFonts w:ascii="Times New Roman" w:hAnsi="Times New Roman" w:eastAsia="宋体" w:cs="Times New Roman"/>
                        <w:kern w:val="2"/>
                        <w:sz w:val="18"/>
                        <w:lang w:val="en-US" w:eastAsia="zh-CN" w:bidi="ar-SA"/>
                      </w:rPr>
                      <w:fldChar w:fldCharType="end"/>
                    </w:r>
                    <w:r>
                      <w:rPr>
                        <w:rFonts w:ascii="Times New Roman" w:hAnsi="Times New Roman" w:eastAsia="宋体" w:cs="Times New Roman"/>
                        <w:kern w:val="2"/>
                        <w:sz w:val="18"/>
                        <w:lang w:val="en-US" w:eastAsia="zh-CN" w:bidi="ar-SA"/>
                      </w:rPr>
                      <w:t xml:space="preserve"> 页</w:t>
                    </w:r>
                  </w:p>
                </w:txbxContent>
              </v:textbox>
            </v:shape>
          </w:pict>
        </mc:Fallback>
      </mc:AlternateContent>
    </w:r>
    <w:r>
      <w:rPr>
        <w:rFonts w:ascii="Times New Roman" w:hAnsi="Times New Roman"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DE75213">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p>
                        <w:p w14:paraId="3F7AA68F">
                          <w:pPr>
                            <w:widowControl/>
                            <w:textAlignment w:val="baseline"/>
                            <w:rPr>
                              <w:rFonts w:ascii="Times New Roman" w:hAnsi="Times New Roman" w:eastAsia="宋体" w:cs="Times New Roman"/>
                              <w:szCs w:val="20"/>
                            </w:rPr>
                          </w:pPr>
                        </w:p>
                      </w:txbxContent>
                    </wps:txbx>
                    <wps:bodyPr lIns="0" tIns="0" rIns="0" bIns="0" upright="1"/>
                  </wps:wsp>
                </a:graphicData>
              </a:graphic>
            </wp:anchor>
          </w:drawing>
        </mc:Choice>
        <mc:Fallback>
          <w:pict>
            <v:shape id="_x0000_s1026"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Z&#10;pPZA0gAAAAUBAAAPAAAAAAAAAAEAIAAAACIAAABkcnMvZG93bnJldi54bWxQSwECFAAUAAAACACH&#10;TuJAttE7iLgBAACBAwAADgAAAAAAAAABACAAAAAhAQAAZHJzL2Uyb0RvYy54bWxQSwUGAAAAAAYA&#10;BgBZAQAASwUAAAAA&#10;">
              <v:fill on="f" focussize="0,0"/>
              <v:stroke on="f"/>
              <v:imagedata o:title=""/>
              <o:lock v:ext="edit" aspectratio="f"/>
              <v:textbox inset="0mm,0mm,0mm,0mm">
                <w:txbxContent>
                  <w:p w14:paraId="2DE75213">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p>
                  <w:p w14:paraId="3F7AA68F">
                    <w:pPr>
                      <w:widowControl/>
                      <w:textAlignment w:val="baseline"/>
                      <w:rPr>
                        <w:rFonts w:ascii="Times New Roman" w:hAnsi="Times New Roman" w:eastAsia="宋体" w:cs="Times New Roman"/>
                        <w:szCs w:val="20"/>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B805AE"/>
    <w:rsid w:val="4D0E7459"/>
    <w:rsid w:val="7873706F"/>
    <w:rsid w:val="7A6B6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tabs>
        <w:tab w:val="left" w:pos="1418"/>
        <w:tab w:val="right" w:leader="dot" w:pos="8302"/>
      </w:tabs>
      <w:spacing w:line="960"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2088</Words>
  <Characters>2110</Characters>
  <Lines>0</Lines>
  <Paragraphs>0</Paragraphs>
  <TotalTime>3</TotalTime>
  <ScaleCrop>false</ScaleCrop>
  <LinksUpToDate>false</LinksUpToDate>
  <CharactersWithSpaces>2287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2025-03-19T12:02:00Z</dcterms:created>
  <dc:creator>Administrator</dc:creator>
  <cp:lastModifiedBy>YY</cp:lastModifiedBy>
  <dcterms:modified xsi:type="dcterms:W3CDTF">2026-06-12T14:57:56Z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eyJoZGlkIjoiODA0ZjE3MjUzMmZhNWE1ODViYWI4M2I3ZTc0NmJhNjIiLCJ1c2VySWQiOiIzNTk3MTIyMDAifQ==</vt:lpwstr>
  </property>
  <property fmtid="{D5CDD505-2E9C-101B-9397-08002B2CF9AE}" pid="4" name="ICV">
    <vt:lpwstr>44517117F54E44679EEAB89A3142ADE4_13</vt:lpwstr>
  </property>
</Properties>
</file>