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5A9AA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jc w:val="center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参考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合同</w:t>
      </w:r>
      <w:bookmarkStart w:id="0" w:name="_GoBack"/>
      <w:bookmarkEnd w:id="0"/>
    </w:p>
    <w:p w14:paraId="4D13CAA8">
      <w:pPr>
        <w:shd w:val="clear" w:color="auto"/>
        <w:spacing w:line="360" w:lineRule="auto"/>
        <w:jc w:val="center"/>
        <w:outlineLvl w:val="9"/>
        <w:rPr>
          <w:rFonts w:hint="eastAsia" w:ascii="仿宋" w:hAnsi="仿宋" w:eastAsia="仿宋" w:cs="仿宋"/>
          <w:b/>
          <w:bCs/>
          <w:color w:val="auto"/>
          <w:sz w:val="52"/>
          <w:szCs w:val="52"/>
          <w:highlight w:val="none"/>
        </w:rPr>
      </w:pPr>
    </w:p>
    <w:p w14:paraId="76066B5E">
      <w:pPr>
        <w:shd w:val="clear" w:color="auto"/>
        <w:spacing w:line="360" w:lineRule="auto"/>
        <w:jc w:val="center"/>
        <w:outlineLvl w:val="9"/>
        <w:rPr>
          <w:rFonts w:hint="eastAsia" w:ascii="仿宋" w:hAnsi="仿宋" w:eastAsia="仿宋" w:cs="仿宋"/>
          <w:b/>
          <w:bCs/>
          <w:color w:val="auto"/>
          <w:sz w:val="48"/>
          <w:szCs w:val="4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48"/>
          <w:szCs w:val="48"/>
          <w:highlight w:val="none"/>
        </w:rPr>
        <w:t>西安市长安区第十一中学2026年省级义务教育薄弱环节改善与能力提升项目合同</w:t>
      </w:r>
    </w:p>
    <w:p w14:paraId="5EF022CD">
      <w:pPr>
        <w:shd w:val="clear" w:color="auto"/>
        <w:rPr>
          <w:rFonts w:hint="eastAsia" w:ascii="仿宋" w:hAnsi="仿宋" w:eastAsia="仿宋" w:cs="仿宋"/>
          <w:color w:val="auto"/>
          <w:highlight w:val="none"/>
        </w:rPr>
      </w:pPr>
    </w:p>
    <w:p w14:paraId="0D2CD32E">
      <w:pPr>
        <w:shd w:val="clear" w:color="auto"/>
        <w:jc w:val="center"/>
        <w:rPr>
          <w:rFonts w:hint="eastAsia" w:ascii="仿宋" w:hAnsi="仿宋" w:eastAsia="仿宋" w:cs="仿宋"/>
          <w:color w:val="auto"/>
          <w:highlight w:val="none"/>
        </w:rPr>
      </w:pPr>
    </w:p>
    <w:p w14:paraId="1B48735F">
      <w:pPr>
        <w:pStyle w:val="4"/>
        <w:shd w:val="clear"/>
        <w:rPr>
          <w:rFonts w:hint="eastAsia" w:ascii="仿宋" w:hAnsi="仿宋" w:eastAsia="仿宋" w:cs="仿宋"/>
          <w:color w:val="auto"/>
          <w:highlight w:val="none"/>
        </w:rPr>
      </w:pPr>
    </w:p>
    <w:p w14:paraId="372B0445">
      <w:pPr>
        <w:shd w:val="clear" w:color="auto"/>
        <w:rPr>
          <w:rFonts w:hint="eastAsia" w:ascii="仿宋" w:hAnsi="仿宋" w:eastAsia="仿宋" w:cs="仿宋"/>
          <w:color w:val="auto"/>
          <w:highlight w:val="none"/>
        </w:rPr>
      </w:pPr>
    </w:p>
    <w:p w14:paraId="7E317EF1">
      <w:pPr>
        <w:shd w:val="clear" w:color="auto"/>
        <w:jc w:val="center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  <w:t>（</w:t>
      </w: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  <w:lang w:val="en-US" w:eastAsia="zh-CN"/>
        </w:rPr>
        <w:t>参考合同</w:t>
      </w: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  <w:t>）</w:t>
      </w:r>
    </w:p>
    <w:p w14:paraId="545A4660">
      <w:pPr>
        <w:shd w:val="clear" w:color="auto"/>
        <w:jc w:val="both"/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</w:pPr>
    </w:p>
    <w:p w14:paraId="44027474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</w:p>
    <w:p w14:paraId="52C5914C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</w:p>
    <w:p w14:paraId="313FD6B0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</w:p>
    <w:p w14:paraId="1448A68B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</w:p>
    <w:p w14:paraId="2136F156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</w:p>
    <w:p w14:paraId="60325E34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</w:p>
    <w:p w14:paraId="287E353C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</w:p>
    <w:p w14:paraId="43EE43BD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</w:p>
    <w:p w14:paraId="76776E93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</w:p>
    <w:p w14:paraId="38C5203E">
      <w:pPr>
        <w:pStyle w:val="4"/>
        <w:shd w:val="clear"/>
        <w:rPr>
          <w:rFonts w:hint="eastAsia" w:ascii="仿宋" w:hAnsi="仿宋" w:eastAsia="仿宋" w:cs="仿宋"/>
          <w:color w:val="auto"/>
          <w:highlight w:val="none"/>
        </w:rPr>
      </w:pPr>
    </w:p>
    <w:p w14:paraId="17B8A3E7">
      <w:pPr>
        <w:shd w:val="clear"/>
        <w:spacing w:line="600" w:lineRule="auto"/>
        <w:ind w:left="1259" w:leftChars="595" w:hanging="10" w:firstLineChars="0"/>
        <w:jc w:val="left"/>
        <w:rPr>
          <w:rFonts w:hint="eastAsia" w:ascii="仿宋" w:hAnsi="仿宋" w:eastAsia="仿宋" w:cs="仿宋"/>
          <w:b/>
          <w:color w:val="auto"/>
          <w:spacing w:val="23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pacing w:val="23"/>
          <w:sz w:val="32"/>
          <w:szCs w:val="32"/>
          <w:highlight w:val="none"/>
        </w:rPr>
        <w:t>甲方(</w:t>
      </w:r>
      <w:r>
        <w:rPr>
          <w:rFonts w:hint="eastAsia" w:ascii="仿宋" w:hAnsi="仿宋" w:eastAsia="仿宋" w:cs="仿宋"/>
          <w:color w:val="auto"/>
          <w:highlight w:val="none"/>
        </w:rPr>
        <w:fldChar w:fldCharType="begin"/>
      </w:r>
      <w:r>
        <w:rPr>
          <w:rFonts w:hint="eastAsia" w:ascii="仿宋" w:hAnsi="仿宋" w:eastAsia="仿宋" w:cs="仿宋"/>
          <w:color w:val="auto"/>
          <w:highlight w:val="none"/>
        </w:rPr>
        <w:instrText xml:space="preserve"> HYPERLINK "http://set2.mail.qq.com/cgi-bin/mail_spam?action=check_link&amp;spam=0&amp;url=http%3A%2F%2Fwww%2Ebaidu%2Ecom%2Fs%3Fwd%3D%25E9%2587%2587%25E8%25B4%25AD%25E5%258D%2595%26hl_tag%3Dtextlink%26tn%3DSE_hldp01350_v6v6zkg6" </w:instrText>
      </w:r>
      <w:r>
        <w:rPr>
          <w:rFonts w:hint="eastAsia" w:ascii="仿宋" w:hAnsi="仿宋" w:eastAsia="仿宋" w:cs="仿宋"/>
          <w:color w:val="auto"/>
          <w:highlight w:val="none"/>
        </w:rPr>
        <w:fldChar w:fldCharType="separate"/>
      </w:r>
      <w:r>
        <w:rPr>
          <w:rFonts w:hint="eastAsia" w:ascii="仿宋" w:hAnsi="仿宋" w:eastAsia="仿宋" w:cs="仿宋"/>
          <w:b/>
          <w:color w:val="auto"/>
          <w:spacing w:val="23"/>
          <w:sz w:val="32"/>
          <w:szCs w:val="32"/>
          <w:highlight w:val="none"/>
        </w:rPr>
        <w:t>采购人</w:t>
      </w:r>
      <w:r>
        <w:rPr>
          <w:rFonts w:hint="eastAsia" w:ascii="仿宋" w:hAnsi="仿宋" w:eastAsia="仿宋" w:cs="仿宋"/>
          <w:b/>
          <w:color w:val="auto"/>
          <w:spacing w:val="23"/>
          <w:sz w:val="32"/>
          <w:szCs w:val="32"/>
          <w:highlight w:val="none"/>
        </w:rPr>
        <w:fldChar w:fldCharType="end"/>
      </w:r>
      <w:r>
        <w:rPr>
          <w:rFonts w:hint="eastAsia" w:ascii="仿宋" w:hAnsi="仿宋" w:eastAsia="仿宋" w:cs="仿宋"/>
          <w:b/>
          <w:color w:val="auto"/>
          <w:spacing w:val="23"/>
          <w:sz w:val="32"/>
          <w:szCs w:val="32"/>
          <w:highlight w:val="none"/>
        </w:rPr>
        <w:t>)：</w:t>
      </w:r>
      <w:r>
        <w:rPr>
          <w:rFonts w:hint="eastAsia" w:ascii="仿宋" w:hAnsi="仿宋" w:eastAsia="仿宋" w:cs="仿宋"/>
          <w:color w:val="auto"/>
          <w:spacing w:val="23"/>
          <w:sz w:val="28"/>
          <w:szCs w:val="28"/>
          <w:highlight w:val="none"/>
          <w:u w:val="single"/>
        </w:rPr>
        <w:t></w:t>
      </w:r>
    </w:p>
    <w:p w14:paraId="77AE610A">
      <w:pPr>
        <w:shd w:val="clear"/>
        <w:spacing w:line="600" w:lineRule="auto"/>
        <w:ind w:left="1259" w:leftChars="595" w:hanging="10" w:firstLineChars="0"/>
        <w:jc w:val="left"/>
        <w:rPr>
          <w:rFonts w:hint="eastAsia" w:ascii="仿宋" w:hAnsi="仿宋" w:eastAsia="仿宋" w:cs="仿宋"/>
          <w:color w:val="auto"/>
          <w:spacing w:val="23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highlight w:val="none"/>
        </w:rPr>
        <w:fldChar w:fldCharType="begin"/>
      </w:r>
      <w:r>
        <w:rPr>
          <w:rFonts w:hint="eastAsia" w:ascii="仿宋" w:hAnsi="仿宋" w:eastAsia="仿宋" w:cs="仿宋"/>
          <w:color w:val="auto"/>
          <w:highlight w:val="none"/>
        </w:rPr>
        <w:instrText xml:space="preserve"> HYPERLINK "http://set2.mail.qq.com/cgi-bin/mail_spam?action=check_link&amp;spam=0&amp;url=http%3A%2F%2Fwww%2Ebaidu%2Ecom%2Fs%3Fwd%3D%25E4%25B9%2599%25E6%2596%25B9%26hl_tag%3Dtextlink%26tn%3DSE_hldp01350_v6v6zkg6" </w:instrText>
      </w:r>
      <w:r>
        <w:rPr>
          <w:rFonts w:hint="eastAsia" w:ascii="仿宋" w:hAnsi="仿宋" w:eastAsia="仿宋" w:cs="仿宋"/>
          <w:color w:val="auto"/>
          <w:highlight w:val="none"/>
        </w:rPr>
        <w:fldChar w:fldCharType="separate"/>
      </w:r>
      <w:r>
        <w:rPr>
          <w:rFonts w:hint="eastAsia" w:ascii="仿宋" w:hAnsi="仿宋" w:eastAsia="仿宋" w:cs="仿宋"/>
          <w:b/>
          <w:color w:val="auto"/>
          <w:spacing w:val="23"/>
          <w:sz w:val="32"/>
          <w:szCs w:val="32"/>
          <w:highlight w:val="none"/>
        </w:rPr>
        <w:t>乙方</w:t>
      </w:r>
      <w:r>
        <w:rPr>
          <w:rFonts w:hint="eastAsia" w:ascii="仿宋" w:hAnsi="仿宋" w:eastAsia="仿宋" w:cs="仿宋"/>
          <w:b/>
          <w:color w:val="auto"/>
          <w:spacing w:val="23"/>
          <w:sz w:val="32"/>
          <w:szCs w:val="32"/>
          <w:highlight w:val="none"/>
        </w:rPr>
        <w:fldChar w:fldCharType="end"/>
      </w:r>
      <w:r>
        <w:rPr>
          <w:rFonts w:hint="eastAsia" w:ascii="仿宋" w:hAnsi="仿宋" w:eastAsia="仿宋" w:cs="仿宋"/>
          <w:b/>
          <w:color w:val="auto"/>
          <w:spacing w:val="23"/>
          <w:sz w:val="32"/>
          <w:szCs w:val="32"/>
          <w:highlight w:val="none"/>
        </w:rPr>
        <w:t>(供应商)：</w:t>
      </w:r>
      <w:r>
        <w:rPr>
          <w:rFonts w:hint="eastAsia" w:ascii="仿宋" w:hAnsi="仿宋" w:eastAsia="仿宋" w:cs="仿宋"/>
          <w:color w:val="auto"/>
          <w:spacing w:val="23"/>
          <w:sz w:val="28"/>
          <w:szCs w:val="28"/>
          <w:highlight w:val="none"/>
          <w:u w:val="single"/>
        </w:rPr>
        <w:t></w:t>
      </w:r>
    </w:p>
    <w:p w14:paraId="6A7EA147">
      <w:pPr>
        <w:shd w:val="clear"/>
        <w:tabs>
          <w:tab w:val="left" w:pos="1995"/>
        </w:tabs>
        <w:spacing w:line="600" w:lineRule="auto"/>
        <w:ind w:left="1259" w:leftChars="595" w:hanging="10" w:firstLineChars="0"/>
        <w:jc w:val="left"/>
        <w:rPr>
          <w:rFonts w:hint="eastAsia" w:ascii="仿宋" w:hAnsi="仿宋" w:eastAsia="仿宋" w:cs="仿宋"/>
          <w:b/>
          <w:color w:val="auto"/>
          <w:spacing w:val="23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pacing w:val="23"/>
          <w:sz w:val="32"/>
          <w:szCs w:val="32"/>
          <w:highlight w:val="none"/>
        </w:rPr>
        <w:t>签订时间：</w:t>
      </w:r>
      <w:r>
        <w:rPr>
          <w:rFonts w:hint="eastAsia" w:ascii="仿宋" w:hAnsi="仿宋" w:eastAsia="仿宋" w:cs="仿宋"/>
          <w:color w:val="auto"/>
          <w:spacing w:val="23"/>
          <w:sz w:val="28"/>
          <w:szCs w:val="28"/>
          <w:highlight w:val="none"/>
          <w:u w:val="single"/>
        </w:rPr>
        <w:t></w:t>
      </w:r>
      <w:r>
        <w:rPr>
          <w:rFonts w:hint="eastAsia" w:ascii="仿宋" w:hAnsi="仿宋" w:eastAsia="仿宋" w:cs="仿宋"/>
          <w:b/>
          <w:color w:val="auto"/>
          <w:spacing w:val="23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pacing w:val="23"/>
          <w:sz w:val="28"/>
          <w:szCs w:val="28"/>
          <w:highlight w:val="none"/>
          <w:u w:val="single"/>
        </w:rPr>
        <w:t></w:t>
      </w:r>
      <w:r>
        <w:rPr>
          <w:rFonts w:hint="eastAsia" w:ascii="仿宋" w:hAnsi="仿宋" w:eastAsia="仿宋" w:cs="仿宋"/>
          <w:b/>
          <w:color w:val="auto"/>
          <w:spacing w:val="23"/>
          <w:sz w:val="32"/>
          <w:szCs w:val="3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pacing w:val="23"/>
          <w:sz w:val="28"/>
          <w:szCs w:val="28"/>
          <w:highlight w:val="none"/>
          <w:u w:val="single"/>
        </w:rPr>
        <w:t></w:t>
      </w:r>
      <w:r>
        <w:rPr>
          <w:rFonts w:hint="eastAsia" w:ascii="仿宋" w:hAnsi="仿宋" w:eastAsia="仿宋" w:cs="仿宋"/>
          <w:b/>
          <w:color w:val="auto"/>
          <w:spacing w:val="23"/>
          <w:sz w:val="32"/>
          <w:szCs w:val="32"/>
          <w:highlight w:val="none"/>
        </w:rPr>
        <w:t>日</w:t>
      </w:r>
    </w:p>
    <w:p w14:paraId="7817A404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br w:type="page"/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（全称）：</w:t>
      </w:r>
    </w:p>
    <w:p w14:paraId="3745F11A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（全称）：</w:t>
      </w:r>
    </w:p>
    <w:p w14:paraId="6206A9F5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34213F3B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一、项目概况</w:t>
      </w:r>
    </w:p>
    <w:p w14:paraId="536BBDB0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1.项目名称：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；</w:t>
      </w:r>
    </w:p>
    <w:p w14:paraId="1AD31CF4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2.项目地点：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；</w:t>
      </w:r>
    </w:p>
    <w:p w14:paraId="56C31C93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二、组成本合同的文件</w:t>
      </w:r>
    </w:p>
    <w:p w14:paraId="2906C0A0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1.协议书；</w:t>
      </w:r>
    </w:p>
    <w:p w14:paraId="0F057882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2.中标通知书、投标文件、招标文件、澄清、招标补充文件；</w:t>
      </w:r>
    </w:p>
    <w:p w14:paraId="68EF2DE0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.附录，即：附表内相关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清单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的范围和内容；</w:t>
      </w:r>
    </w:p>
    <w:p w14:paraId="6B2CF0A9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本合同签订后，双方依法签订的补充协议也是本合同文件的组成部分。</w:t>
      </w:r>
    </w:p>
    <w:p w14:paraId="7AF29A78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三、合同金额</w:t>
      </w:r>
    </w:p>
    <w:p w14:paraId="4CC406DC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1.本合同为总价合同。</w:t>
      </w:r>
    </w:p>
    <w:p w14:paraId="0A573A5C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合同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总价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（大写）：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（¥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）。</w:t>
      </w:r>
    </w:p>
    <w:p w14:paraId="41CFB43E">
      <w:pPr>
        <w:pStyle w:val="4"/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after="0"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合同金额即中标价。合同价格为含税价，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（中标人）提供产品所发生的一切费用（包括增值税等相关税费）等都已包含于合同价款中。</w:t>
      </w:r>
      <w:r>
        <w:rPr>
          <w:rFonts w:hint="eastAsia" w:ascii="仿宋" w:hAnsi="仿宋" w:eastAsia="仿宋" w:cs="仿宋"/>
          <w:color w:val="auto"/>
          <w:kern w:val="0"/>
          <w:sz w:val="21"/>
          <w:szCs w:val="21"/>
          <w:highlight w:val="none"/>
          <w:lang w:val="en-US" w:eastAsia="zh-CN" w:bidi="ar-SA"/>
        </w:rPr>
        <w:t>本合同总价还包含乙方应当提供的售后服务费用。</w:t>
      </w:r>
    </w:p>
    <w:p w14:paraId="4B8A9715">
      <w:pPr>
        <w:pStyle w:val="4"/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after="0"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1"/>
          <w:szCs w:val="21"/>
          <w:highlight w:val="none"/>
          <w:lang w:val="en-US" w:eastAsia="zh-CN" w:bidi="ar-SA"/>
        </w:rPr>
        <w:t>3.合同清单详见附件。</w:t>
      </w:r>
    </w:p>
    <w:p w14:paraId="723BF50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四、结算方式</w:t>
      </w:r>
    </w:p>
    <w:p w14:paraId="168C2E0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付款方式：</w:t>
      </w:r>
    </w:p>
    <w:p w14:paraId="1760ACDE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5CF4D23E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2.乙方须向甲方出具合法有效的完税发票，甲方进行支付结算。</w:t>
      </w:r>
    </w:p>
    <w:p w14:paraId="03CCFE19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3.结算方式：银行转账。</w:t>
      </w:r>
    </w:p>
    <w:p w14:paraId="414844E7">
      <w:pPr>
        <w:keepNext w:val="0"/>
        <w:keepLines w:val="0"/>
        <w:pageBreakBefore w:val="0"/>
        <w:widowControl w:val="0"/>
        <w:shd w:val="clear" w:color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lang w:eastAsia="zh-CN"/>
        </w:rPr>
        <w:t>五、交货时间与地点</w:t>
      </w:r>
    </w:p>
    <w:p w14:paraId="3B1A9729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1.交货时间（交货期）：自合同签订之日起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个日历天完成交货、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安装、调试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。</w:t>
      </w:r>
    </w:p>
    <w:p w14:paraId="4E74CA6E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2.交货地点：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eastAsia="zh-CN"/>
        </w:rPr>
        <w:t>甲方指定地点</w:t>
      </w:r>
    </w:p>
    <w:p w14:paraId="24DA28D1">
      <w:pPr>
        <w:keepNext w:val="0"/>
        <w:keepLines w:val="0"/>
        <w:pageBreakBefore w:val="0"/>
        <w:widowControl w:val="0"/>
        <w:shd w:val="clear" w:color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lang w:val="en-US" w:eastAsia="zh-CN"/>
        </w:rPr>
        <w:t>六、质量保修</w:t>
      </w:r>
    </w:p>
    <w:p w14:paraId="49D9EEFE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质保期：本项目“质保期”是指合同设备通过“最终验收”后免费保修的期限，自“最终验收”日（以“最终验收”证书上注明验收日期为准）起，期限为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年。</w:t>
      </w:r>
    </w:p>
    <w:p w14:paraId="47487104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凡国家有规定的，优于招标文件要求的，按国家规定执行。中标人承诺超过招标文件要求的，按其承诺的质保期进行质保。</w:t>
      </w:r>
    </w:p>
    <w:p w14:paraId="58D1F543">
      <w:pPr>
        <w:keepNext w:val="0"/>
        <w:keepLines w:val="0"/>
        <w:pageBreakBefore w:val="0"/>
        <w:widowControl w:val="0"/>
        <w:shd w:val="clear" w:color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lang w:eastAsia="zh-CN"/>
        </w:rPr>
        <w:t>七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、内容及要求</w:t>
      </w:r>
    </w:p>
    <w:p w14:paraId="02403EF4">
      <w:pPr>
        <w:keepNext w:val="0"/>
        <w:keepLines w:val="0"/>
        <w:pageBreakBefore w:val="0"/>
        <w:widowControl w:val="0"/>
        <w:shd w:val="clear" w:color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即交付的产品、服务内容、数量与投标文件、招标文件等所指明的，或者与本合同所指明的产品、服务内容相一致。（附清单）</w:t>
      </w:r>
    </w:p>
    <w:p w14:paraId="34091951">
      <w:pPr>
        <w:keepNext w:val="0"/>
        <w:keepLines w:val="0"/>
        <w:pageBreakBefore w:val="0"/>
        <w:widowControl w:val="0"/>
        <w:shd w:val="clear" w:color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乙方提供的货物及配套产品，必须是合同规定厂家制造的、合格、全新、未曾使用的、且经过国家质检部门检验，并颁发了产品准销证的产品。</w:t>
      </w:r>
    </w:p>
    <w:p w14:paraId="04AF4266">
      <w:pPr>
        <w:keepNext w:val="0"/>
        <w:keepLines w:val="0"/>
        <w:pageBreakBefore w:val="0"/>
        <w:widowControl w:val="0"/>
        <w:shd w:val="clear" w:color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乙方提供的货物及配套产品必须等同于或优于合同技术指标要求，并能按国家标准或行业标准供应、检测、调试，确保产品技术指标满足使用要求。</w:t>
      </w:r>
    </w:p>
    <w:p w14:paraId="4862A63F">
      <w:pPr>
        <w:keepNext w:val="0"/>
        <w:keepLines w:val="0"/>
        <w:pageBreakBefore w:val="0"/>
        <w:widowControl w:val="0"/>
        <w:shd w:val="clear" w:color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3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安全可靠。有强制性安全标准的产品，乙方应提供该产品的制造许可证证明，在正常使用下不应对他人及环境造成伤害，如因产品质量或标示不明确造成损失的，由乙方完全负责，甲方保留依法索赔的权利。</w:t>
      </w:r>
    </w:p>
    <w:p w14:paraId="27EAB58B">
      <w:pPr>
        <w:keepNext w:val="0"/>
        <w:keepLines w:val="0"/>
        <w:pageBreakBefore w:val="0"/>
        <w:widowControl w:val="0"/>
        <w:shd w:val="clear" w:color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4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设计技术专利、外型专利、应用软件专利等均应符合我国的有关法律及行业标准，凡因以上问题与第三方发生的任何纠纷均与甲方无关。</w:t>
      </w:r>
    </w:p>
    <w:p w14:paraId="2C1F15D4">
      <w:pPr>
        <w:keepNext w:val="0"/>
        <w:keepLines w:val="0"/>
        <w:pageBreakBefore w:val="0"/>
        <w:widowControl w:val="0"/>
        <w:shd w:val="clear" w:color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5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质保期内，乙方对所供货物免费进行质保和服务。</w:t>
      </w:r>
    </w:p>
    <w:p w14:paraId="62F8B8AD">
      <w:pPr>
        <w:keepNext w:val="0"/>
        <w:keepLines w:val="0"/>
        <w:pageBreakBefore w:val="0"/>
        <w:widowControl w:val="0"/>
        <w:shd w:val="clear" w:color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6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本项目产生的包括但不限于定制软件、图纸、课程资源、影像资料等知识产权归甲方所有。</w:t>
      </w:r>
    </w:p>
    <w:p w14:paraId="6263995B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lang w:eastAsia="zh-CN"/>
        </w:rPr>
        <w:t>八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、运输、安装、调试要求</w:t>
      </w:r>
    </w:p>
    <w:p w14:paraId="0E97ED8A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根据产品特性，自行选择运输及包装方式，承担一切运输费用，包括从生产厂到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指定交货地点所需的装卸、运输（含保险费）及其他一切费用。</w:t>
      </w:r>
    </w:p>
    <w:p w14:paraId="40AA4A2B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由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安装、调试及试运行的进度计划表。</w:t>
      </w:r>
    </w:p>
    <w:p w14:paraId="402B83F1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3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应在合同规定的安装调试期内完成该项工作。如因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责任而造成延期，每超过一天按合同总价款的（1‰）支付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误期赔偿金，直至交货或提供服务结束为止，所有因延期而产生的费用由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承担。</w:t>
      </w:r>
    </w:p>
    <w:p w14:paraId="6287CCDA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4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安装和调试期间所发生的费用均由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负责。</w:t>
      </w:r>
    </w:p>
    <w:p w14:paraId="32D3993E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5.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应对安装调试、整改等实施过程的安全负责，如发生人身伤亡、财产损失的由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负责解决并承担全部责任。</w:t>
      </w:r>
    </w:p>
    <w:p w14:paraId="3D233140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lang w:eastAsia="zh-CN"/>
        </w:rPr>
        <w:t>九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、技术支持</w:t>
      </w:r>
    </w:p>
    <w:p w14:paraId="4BFC5745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提供质保期内全年7×24小时的技术咨询服务。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怠于或无法提供技术具备的，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有权委托第三方处理，由此产生的费用和后果由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负责，费用直接从应付款或质保金中扣除。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指定的项目总协调人必须是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公司管理层人员。因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的人员变更原因所造成的任何项目质量、进度滞后的后果，由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承担。</w:t>
      </w:r>
    </w:p>
    <w:p w14:paraId="406C0495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在项目实施过程中，质量保障人员、资源不足或者执行不力，给项目质量带来的风险超出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认定的允许范围时，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可终止本项目的合作并进行索赔。</w:t>
      </w:r>
    </w:p>
    <w:p w14:paraId="62EB558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十、技术培训</w:t>
      </w:r>
    </w:p>
    <w:p w14:paraId="700D0FEB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应包括产品使用操作、保养、维修等培训内容。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需按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要求的时间为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免费培训技术人员若干名，培训服务以受培训人员熟练掌握相应技能为原则。在产品投入使用初期进行必要的跟踪指导，保障产品的稳定运行。投标产品需在培训基地培训的，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应按要求履行，培训产生的交通费、食宿费、培训费等均由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承担。</w:t>
      </w:r>
    </w:p>
    <w:p w14:paraId="023F8743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、技术资料要求</w:t>
      </w:r>
    </w:p>
    <w:p w14:paraId="4272C1D7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应向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提供全套中文技术资料一套，其费用包括在投标价格中：</w:t>
      </w:r>
    </w:p>
    <w:p w14:paraId="1520301D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完整的产品操作使用手册、说明书和维护、修理技术文件，图纸（线路图、原理图等）、保修卡等；</w:t>
      </w:r>
    </w:p>
    <w:p w14:paraId="5F4D4635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制造厂的检验、测试报告、产品检验合格证书，质量保证书等文件验收时须一并提供；</w:t>
      </w:r>
    </w:p>
    <w:p w14:paraId="3677EE7D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3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产品验收标准；</w:t>
      </w:r>
    </w:p>
    <w:p w14:paraId="2BEA1C62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4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技术说明书及必须的其它技术资料；</w:t>
      </w:r>
    </w:p>
    <w:p w14:paraId="5CD5E45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5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产品安装，调试、维修线路图及原理图；</w:t>
      </w:r>
    </w:p>
    <w:p w14:paraId="71E5BDF8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6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零部件目录；</w:t>
      </w:r>
    </w:p>
    <w:p w14:paraId="69546D18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7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备品备件、易损件清单；</w:t>
      </w:r>
    </w:p>
    <w:p w14:paraId="4EFA8A53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8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整体验收后提供验收报告；</w:t>
      </w:r>
    </w:p>
    <w:p w14:paraId="30FEF318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9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合同中要求的其他文件资料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。</w:t>
      </w:r>
    </w:p>
    <w:p w14:paraId="434BA0ED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、质量保证</w:t>
      </w:r>
    </w:p>
    <w:p w14:paraId="7C12BE86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提供的产品及材料必须保证质量可靠，为市场最新或主流产品，进货渠道正常，配置合理齐全，应全面满足招标文件的要求，招标文件未明确要求的内容，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须按采购产品主流标准配置或以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的补充要求为准。所供产品工艺质量应严格按国家最新发布的规范标准执行，如发生质量问题由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承担全部责任。</w:t>
      </w:r>
    </w:p>
    <w:p w14:paraId="69DC988A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应保证所有产品的完好无损包括配套包装，如有缺漏、损坏，由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负责调换、补齐或赔偿。</w:t>
      </w:r>
    </w:p>
    <w:p w14:paraId="4BC2B6A7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3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使用产品过程中因产品质量、产品缺陷及安装质量等造成人身伤亡、财产损失的，由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负责解决并承担全部责任。</w:t>
      </w:r>
    </w:p>
    <w:p w14:paraId="79DEF9D4">
      <w:pPr>
        <w:keepNext w:val="0"/>
        <w:keepLines w:val="0"/>
        <w:pageBreakBefore w:val="0"/>
        <w:widowControl w:val="0"/>
        <w:shd w:val="clear" w:color="auto"/>
        <w:tabs>
          <w:tab w:val="left" w:pos="108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4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应提供可承担维修职能的公司、全资分公司或办事处，并驻守维护技术人员，并提供地点、联系人（常驻工程师）及联系电话（服务热线），随时解答各种疑问。</w:t>
      </w:r>
    </w:p>
    <w:p w14:paraId="0B96CE1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5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服务方式:现场服务，质保期内维修费用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、维保费用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含在合同总价中（中标价格），提供终身维修（护）。在质量保证期内发生重大故障，维修工程师抵达现场时间≤48小时。产品实行“三包”，并承担由此产生的包装、运输等的一切费用。</w:t>
      </w:r>
    </w:p>
    <w:p w14:paraId="072A2EA4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6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质保期内每月至少一次免费上门维护，回访。</w:t>
      </w:r>
    </w:p>
    <w:p w14:paraId="2788309C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7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对于存在质量问题或者短少的产品，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应在接到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的通知2个日历日内负责修复，调换、重新制作或补齐。</w:t>
      </w:r>
    </w:p>
    <w:p w14:paraId="7C1CC81B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8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在最终验收后的质量保证期内，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应对设计、工艺或材料等的缺陷而产生的故障负责（负责解决并承担全部费用）。质保期满后如出现此类问题亦应负责。</w:t>
      </w:r>
    </w:p>
    <w:p w14:paraId="34570FD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、验收</w:t>
      </w:r>
    </w:p>
    <w:p w14:paraId="0B5D3399">
      <w:pPr>
        <w:pStyle w:val="9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货物验收由甲方组织，乙方配合，并按下列程序进行：</w:t>
      </w:r>
    </w:p>
    <w:p w14:paraId="76B0CC85">
      <w:pPr>
        <w:pStyle w:val="9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1）乙方保证合同所有设备是全新的（包括零部件），交货验收时，乙方须提供质检部门产品抽样检查合格的检测报告（或生产厂家自检报告）及所提供货物（产品）的合格证、装箱清单、配件、随机工具、用户使用手册（产品使用说明书）、保修卡等资料交付给甲方；</w:t>
      </w:r>
    </w:p>
    <w:p w14:paraId="693B495A">
      <w:pPr>
        <w:pStyle w:val="9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2）到货验收：硬件设备到达甲方指定地点后，组织现场开箱请点验货；所到设备的型号和数量必须与合同一致，甲方和乙方共同签署到货验收单；未签收到货验收单的货物不得擅自开箱安装；按合同第一条款的货物清单和装箱单经行逐一核对，同时检查货物外观，是否有划痕或破损的，并做好相应记录；</w:t>
      </w:r>
    </w:p>
    <w:p w14:paraId="5A8D5121">
      <w:pPr>
        <w:pStyle w:val="9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按乙方承诺的产品包装环保材料进行验收，必要时乙方需提供检测报告，甲方发现虚假承诺时，将扣除总货款的5%作为处罚。</w:t>
      </w:r>
    </w:p>
    <w:p w14:paraId="0CE4D9D8">
      <w:pPr>
        <w:pStyle w:val="9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（3）货物初验：乙方应在货物到货之日起，日内全部完成安装调试完毕；乙方安装调试完毕后日内完成初步验收；初步验收合格后，进入日试用期；试用期间发生重大质量问题，修复后试用期相应顺延；</w:t>
      </w:r>
    </w:p>
    <w:p w14:paraId="085B5DC3">
      <w:pPr>
        <w:pStyle w:val="9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（4）安装完成，乙方进行自测并形成自测报告（软硬件），出现的问题限期整改；自检最终通过后，乙方提出验收申请，甲方组织相关人员进行最终验收；货物终验：试用期结束后日内完成最终验收；</w:t>
      </w:r>
    </w:p>
    <w:p w14:paraId="39530BFB">
      <w:pPr>
        <w:pStyle w:val="9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（5）质量验收合格，双方签署质量验收报告。</w:t>
      </w:r>
    </w:p>
    <w:p w14:paraId="7CD3B47C">
      <w:pPr>
        <w:pStyle w:val="9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（6）设备采购从通过最终验收之日起进入保修期，提供原厂保修升级。</w:t>
      </w:r>
    </w:p>
    <w:p w14:paraId="24C94073">
      <w:pPr>
        <w:pStyle w:val="9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货物验收依据：</w:t>
      </w:r>
    </w:p>
    <w:p w14:paraId="274A5D27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（1）招标文件；</w:t>
      </w:r>
    </w:p>
    <w:p w14:paraId="0C975263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（2）投标文件；</w:t>
      </w:r>
    </w:p>
    <w:p w14:paraId="042C7193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（3）采购合同及补充协议；</w:t>
      </w:r>
    </w:p>
    <w:p w14:paraId="3DB33220">
      <w:pPr>
        <w:pStyle w:val="9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（4）质检部门抽样检查货物（产品）合格的检测报告。</w:t>
      </w:r>
    </w:p>
    <w:p w14:paraId="24B443F1">
      <w:pPr>
        <w:pStyle w:val="9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3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货物验收时发现问题的处理办法：</w:t>
      </w:r>
    </w:p>
    <w:p w14:paraId="2139579E">
      <w:pPr>
        <w:pStyle w:val="9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（1）乙方提供不符合招标文件和本合同规定的货物（产品），甲方有权拒绝接受；</w:t>
      </w:r>
    </w:p>
    <w:p w14:paraId="740AC882">
      <w:pPr>
        <w:pStyle w:val="9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2）如发现所交付的货物有短装、次品、损坏或其它不符合标准及本合同规定之情形者，甲方有权要求更换货物（产品），同时做出详尽的现场记录，或由甲乙双方签署备忘录，此现场记录或备忘录可用作补充、缺失和更换损坏部件或更换整个货物（产品）有效证据，由此产生的时间延误与有关费用由乙方承担，验收期限相应顺延；</w:t>
      </w:r>
    </w:p>
    <w:p w14:paraId="1C404693">
      <w:pPr>
        <w:pStyle w:val="9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（3）如货物经乙方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>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次维修仍不能达到合同约定的质量标准，甲方有权退货，并视作乙方不能交付货物而须支付违约赔偿金给甲方，甲方还可依法追究乙方的违约责任； </w:t>
      </w:r>
    </w:p>
    <w:p w14:paraId="478794FB">
      <w:pPr>
        <w:pStyle w:val="9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（4）货物安装完成后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>10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日内，甲方无故不进行验收工作并已使用货物的，视同已安装调试完成并验收合格；</w:t>
      </w:r>
    </w:p>
    <w:p w14:paraId="019D7CAE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十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lang w:eastAsia="zh-CN"/>
        </w:rPr>
        <w:t>四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、保密</w:t>
      </w:r>
    </w:p>
    <w:p w14:paraId="554BCEA0">
      <w:pPr>
        <w:keepNext w:val="0"/>
        <w:keepLines w:val="0"/>
        <w:pageBreakBefore w:val="0"/>
        <w:widowControl w:val="0"/>
        <w:shd w:val="clear" w:color="auto"/>
        <w:tabs>
          <w:tab w:val="left" w:pos="108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对工作中了解到的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的技术、机密等进行严格保密，不得向他人泄漏。本合同的解除或终止不免除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应承担的保密义务。</w:t>
      </w:r>
    </w:p>
    <w:p w14:paraId="096168AA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十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lang w:eastAsia="zh-CN"/>
        </w:rPr>
        <w:t>五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、知识产权</w:t>
      </w:r>
    </w:p>
    <w:p w14:paraId="1519391A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应对所供产品具有或已取得合法知识产权，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应保证所供产品及服务不会出现因第三方提出侵犯其专利权、商标权或其它知识产权而引发法律或经济纠纷，否则由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负责解决并承担全部责任；如因此影响到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的正常使用，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有权单方解除本合同，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应无条件向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退回已收取的全部合同价款，给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造成损失的，由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一并赔偿。</w:t>
      </w:r>
    </w:p>
    <w:p w14:paraId="152EBABB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十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lang w:eastAsia="zh-CN"/>
        </w:rPr>
        <w:t>六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、合同争议的解决</w:t>
      </w:r>
    </w:p>
    <w:p w14:paraId="1A60CBE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合同执行中发生争议的，当事人双方应协商解决。协商达不成一致时，双方均有权向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所在地人民法院提起诉讼。</w:t>
      </w:r>
    </w:p>
    <w:p w14:paraId="5F55A189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eastAsia="zh-CN"/>
        </w:rPr>
        <w:t>十七、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不可抗力情况下的免责约定</w:t>
      </w:r>
    </w:p>
    <w:p w14:paraId="2E65545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139C2A06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lang w:eastAsia="zh-CN"/>
        </w:rPr>
        <w:t>十八、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违约责任</w:t>
      </w:r>
    </w:p>
    <w:p w14:paraId="08A82264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依据《中华人民共和国民法典》、《中华人民共和国政府采购法》、《中华人民共和国政府采购法实施条例》的相关条款和本合同约定，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未全面履行合同义务或者发生违约，采购单位会同采购代理机构有权终止合同，依法向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进行经济索赔，并报请政府采购监督管理机关进行相应的行政处罚。采购单位违约的，应当赔偿给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造成的经济损失。</w:t>
      </w:r>
    </w:p>
    <w:p w14:paraId="2A5B74D4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lang w:eastAsia="zh-CN"/>
        </w:rPr>
        <w:t>十九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、其他（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在合同中具体明确）</w:t>
      </w:r>
    </w:p>
    <w:p w14:paraId="1D26F7F0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二十、监督和管理</w:t>
      </w:r>
    </w:p>
    <w:p w14:paraId="26577BE8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2" w:firstLineChars="200"/>
        <w:textAlignment w:val="auto"/>
        <w:rPr>
          <w:rFonts w:hint="eastAsia" w:ascii="仿宋" w:hAnsi="仿宋" w:eastAsia="仿宋" w:cs="仿宋"/>
          <w:b/>
          <w:bCs w:val="0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sz w:val="21"/>
          <w:szCs w:val="21"/>
          <w:highlight w:val="none"/>
        </w:rPr>
        <w:t>1</w:t>
      </w:r>
      <w:r>
        <w:rPr>
          <w:rFonts w:hint="eastAsia" w:ascii="仿宋" w:hAnsi="仿宋" w:eastAsia="仿宋" w:cs="仿宋"/>
          <w:b/>
          <w:bCs w:val="0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b/>
          <w:bCs w:val="0"/>
          <w:color w:val="auto"/>
          <w:sz w:val="21"/>
          <w:szCs w:val="21"/>
          <w:highlight w:val="none"/>
        </w:rPr>
        <w:t>政府采购合同履行中，</w:t>
      </w:r>
      <w:r>
        <w:rPr>
          <w:rFonts w:hint="eastAsia" w:ascii="仿宋" w:hAnsi="仿宋" w:eastAsia="仿宋" w:cs="仿宋"/>
          <w:b/>
          <w:bCs w:val="0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b/>
          <w:bCs w:val="0"/>
          <w:color w:val="auto"/>
          <w:sz w:val="21"/>
          <w:szCs w:val="21"/>
          <w:highlight w:val="none"/>
        </w:rPr>
        <w:t>需追加与合同标的相同的货物、工程或者服务的，在不改变合同其他条款的前提下，可以与</w:t>
      </w:r>
      <w:r>
        <w:rPr>
          <w:rFonts w:hint="eastAsia" w:ascii="仿宋" w:hAnsi="仿宋" w:eastAsia="仿宋" w:cs="仿宋"/>
          <w:b/>
          <w:bCs w:val="0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b/>
          <w:bCs w:val="0"/>
          <w:color w:val="auto"/>
          <w:sz w:val="21"/>
          <w:szCs w:val="21"/>
          <w:highlight w:val="none"/>
        </w:rPr>
        <w:t>协商签订补充合同，但所有补充合同的采购金额不得超过原合同采购金额的10%。</w:t>
      </w:r>
    </w:p>
    <w:p w14:paraId="6A4C486C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1"/>
          <w:szCs w:val="21"/>
          <w:highlight w:val="none"/>
        </w:rPr>
        <w:t>2</w:t>
      </w:r>
      <w:r>
        <w:rPr>
          <w:rFonts w:hint="eastAsia" w:ascii="仿宋" w:hAnsi="仿宋" w:eastAsia="仿宋" w:cs="仿宋"/>
          <w:b w:val="0"/>
          <w:bCs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甲方乙方</w:t>
      </w:r>
      <w:r>
        <w:rPr>
          <w:rFonts w:hint="eastAsia" w:ascii="仿宋" w:hAnsi="仿宋" w:eastAsia="仿宋" w:cs="仿宋"/>
          <w:b w:val="0"/>
          <w:bCs/>
          <w:color w:val="auto"/>
          <w:sz w:val="21"/>
          <w:szCs w:val="21"/>
          <w:highlight w:val="none"/>
        </w:rPr>
        <w:t>双方均应自觉配合有关监督管理部门对合同履行情况的监督检查，如实反映情况，提供有关资料：否则，将对有关单位、当事人按照有关规定予以处罚。</w:t>
      </w:r>
    </w:p>
    <w:p w14:paraId="51A0210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lang w:eastAsia="zh-CN"/>
        </w:rPr>
        <w:t>二十一、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合同订立</w:t>
      </w:r>
    </w:p>
    <w:p w14:paraId="77C06F6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1.订立时间：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日。</w:t>
      </w:r>
    </w:p>
    <w:p w14:paraId="0DAE40E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2.订立地点：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。</w:t>
      </w:r>
    </w:p>
    <w:p w14:paraId="53A624AE">
      <w:pPr>
        <w:keepNext w:val="0"/>
        <w:keepLines w:val="0"/>
        <w:pageBreakBefore w:val="0"/>
        <w:widowControl w:val="0"/>
        <w:shd w:val="clear" w:color="auto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3.本合同一式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份，具有同等法律效力，双方各执份。各方签字盖章后生效，合同执行完毕自动失效。（合同的服务承诺则长期有效）。</w:t>
      </w:r>
    </w:p>
    <w:p w14:paraId="59D998E7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15" w:firstLineChars="198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以下无正文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）</w:t>
      </w:r>
    </w:p>
    <w:p w14:paraId="7E671E29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15" w:firstLineChars="198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</w:p>
    <w:p w14:paraId="2A9D3703">
      <w:pPr>
        <w:keepNext w:val="0"/>
        <w:keepLines w:val="0"/>
        <w:pageBreakBefore w:val="0"/>
        <w:widowControl w:val="0"/>
        <w:shd w:val="clear" w:color="auto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>（盖章）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none"/>
          <w:lang w:val="en-US" w:eastAsia="zh-CN"/>
        </w:rPr>
        <w:tab/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>（盖章）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2503E58E">
      <w:pPr>
        <w:keepNext w:val="0"/>
        <w:keepLines w:val="0"/>
        <w:pageBreakBefore w:val="0"/>
        <w:widowControl w:val="0"/>
        <w:shd w:val="clear" w:color="auto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地址：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ab/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地址：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  </w:t>
      </w:r>
    </w:p>
    <w:p w14:paraId="40FFEB79">
      <w:pPr>
        <w:keepNext w:val="0"/>
        <w:keepLines w:val="0"/>
        <w:pageBreakBefore w:val="0"/>
        <w:widowControl w:val="0"/>
        <w:shd w:val="clear" w:color="auto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邮政编码：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ab/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邮政编码：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</w:t>
      </w:r>
    </w:p>
    <w:p w14:paraId="3B262B3D">
      <w:pPr>
        <w:keepNext w:val="0"/>
        <w:keepLines w:val="0"/>
        <w:pageBreakBefore w:val="0"/>
        <w:widowControl w:val="0"/>
        <w:shd w:val="clear" w:color="auto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法定代表人或其授权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ab/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法定代表人或其授权</w:t>
      </w:r>
    </w:p>
    <w:p w14:paraId="5F101C56">
      <w:pPr>
        <w:keepNext w:val="0"/>
        <w:keepLines w:val="0"/>
        <w:pageBreakBefore w:val="0"/>
        <w:widowControl w:val="0"/>
        <w:shd w:val="clear" w:color="auto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的代理人：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>（签字）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none"/>
          <w:lang w:val="en-US" w:eastAsia="zh-CN"/>
        </w:rPr>
        <w:tab/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的代理人：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>（签字）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</w:t>
      </w:r>
    </w:p>
    <w:p w14:paraId="78101964">
      <w:pPr>
        <w:keepNext w:val="0"/>
        <w:keepLines w:val="0"/>
        <w:pageBreakBefore w:val="0"/>
        <w:widowControl w:val="0"/>
        <w:shd w:val="clear" w:color="auto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开户银行：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ab/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开户银行：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</w:t>
      </w:r>
    </w:p>
    <w:p w14:paraId="64CF8D03">
      <w:pPr>
        <w:keepNext w:val="0"/>
        <w:keepLines w:val="0"/>
        <w:pageBreakBefore w:val="0"/>
        <w:widowControl w:val="0"/>
        <w:shd w:val="clear" w:color="auto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账号：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ab/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账号：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  </w:t>
      </w:r>
    </w:p>
    <w:p w14:paraId="3C0E4EFF">
      <w:pPr>
        <w:keepNext w:val="0"/>
        <w:keepLines w:val="0"/>
        <w:pageBreakBefore w:val="0"/>
        <w:widowControl w:val="0"/>
        <w:shd w:val="clear" w:color="auto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电话：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none"/>
          <w:lang w:val="en-US" w:eastAsia="zh-CN"/>
        </w:rPr>
        <w:tab/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电话：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  </w:t>
      </w:r>
    </w:p>
    <w:p w14:paraId="47B60123">
      <w:pPr>
        <w:keepNext w:val="0"/>
        <w:keepLines w:val="0"/>
        <w:pageBreakBefore w:val="0"/>
        <w:widowControl w:val="0"/>
        <w:shd w:val="clear" w:color="auto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传真：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ab/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传真：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  </w:t>
      </w:r>
    </w:p>
    <w:p w14:paraId="576D14A8">
      <w:pPr>
        <w:keepNext w:val="0"/>
        <w:keepLines w:val="0"/>
        <w:pageBreakBefore w:val="0"/>
        <w:widowControl w:val="0"/>
        <w:shd w:val="clear" w:color="auto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电子邮箱：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ab/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电子邮箱：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</w:t>
      </w:r>
    </w:p>
    <w:p w14:paraId="40D2A17E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br w:type="page"/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eastAsia="zh-CN"/>
        </w:rPr>
        <w:t>附件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>1</w:t>
      </w:r>
    </w:p>
    <w:p w14:paraId="0222E4CF">
      <w:pPr>
        <w:shd w:val="clear" w:color="auto"/>
        <w:spacing w:after="120"/>
        <w:jc w:val="center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供货内容一览表</w:t>
      </w:r>
    </w:p>
    <w:p w14:paraId="240E9D3E">
      <w:pPr>
        <w:rPr>
          <w:rFonts w:hint="eastAsia" w:ascii="仿宋" w:hAnsi="仿宋" w:eastAsia="仿宋" w:cs="仿宋"/>
          <w:sz w:val="24"/>
          <w:szCs w:val="28"/>
          <w:highlight w:val="none"/>
        </w:rPr>
      </w:pPr>
    </w:p>
    <w:p w14:paraId="2F193F7B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Hans"/>
        </w:rPr>
      </w:pPr>
    </w:p>
    <w:p w14:paraId="430365A3"/>
    <w:sectPr>
      <w:footerReference r:id="rId3" w:type="default"/>
      <w:pgSz w:w="11906" w:h="16838"/>
      <w:pgMar w:top="1440" w:right="1080" w:bottom="1440" w:left="1080" w:header="851" w:footer="992" w:gutter="0"/>
      <w:pgNumType w:fmt="numberInDash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AC0009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CD14B2">
                          <w:pPr>
                            <w:pStyle w:val="5"/>
                          </w:pPr>
                          <w:r>
                            <w:rPr>
                              <w:sz w:val="24"/>
                              <w:szCs w:val="40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40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40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40"/>
                            </w:rPr>
                            <w:t>1</w:t>
                          </w:r>
                          <w:r>
                            <w:rPr>
                              <w:sz w:val="24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CD14B2">
                    <w:pPr>
                      <w:pStyle w:val="5"/>
                    </w:pPr>
                    <w:r>
                      <w:rPr>
                        <w:sz w:val="24"/>
                        <w:szCs w:val="40"/>
                      </w:rPr>
                      <w:fldChar w:fldCharType="begin"/>
                    </w:r>
                    <w:r>
                      <w:rPr>
                        <w:sz w:val="24"/>
                        <w:szCs w:val="40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40"/>
                      </w:rPr>
                      <w:fldChar w:fldCharType="separate"/>
                    </w:r>
                    <w:r>
                      <w:rPr>
                        <w:sz w:val="24"/>
                        <w:szCs w:val="40"/>
                      </w:rPr>
                      <w:t>1</w:t>
                    </w:r>
                    <w:r>
                      <w:rPr>
                        <w:sz w:val="24"/>
                        <w:szCs w:val="4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3C7C30"/>
    <w:rsid w:val="303C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4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9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2026-06-29T06:38:00Z</dcterms:created>
  <dc:creator>  </dc:creator>
  <cp:lastModifiedBy>  </cp:lastModifiedBy>
  <dcterms:modified xsi:type="dcterms:W3CDTF">2026-06-29T06:39:15Z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6F4465FFE9B54B8AB184D438CFB3FECE_11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