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版本号：ZCBN-南郑县-2026-0026020260807002</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南郑区新集中心卫生院医疗次中心服务能力提升项目医疗设备采购（C型臂、X射线骨密度测量仪)</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ZCBN-南郑县-2026-00260</w:t>
      </w:r>
      <w:r>
        <w:br/>
      </w:r>
      <w:r>
        <w:br/>
      </w:r>
      <w:r>
        <w:br/>
      </w:r>
    </w:p>
    <w:p>
      <w:pPr>
        <w:pStyle w:val="null3"/>
        <w:jc w:val="center"/>
        <w:outlineLvl w:val="2"/>
      </w:pPr>
      <w:r>
        <w:rPr>
          <w:rFonts w:ascii="仿宋_GB2312" w:hAnsi="仿宋_GB2312" w:cs="仿宋_GB2312" w:eastAsia="仿宋_GB2312"/>
          <w:sz w:val="28"/>
          <w:b/>
        </w:rPr>
        <w:t>汉中市南郑区新集中心卫生院</w:t>
      </w:r>
    </w:p>
    <w:p>
      <w:pPr>
        <w:pStyle w:val="null3"/>
        <w:jc w:val="center"/>
        <w:outlineLvl w:val="2"/>
      </w:pPr>
      <w:r>
        <w:rPr>
          <w:rFonts w:ascii="仿宋_GB2312" w:hAnsi="仿宋_GB2312" w:cs="仿宋_GB2312" w:eastAsia="仿宋_GB2312"/>
          <w:sz w:val="28"/>
          <w:b/>
        </w:rPr>
        <w:t>诚信佳项目管理有限责任公司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诚信佳项目管理有限责任公司</w:t>
      </w:r>
      <w:r>
        <w:rPr>
          <w:rFonts w:ascii="仿宋_GB2312" w:hAnsi="仿宋_GB2312" w:cs="仿宋_GB2312" w:eastAsia="仿宋_GB2312"/>
        </w:rPr>
        <w:t>（以下简称“代理机构”）受</w:t>
      </w:r>
      <w:r>
        <w:rPr>
          <w:rFonts w:ascii="仿宋_GB2312" w:hAnsi="仿宋_GB2312" w:cs="仿宋_GB2312" w:eastAsia="仿宋_GB2312"/>
        </w:rPr>
        <w:t>汉中市南郑区新集中心卫生院</w:t>
      </w:r>
      <w:r>
        <w:rPr>
          <w:rFonts w:ascii="仿宋_GB2312" w:hAnsi="仿宋_GB2312" w:cs="仿宋_GB2312" w:eastAsia="仿宋_GB2312"/>
        </w:rPr>
        <w:t>委托，拟对</w:t>
      </w:r>
      <w:r>
        <w:rPr>
          <w:rFonts w:ascii="仿宋_GB2312" w:hAnsi="仿宋_GB2312" w:cs="仿宋_GB2312" w:eastAsia="仿宋_GB2312"/>
        </w:rPr>
        <w:t>南郑区新集中心卫生院医疗次中心服务能力提升项目医疗设备采购（C型臂、X射线骨密度测量仪)</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ZCBN-南郑县-2026-00260</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南郑区新集中心卫生院医疗次中心服务能力提升项目医疗设备采购（C型臂、X射线骨密度测量仪)</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为促进医疗业务发展，方便周边患者就医，提高医疗水平，现需购置C型臂一台和骨密度测量仪一台。</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采购包1（南郑区新集中心卫生院医疗次中心服务能力提升项目医疗设备采购（C形臂、X射线骨密度测量仪)）：属于专门面向中小企业采购。</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供应商应为具有独立承担民事责任能力企业法人、事业法人、其他组织或自然人，企业法人应提供具有统一社会信用代码的营业执照等证明文件；事业法人应提供事业单位法人证等证明文件；其他组织应提供合法证明文件；自然人提供身份证明文件；</w:t>
      </w:r>
    </w:p>
    <w:p>
      <w:pPr>
        <w:pStyle w:val="null3"/>
      </w:pPr>
      <w:r>
        <w:rPr>
          <w:rFonts w:ascii="仿宋_GB2312" w:hAnsi="仿宋_GB2312" w:cs="仿宋_GB2312" w:eastAsia="仿宋_GB2312"/>
        </w:rPr>
        <w:t>2、法定代表人身份证明或授权书：法定代表人直接参加谈判的，须出具法人身份证(附法定代表人身份证复印件)；法定代表人授权代表参加谈判的，须出具法定代表人授权书及授权代表身份证(附法定代表人身份证复印件及被授权人身份证复印件)；</w:t>
      </w:r>
    </w:p>
    <w:p>
      <w:pPr>
        <w:pStyle w:val="null3"/>
      </w:pPr>
      <w:r>
        <w:rPr>
          <w:rFonts w:ascii="仿宋_GB2312" w:hAnsi="仿宋_GB2312" w:cs="仿宋_GB2312" w:eastAsia="仿宋_GB2312"/>
        </w:rPr>
        <w:t>3、供应商资格要求：①供应商为经销商的应提供《医疗器械经营许可证》或《医疗器械经营备案凭证》（所投产品须在其经营范围内）和生产厂家的《医疗器械生产许可证》或《医疗器械生产备案凭证》（所投产品须在其生产范围内）；供应商为生产厂家的应提供《医疗器械生产许可证》（所投产品须在其生产范围内）或《医疗器械生产备案凭证》（所投产品须在其生产范围内）。②所投产品如属于医疗器械管理的提供《医疗器械注册证》。③所投产品如属于放射设备的，应提供经销商及生产厂家的《辐射安全许可证》；</w:t>
      </w:r>
    </w:p>
    <w:p>
      <w:pPr>
        <w:pStyle w:val="null3"/>
      </w:pPr>
      <w:r>
        <w:rPr>
          <w:rFonts w:ascii="仿宋_GB2312" w:hAnsi="仿宋_GB2312" w:cs="仿宋_GB2312" w:eastAsia="仿宋_GB2312"/>
        </w:rPr>
        <w:t>4、汉中市政府采购供应商资格承诺函：供应商具有良好的商业信誉和健全的财务会计制度,具有履行合同所必需的设备和专业技术能力，具有依法缴纳税收和社会保障金的良好记录，参加本项目采购活动前三年内无重大违法活动记录 ，未列入在信用中国网站“失信被执行人”、“重大税收违法案件当事人名单”中(www.creditchina.gov.cn)，也未列入中国政府采购网“政府采购严重违法失信行为记录名单”中 www. ccgp.gov.cn )；（供应商应按照汉中市财政局《关于全面推行政府采购供应商基本资格条件承诺制的通知》（汉采办采管〔2024〕20号）文件要求，提供加盖公章的《汉中市政府采购供应商资格承诺函》）</w:t>
      </w:r>
    </w:p>
    <w:p>
      <w:pPr>
        <w:pStyle w:val="null3"/>
      </w:pPr>
      <w:r>
        <w:rPr>
          <w:rFonts w:ascii="仿宋_GB2312" w:hAnsi="仿宋_GB2312" w:cs="仿宋_GB2312" w:eastAsia="仿宋_GB2312"/>
        </w:rPr>
        <w:t>5、非联合体声明：本项目不接受联合体谈判（提供非联合体声明）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汉中市南郑区新集中心卫生院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汉中市南郑区新集镇罗堰村13号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723112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汉中市南郑区新集中心卫生院经办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15332526790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诚信佳项目管理有限责任公司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陕西省西安市沣东新城水利坊二期18幢1单元1层10101号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晏烨</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18609162678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南郑县政府采购管理股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程辉</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15991836389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采购包1：550,000.00元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开户名称：诚信佳项目管理有限责任公司汉中分公司</w:t>
            </w:r>
          </w:p>
          <w:p>
            <w:pPr>
              <w:pStyle w:val="null3"/>
            </w:pPr>
            <w:r>
              <w:rPr>
                <w:rFonts w:ascii="仿宋_GB2312" w:hAnsi="仿宋_GB2312" w:cs="仿宋_GB2312" w:eastAsia="仿宋_GB2312"/>
              </w:rPr>
              <w:t>开户银行：陕西汉中农村商业银行股份有限公司滨江新区支行</w:t>
            </w:r>
          </w:p>
          <w:p>
            <w:pPr>
              <w:pStyle w:val="null3"/>
            </w:pPr>
            <w:r>
              <w:rPr>
                <w:rFonts w:ascii="仿宋_GB2312" w:hAnsi="仿宋_GB2312" w:cs="仿宋_GB2312" w:eastAsia="仿宋_GB2312"/>
              </w:rPr>
              <w:t>银行账号：2706012401201000013558</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说明：乙方须在成交通知书发出后，合同签订前一次性足额缴纳履约保证金</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原国家计委(计价格【2002】1980号)《招标代理服务收费管理暂行办法》和国家发展改革委办公厅（发改办价格【2003】857号）和国家发展改革委（发改价格【2011】534号）文件的相关规定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汉中市南郑区新集中心卫生院</w:t>
      </w:r>
      <w:r>
        <w:rPr>
          <w:rFonts w:ascii="仿宋_GB2312" w:hAnsi="仿宋_GB2312" w:cs="仿宋_GB2312" w:eastAsia="仿宋_GB2312"/>
        </w:rPr>
        <w:t>和</w:t>
      </w:r>
      <w:r>
        <w:rPr>
          <w:rFonts w:ascii="仿宋_GB2312" w:hAnsi="仿宋_GB2312" w:cs="仿宋_GB2312" w:eastAsia="仿宋_GB2312"/>
        </w:rPr>
        <w:t>诚信佳项目管理有限责任公司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汉中市南郑区新集中心卫生院</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诚信佳项目管理有限责任公司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汉中市南郑区新集中心卫生院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诚信佳项目管理有限责任公司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由供应商承担所有相关责任，采购人享有本项目实施过程中产生的知识成果及知识产权。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具体内容甲乙双方合同内约定或按照合同范本内容执行。</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诚信佳项目管理有限责任公司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诚信佳项目管理有限责任公司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诚信佳项目管理有限责任公司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联系人：晏烨</w:t>
      </w:r>
    </w:p>
    <w:p>
      <w:pPr>
        <w:pStyle w:val="null3"/>
      </w:pPr>
      <w:r>
        <w:rPr>
          <w:rFonts w:ascii="仿宋_GB2312" w:hAnsi="仿宋_GB2312" w:cs="仿宋_GB2312" w:eastAsia="仿宋_GB2312"/>
        </w:rPr>
        <w:t>联系电话：18609162678</w:t>
      </w:r>
    </w:p>
    <w:p>
      <w:pPr>
        <w:pStyle w:val="null3"/>
      </w:pPr>
      <w:r>
        <w:rPr>
          <w:rFonts w:ascii="仿宋_GB2312" w:hAnsi="仿宋_GB2312" w:cs="仿宋_GB2312" w:eastAsia="仿宋_GB2312"/>
        </w:rPr>
        <w:t>地址：陕西省西安市沣东新城水利坊二期18幢1单元1层10101号</w:t>
      </w:r>
    </w:p>
    <w:p>
      <w:pPr>
        <w:pStyle w:val="null3"/>
      </w:pPr>
      <w:r>
        <w:rPr>
          <w:rFonts w:ascii="仿宋_GB2312" w:hAnsi="仿宋_GB2312" w:cs="仿宋_GB2312" w:eastAsia="仿宋_GB2312"/>
        </w:rPr>
        <w:t>邮编：710086</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南郑区新集中心卫生院医疗次中心服务能力提升项目医疗设备采购（C形臂、X射线骨密度测量仪)</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550,000.00</w:t>
      </w:r>
    </w:p>
    <w:p>
      <w:pPr>
        <w:pStyle w:val="null3"/>
      </w:pPr>
      <w:r>
        <w:rPr>
          <w:rFonts w:ascii="仿宋_GB2312" w:hAnsi="仿宋_GB2312" w:cs="仿宋_GB2312" w:eastAsia="仿宋_GB2312"/>
        </w:rPr>
        <w:t>采购包最高限价（元）: 550,000.00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C型臂X线机</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320,000.00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2</w:t>
            </w:r>
          </w:p>
        </w:tc>
        <w:tc>
          <w:tcPr>
            <w:tcW w:type="dxa" w:w="755"/>
          </w:tcPr>
          <w:p>
            <w:pPr>
              <w:pStyle w:val="null3"/>
            </w:pPr>
            <w:r>
              <w:rPr>
                <w:rFonts w:ascii="仿宋_GB2312" w:hAnsi="仿宋_GB2312" w:cs="仿宋_GB2312" w:eastAsia="仿宋_GB2312"/>
              </w:rPr>
              <w:t>双能X射线骨密度测量仪</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230,000.00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标的名称：C型臂X线机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b/>
                <w:color w:val="000000"/>
              </w:rPr>
              <w:t>1</w:t>
            </w:r>
            <w:r>
              <w:rPr>
                <w:rFonts w:ascii="仿宋_GB2312" w:hAnsi="仿宋_GB2312" w:cs="仿宋_GB2312" w:eastAsia="仿宋_GB2312"/>
                <w:sz w:val="24"/>
                <w:b/>
                <w:color w:val="000000"/>
              </w:rPr>
              <w:t>.设备工作条件</w:t>
            </w:r>
          </w:p>
          <w:p>
            <w:pPr>
              <w:pStyle w:val="null3"/>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.1 电源要求：</w:t>
            </w:r>
            <w:r>
              <w:rPr>
                <w:rFonts w:ascii="仿宋_GB2312" w:hAnsi="仿宋_GB2312" w:cs="仿宋_GB2312" w:eastAsia="仿宋_GB2312"/>
                <w:sz w:val="24"/>
              </w:rPr>
              <w:t>单相</w:t>
            </w:r>
            <w:r>
              <w:rPr>
                <w:rFonts w:ascii="仿宋_GB2312" w:hAnsi="仿宋_GB2312" w:cs="仿宋_GB2312" w:eastAsia="仿宋_GB2312"/>
                <w:sz w:val="24"/>
              </w:rPr>
              <w:t>220V±10%，额定电流≥10A，具备稳压适配能力</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 高压发生器</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w:t>
            </w:r>
            <w:r>
              <w:rPr>
                <w:rFonts w:ascii="仿宋_GB2312" w:hAnsi="仿宋_GB2312" w:cs="仿宋_GB2312" w:eastAsia="仿宋_GB2312"/>
                <w:sz w:val="24"/>
                <w:color w:val="000000"/>
              </w:rPr>
              <w:t>.1 最大输出功率≥5.0</w:t>
            </w:r>
            <w:r>
              <w:rPr>
                <w:rFonts w:ascii="仿宋_GB2312" w:hAnsi="仿宋_GB2312" w:cs="仿宋_GB2312" w:eastAsia="仿宋_GB2312"/>
                <w:sz w:val="24"/>
                <w:color w:val="000000"/>
              </w:rPr>
              <w:t>kW；</w:t>
            </w:r>
          </w:p>
          <w:p>
            <w:pPr>
              <w:pStyle w:val="null3"/>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.2 逆变频率≥40kHz</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.3 最大电压≥120</w:t>
            </w:r>
            <w:r>
              <w:rPr>
                <w:rFonts w:ascii="仿宋_GB2312" w:hAnsi="仿宋_GB2312" w:cs="仿宋_GB2312" w:eastAsia="仿宋_GB2312"/>
                <w:sz w:val="24"/>
              </w:rPr>
              <w:t>kV</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.4 最大透视电流≥20mA</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.5 数字点片最大电流≥20.0mA</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.6 脉冲透视具备自动变帧透视技术</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b/>
                <w:color w:val="000000"/>
              </w:rPr>
              <w:t>3</w:t>
            </w:r>
            <w:r>
              <w:rPr>
                <w:rFonts w:ascii="仿宋_GB2312" w:hAnsi="仿宋_GB2312" w:cs="仿宋_GB2312" w:eastAsia="仿宋_GB2312"/>
                <w:sz w:val="24"/>
                <w:b/>
                <w:color w:val="000000"/>
              </w:rPr>
              <w:t>.球管系统</w:t>
            </w:r>
          </w:p>
          <w:p>
            <w:pPr>
              <w:pStyle w:val="null3"/>
              <w:jc w:val="both"/>
            </w:pPr>
            <w:r>
              <w:rPr>
                <w:rFonts w:ascii="仿宋_GB2312" w:hAnsi="仿宋_GB2312" w:cs="仿宋_GB2312" w:eastAsia="仿宋_GB2312"/>
                <w:sz w:val="24"/>
                <w:color w:val="000000"/>
              </w:rPr>
              <w:t>3</w:t>
            </w:r>
            <w:r>
              <w:rPr>
                <w:rFonts w:ascii="仿宋_GB2312" w:hAnsi="仿宋_GB2312" w:cs="仿宋_GB2312" w:eastAsia="仿宋_GB2312"/>
                <w:sz w:val="24"/>
                <w:color w:val="000000"/>
              </w:rPr>
              <w:t>.1 球管具备双焦点</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3</w:t>
            </w:r>
            <w:r>
              <w:rPr>
                <w:rFonts w:ascii="仿宋_GB2312" w:hAnsi="仿宋_GB2312" w:cs="仿宋_GB2312" w:eastAsia="仿宋_GB2312"/>
                <w:sz w:val="24"/>
                <w:color w:val="000000"/>
              </w:rPr>
              <w:t>.2 小焦点≤0.6mm</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3</w:t>
            </w:r>
            <w:r>
              <w:rPr>
                <w:rFonts w:ascii="仿宋_GB2312" w:hAnsi="仿宋_GB2312" w:cs="仿宋_GB2312" w:eastAsia="仿宋_GB2312"/>
                <w:sz w:val="24"/>
                <w:color w:val="000000"/>
              </w:rPr>
              <w:t>.3 大焦点≤1.6mm</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3</w:t>
            </w:r>
            <w:r>
              <w:rPr>
                <w:rFonts w:ascii="仿宋_GB2312" w:hAnsi="仿宋_GB2312" w:cs="仿宋_GB2312" w:eastAsia="仿宋_GB2312"/>
                <w:sz w:val="24"/>
                <w:color w:val="000000"/>
              </w:rPr>
              <w:t>.4 管套热容量≥</w:t>
            </w:r>
            <w:r>
              <w:rPr>
                <w:rFonts w:ascii="仿宋_GB2312" w:hAnsi="仿宋_GB2312" w:cs="仿宋_GB2312" w:eastAsia="仿宋_GB2312"/>
                <w:sz w:val="24"/>
                <w:color w:val="000000"/>
              </w:rPr>
              <w:t>1.3</w:t>
            </w:r>
            <w:r>
              <w:rPr>
                <w:rFonts w:ascii="仿宋_GB2312" w:hAnsi="仿宋_GB2312" w:cs="仿宋_GB2312" w:eastAsia="仿宋_GB2312"/>
                <w:sz w:val="24"/>
                <w:color w:val="000000"/>
              </w:rPr>
              <w:t>MHU</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4</w:t>
            </w:r>
            <w:r>
              <w:rPr>
                <w:rFonts w:ascii="仿宋_GB2312" w:hAnsi="仿宋_GB2312" w:cs="仿宋_GB2312" w:eastAsia="仿宋_GB2312"/>
                <w:sz w:val="24"/>
                <w:b/>
                <w:color w:val="000000"/>
              </w:rPr>
              <w:t>.平板探测器</w:t>
            </w:r>
          </w:p>
          <w:p>
            <w:pPr>
              <w:pStyle w:val="null3"/>
              <w:jc w:val="both"/>
            </w:pPr>
            <w:r>
              <w:rPr>
                <w:rFonts w:ascii="仿宋_GB2312" w:hAnsi="仿宋_GB2312" w:cs="仿宋_GB2312" w:eastAsia="仿宋_GB2312"/>
                <w:sz w:val="24"/>
                <w:color w:val="000000"/>
              </w:rPr>
              <w:t>4</w:t>
            </w:r>
            <w:r>
              <w:rPr>
                <w:rFonts w:ascii="仿宋_GB2312" w:hAnsi="仿宋_GB2312" w:cs="仿宋_GB2312" w:eastAsia="仿宋_GB2312"/>
                <w:sz w:val="24"/>
                <w:color w:val="000000"/>
              </w:rPr>
              <w:t>.1 平板探测器材料非晶硅</w:t>
            </w:r>
            <w:r>
              <w:rPr>
                <w:rFonts w:ascii="仿宋_GB2312" w:hAnsi="仿宋_GB2312" w:cs="仿宋_GB2312" w:eastAsia="仿宋_GB2312"/>
                <w:sz w:val="24"/>
              </w:rPr>
              <w:t>碘化铯</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4</w:t>
            </w:r>
            <w:r>
              <w:rPr>
                <w:rFonts w:ascii="仿宋_GB2312" w:hAnsi="仿宋_GB2312" w:cs="仿宋_GB2312" w:eastAsia="仿宋_GB2312"/>
                <w:sz w:val="24"/>
                <w:color w:val="000000"/>
              </w:rPr>
              <w:t>.2 探测器尺寸≥21cm×21cm</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4</w:t>
            </w:r>
            <w:r>
              <w:rPr>
                <w:rFonts w:ascii="仿宋_GB2312" w:hAnsi="仿宋_GB2312" w:cs="仿宋_GB2312" w:eastAsia="仿宋_GB2312"/>
                <w:sz w:val="24"/>
                <w:color w:val="000000"/>
              </w:rPr>
              <w:t>.3 最大像素矩阵≥1024x1024</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4</w:t>
            </w:r>
            <w:r>
              <w:rPr>
                <w:rFonts w:ascii="仿宋_GB2312" w:hAnsi="仿宋_GB2312" w:cs="仿宋_GB2312" w:eastAsia="仿宋_GB2312"/>
                <w:sz w:val="24"/>
                <w:color w:val="000000"/>
              </w:rPr>
              <w:t>.4 最大灰阶度≥16bit</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4</w:t>
            </w:r>
            <w:r>
              <w:rPr>
                <w:rFonts w:ascii="仿宋_GB2312" w:hAnsi="仿宋_GB2312" w:cs="仿宋_GB2312" w:eastAsia="仿宋_GB2312"/>
                <w:sz w:val="24"/>
                <w:color w:val="000000"/>
              </w:rPr>
              <w:t>.5 系统最大分辨率（监视器端）≥2.5 lp/mm</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4</w:t>
            </w:r>
            <w:r>
              <w:rPr>
                <w:rFonts w:ascii="仿宋_GB2312" w:hAnsi="仿宋_GB2312" w:cs="仿宋_GB2312" w:eastAsia="仿宋_GB2312"/>
                <w:sz w:val="24"/>
                <w:color w:val="000000"/>
              </w:rPr>
              <w:t>.6 像素尺寸≤205μm</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b/>
                <w:color w:val="000000"/>
              </w:rPr>
              <w:t>5</w:t>
            </w:r>
            <w:r>
              <w:rPr>
                <w:rFonts w:ascii="仿宋_GB2312" w:hAnsi="仿宋_GB2312" w:cs="仿宋_GB2312" w:eastAsia="仿宋_GB2312"/>
                <w:sz w:val="24"/>
                <w:b/>
                <w:color w:val="000000"/>
              </w:rPr>
              <w:t>.限束器</w:t>
            </w:r>
          </w:p>
          <w:p>
            <w:pPr>
              <w:pStyle w:val="null3"/>
              <w:jc w:val="both"/>
            </w:pPr>
            <w:r>
              <w:rPr>
                <w:rFonts w:ascii="仿宋_GB2312" w:hAnsi="仿宋_GB2312" w:cs="仿宋_GB2312" w:eastAsia="仿宋_GB2312"/>
                <w:sz w:val="24"/>
                <w:color w:val="000000"/>
              </w:rPr>
              <w:t>5</w:t>
            </w:r>
            <w:r>
              <w:rPr>
                <w:rFonts w:ascii="仿宋_GB2312" w:hAnsi="仿宋_GB2312" w:cs="仿宋_GB2312" w:eastAsia="仿宋_GB2312"/>
                <w:sz w:val="24"/>
                <w:color w:val="000000"/>
              </w:rPr>
              <w:t xml:space="preserve">.1 </w:t>
            </w:r>
            <w:r>
              <w:rPr>
                <w:rFonts w:ascii="仿宋_GB2312" w:hAnsi="仿宋_GB2312" w:cs="仿宋_GB2312" w:eastAsia="仿宋_GB2312"/>
                <w:sz w:val="24"/>
                <w:color w:val="000000"/>
              </w:rPr>
              <w:t>具备</w:t>
            </w:r>
            <w:r>
              <w:rPr>
                <w:rFonts w:ascii="仿宋_GB2312" w:hAnsi="仿宋_GB2312" w:cs="仿宋_GB2312" w:eastAsia="仿宋_GB2312"/>
                <w:sz w:val="24"/>
                <w:color w:val="000000"/>
              </w:rPr>
              <w:t>限束器</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5</w:t>
            </w:r>
            <w:r>
              <w:rPr>
                <w:rFonts w:ascii="仿宋_GB2312" w:hAnsi="仿宋_GB2312" w:cs="仿宋_GB2312" w:eastAsia="仿宋_GB2312"/>
                <w:sz w:val="24"/>
                <w:color w:val="000000"/>
              </w:rPr>
              <w:t>.2 滤线栅</w:t>
            </w:r>
            <w:r>
              <w:rPr>
                <w:rFonts w:ascii="仿宋_GB2312" w:hAnsi="仿宋_GB2312" w:cs="仿宋_GB2312" w:eastAsia="仿宋_GB2312"/>
                <w:sz w:val="24"/>
                <w:color w:val="000000"/>
              </w:rPr>
              <w:t>，</w:t>
            </w:r>
            <w:r>
              <w:rPr>
                <w:rFonts w:ascii="仿宋_GB2312" w:hAnsi="仿宋_GB2312" w:cs="仿宋_GB2312" w:eastAsia="仿宋_GB2312"/>
                <w:sz w:val="24"/>
                <w:color w:val="000000"/>
              </w:rPr>
              <w:t>栅比</w:t>
            </w:r>
            <w:r>
              <w:rPr>
                <w:rFonts w:ascii="仿宋_GB2312" w:hAnsi="仿宋_GB2312" w:cs="仿宋_GB2312" w:eastAsia="仿宋_GB2312"/>
                <w:sz w:val="24"/>
                <w:color w:val="000000"/>
              </w:rPr>
              <w:t>≤1</w:t>
            </w:r>
            <w:r>
              <w:rPr>
                <w:rFonts w:ascii="仿宋_GB2312" w:hAnsi="仿宋_GB2312" w:cs="仿宋_GB2312" w:eastAsia="仿宋_GB2312"/>
                <w:sz w:val="24"/>
              </w:rPr>
              <w:t>:</w:t>
            </w:r>
            <w:r>
              <w:rPr>
                <w:rFonts w:ascii="仿宋_GB2312" w:hAnsi="仿宋_GB2312" w:cs="仿宋_GB2312" w:eastAsia="仿宋_GB2312"/>
                <w:sz w:val="24"/>
                <w:color w:val="000000"/>
              </w:rPr>
              <w:t>8</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5</w:t>
            </w:r>
            <w:r>
              <w:rPr>
                <w:rFonts w:ascii="仿宋_GB2312" w:hAnsi="仿宋_GB2312" w:cs="仿宋_GB2312" w:eastAsia="仿宋_GB2312"/>
                <w:sz w:val="24"/>
                <w:color w:val="000000"/>
              </w:rPr>
              <w:t xml:space="preserve">.3 </w:t>
            </w:r>
            <w:r>
              <w:rPr>
                <w:rFonts w:ascii="仿宋_GB2312" w:hAnsi="仿宋_GB2312" w:cs="仿宋_GB2312" w:eastAsia="仿宋_GB2312"/>
                <w:sz w:val="24"/>
              </w:rPr>
              <w:t>滤线栅栅密度</w:t>
            </w:r>
            <w:r>
              <w:rPr>
                <w:rFonts w:ascii="仿宋_GB2312" w:hAnsi="仿宋_GB2312" w:cs="仿宋_GB2312" w:eastAsia="仿宋_GB2312"/>
                <w:sz w:val="24"/>
                <w:color w:val="000000"/>
              </w:rPr>
              <w:t>≥</w:t>
            </w:r>
            <w:r>
              <w:rPr>
                <w:rFonts w:ascii="仿宋_GB2312" w:hAnsi="仿宋_GB2312" w:cs="仿宋_GB2312" w:eastAsia="仿宋_GB2312"/>
                <w:sz w:val="24"/>
                <w:color w:val="000000"/>
              </w:rPr>
              <w:t>70</w:t>
            </w:r>
            <w:r>
              <w:rPr>
                <w:rFonts w:ascii="仿宋_GB2312" w:hAnsi="仿宋_GB2312" w:cs="仿宋_GB2312" w:eastAsia="仿宋_GB2312"/>
                <w:sz w:val="24"/>
                <w:color w:val="000000"/>
              </w:rPr>
              <w:t>L/cm</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b/>
                <w:color w:val="000000"/>
              </w:rPr>
              <w:t>6</w:t>
            </w:r>
            <w:r>
              <w:rPr>
                <w:rFonts w:ascii="仿宋_GB2312" w:hAnsi="仿宋_GB2312" w:cs="仿宋_GB2312" w:eastAsia="仿宋_GB2312"/>
                <w:sz w:val="24"/>
                <w:b/>
                <w:color w:val="000000"/>
              </w:rPr>
              <w:t>.显示器</w:t>
            </w:r>
          </w:p>
          <w:p>
            <w:pPr>
              <w:pStyle w:val="null3"/>
              <w:jc w:val="both"/>
            </w:pPr>
            <w:r>
              <w:rPr>
                <w:rFonts w:ascii="仿宋_GB2312" w:hAnsi="仿宋_GB2312" w:cs="仿宋_GB2312" w:eastAsia="仿宋_GB2312"/>
                <w:sz w:val="24"/>
                <w:color w:val="000000"/>
              </w:rPr>
              <w:t>6</w:t>
            </w:r>
            <w:r>
              <w:rPr>
                <w:rFonts w:ascii="仿宋_GB2312" w:hAnsi="仿宋_GB2312" w:cs="仿宋_GB2312" w:eastAsia="仿宋_GB2312"/>
                <w:sz w:val="24"/>
                <w:color w:val="000000"/>
              </w:rPr>
              <w:t>.1</w:t>
            </w:r>
            <w:r>
              <w:rPr>
                <w:rFonts w:ascii="仿宋_GB2312" w:hAnsi="仿宋_GB2312" w:cs="仿宋_GB2312" w:eastAsia="仿宋_GB2312"/>
                <w:sz w:val="21"/>
              </w:rPr>
              <w:t xml:space="preserve"> </w:t>
            </w:r>
            <w:r>
              <w:rPr>
                <w:rFonts w:ascii="仿宋_GB2312" w:hAnsi="仿宋_GB2312" w:cs="仿宋_GB2312" w:eastAsia="仿宋_GB2312"/>
                <w:sz w:val="24"/>
                <w:color w:val="000000"/>
              </w:rPr>
              <w:t>高分辨显示器</w:t>
            </w:r>
            <w:r>
              <w:rPr>
                <w:rFonts w:ascii="仿宋_GB2312" w:hAnsi="仿宋_GB2312" w:cs="仿宋_GB2312" w:eastAsia="仿宋_GB2312"/>
                <w:sz w:val="24"/>
                <w:color w:val="000000"/>
              </w:rPr>
              <w:t>≥19英寸（</w:t>
            </w:r>
            <w:r>
              <w:rPr>
                <w:rFonts w:ascii="仿宋_GB2312" w:hAnsi="仿宋_GB2312" w:cs="仿宋_GB2312" w:eastAsia="仿宋_GB2312"/>
                <w:sz w:val="24"/>
                <w:color w:val="000000"/>
              </w:rPr>
              <w:t>≥</w:t>
            </w:r>
            <w:r>
              <w:rPr>
                <w:rFonts w:ascii="仿宋_GB2312" w:hAnsi="仿宋_GB2312" w:cs="仿宋_GB2312" w:eastAsia="仿宋_GB2312"/>
                <w:sz w:val="24"/>
                <w:color w:val="000000"/>
              </w:rPr>
              <w:t>2台）</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6</w:t>
            </w:r>
            <w:r>
              <w:rPr>
                <w:rFonts w:ascii="仿宋_GB2312" w:hAnsi="仿宋_GB2312" w:cs="仿宋_GB2312" w:eastAsia="仿宋_GB2312"/>
                <w:sz w:val="24"/>
                <w:color w:val="000000"/>
              </w:rPr>
              <w:t>.2 显示器最高分辨率≥1280×1024</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6</w:t>
            </w:r>
            <w:r>
              <w:rPr>
                <w:rFonts w:ascii="仿宋_GB2312" w:hAnsi="仿宋_GB2312" w:cs="仿宋_GB2312" w:eastAsia="仿宋_GB2312"/>
                <w:sz w:val="24"/>
                <w:color w:val="000000"/>
              </w:rPr>
              <w:t>.3 显示器灰阶≥8bit</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b/>
                <w:color w:val="000000"/>
              </w:rPr>
              <w:t>7</w:t>
            </w:r>
            <w:r>
              <w:rPr>
                <w:rFonts w:ascii="仿宋_GB2312" w:hAnsi="仿宋_GB2312" w:cs="仿宋_GB2312" w:eastAsia="仿宋_GB2312"/>
                <w:sz w:val="24"/>
                <w:b/>
                <w:color w:val="000000"/>
              </w:rPr>
              <w:t>.系统控制</w:t>
            </w:r>
          </w:p>
          <w:p>
            <w:pPr>
              <w:pStyle w:val="null3"/>
              <w:jc w:val="both"/>
            </w:pPr>
            <w:r>
              <w:rPr>
                <w:rFonts w:ascii="仿宋_GB2312" w:hAnsi="仿宋_GB2312" w:cs="仿宋_GB2312" w:eastAsia="仿宋_GB2312"/>
                <w:sz w:val="24"/>
                <w:color w:val="000000"/>
              </w:rPr>
              <w:t>7</w:t>
            </w:r>
            <w:r>
              <w:rPr>
                <w:rFonts w:ascii="仿宋_GB2312" w:hAnsi="仿宋_GB2312" w:cs="仿宋_GB2312" w:eastAsia="仿宋_GB2312"/>
                <w:sz w:val="24"/>
                <w:color w:val="000000"/>
              </w:rPr>
              <w:t>.1 具备触摸式操作屏</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7</w:t>
            </w:r>
            <w:r>
              <w:rPr>
                <w:rFonts w:ascii="仿宋_GB2312" w:hAnsi="仿宋_GB2312" w:cs="仿宋_GB2312" w:eastAsia="仿宋_GB2312"/>
                <w:sz w:val="24"/>
                <w:color w:val="000000"/>
              </w:rPr>
              <w:t>.2 操作屏个数≥1</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7</w:t>
            </w:r>
            <w:r>
              <w:rPr>
                <w:rFonts w:ascii="仿宋_GB2312" w:hAnsi="仿宋_GB2312" w:cs="仿宋_GB2312" w:eastAsia="仿宋_GB2312"/>
                <w:sz w:val="24"/>
                <w:color w:val="000000"/>
              </w:rPr>
              <w:t>.3 提供手闸，脚闸遥控曝光控制，配备无线曝光控制</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7</w:t>
            </w:r>
            <w:r>
              <w:rPr>
                <w:rFonts w:ascii="仿宋_GB2312" w:hAnsi="仿宋_GB2312" w:cs="仿宋_GB2312" w:eastAsia="仿宋_GB2312"/>
                <w:sz w:val="24"/>
                <w:color w:val="000000"/>
              </w:rPr>
              <w:t>.4 屏幕尺寸≥10英寸</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7</w:t>
            </w:r>
            <w:r>
              <w:rPr>
                <w:rFonts w:ascii="仿宋_GB2312" w:hAnsi="仿宋_GB2312" w:cs="仿宋_GB2312" w:eastAsia="仿宋_GB2312"/>
                <w:sz w:val="24"/>
                <w:color w:val="000000"/>
              </w:rPr>
              <w:t>.</w:t>
            </w:r>
            <w:r>
              <w:rPr>
                <w:rFonts w:ascii="仿宋_GB2312" w:hAnsi="仿宋_GB2312" w:cs="仿宋_GB2312" w:eastAsia="仿宋_GB2312"/>
                <w:sz w:val="24"/>
                <w:color w:val="000000"/>
              </w:rPr>
              <w:t>5</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脚踏曝光开关线缆</w:t>
            </w:r>
            <w:r>
              <w:rPr>
                <w:rFonts w:ascii="仿宋_GB2312" w:hAnsi="仿宋_GB2312" w:cs="仿宋_GB2312" w:eastAsia="仿宋_GB2312"/>
                <w:sz w:val="24"/>
                <w:color w:val="000000"/>
              </w:rPr>
              <w:t>≥10米</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7</w:t>
            </w:r>
            <w:r>
              <w:rPr>
                <w:rFonts w:ascii="仿宋_GB2312" w:hAnsi="仿宋_GB2312" w:cs="仿宋_GB2312" w:eastAsia="仿宋_GB2312"/>
                <w:sz w:val="24"/>
                <w:color w:val="000000"/>
              </w:rPr>
              <w:t>.</w:t>
            </w:r>
            <w:r>
              <w:rPr>
                <w:rFonts w:ascii="仿宋_GB2312" w:hAnsi="仿宋_GB2312" w:cs="仿宋_GB2312" w:eastAsia="仿宋_GB2312"/>
                <w:sz w:val="24"/>
                <w:color w:val="000000"/>
              </w:rPr>
              <w:t xml:space="preserve">6 </w:t>
            </w:r>
            <w:r>
              <w:rPr>
                <w:rFonts w:ascii="仿宋_GB2312" w:hAnsi="仿宋_GB2312" w:cs="仿宋_GB2312" w:eastAsia="仿宋_GB2312"/>
                <w:sz w:val="24"/>
                <w:color w:val="000000"/>
              </w:rPr>
              <w:t>具备激光定位系统</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7</w:t>
            </w:r>
            <w:r>
              <w:rPr>
                <w:rFonts w:ascii="仿宋_GB2312" w:hAnsi="仿宋_GB2312" w:cs="仿宋_GB2312" w:eastAsia="仿宋_GB2312"/>
                <w:sz w:val="24"/>
                <w:color w:val="000000"/>
              </w:rPr>
              <w:t>.</w:t>
            </w:r>
            <w:r>
              <w:rPr>
                <w:rFonts w:ascii="仿宋_GB2312" w:hAnsi="仿宋_GB2312" w:cs="仿宋_GB2312" w:eastAsia="仿宋_GB2312"/>
                <w:sz w:val="24"/>
                <w:color w:val="000000"/>
              </w:rPr>
              <w:t>7</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支持多点触控操作</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rPr>
              <w:t>7.</w:t>
            </w:r>
            <w:r>
              <w:rPr>
                <w:rFonts w:ascii="仿宋_GB2312" w:hAnsi="仿宋_GB2312" w:cs="仿宋_GB2312" w:eastAsia="仿宋_GB2312"/>
                <w:sz w:val="24"/>
              </w:rPr>
              <w:t xml:space="preserve">8 </w:t>
            </w:r>
            <w:r>
              <w:rPr>
                <w:rFonts w:ascii="仿宋_GB2312" w:hAnsi="仿宋_GB2312" w:cs="仿宋_GB2312" w:eastAsia="仿宋_GB2312"/>
                <w:sz w:val="24"/>
              </w:rPr>
              <w:t>整机配备红色急停按钮，断电、过载自动联锁保护</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b/>
                <w:color w:val="000000"/>
              </w:rPr>
              <w:t>8</w:t>
            </w:r>
            <w:r>
              <w:rPr>
                <w:rFonts w:ascii="仿宋_GB2312" w:hAnsi="仿宋_GB2312" w:cs="仿宋_GB2312" w:eastAsia="仿宋_GB2312"/>
                <w:sz w:val="24"/>
                <w:b/>
                <w:color w:val="000000"/>
              </w:rPr>
              <w:t>.C形臂机架尺寸</w:t>
            </w:r>
          </w:p>
          <w:p>
            <w:pPr>
              <w:pStyle w:val="null3"/>
              <w:jc w:val="both"/>
            </w:pPr>
            <w:r>
              <w:rPr>
                <w:rFonts w:ascii="仿宋_GB2312" w:hAnsi="仿宋_GB2312" w:cs="仿宋_GB2312" w:eastAsia="仿宋_GB2312"/>
                <w:sz w:val="24"/>
                <w:color w:val="000000"/>
              </w:rPr>
              <w:t>8</w:t>
            </w:r>
            <w:r>
              <w:rPr>
                <w:rFonts w:ascii="仿宋_GB2312" w:hAnsi="仿宋_GB2312" w:cs="仿宋_GB2312" w:eastAsia="仿宋_GB2312"/>
                <w:sz w:val="24"/>
                <w:color w:val="000000"/>
              </w:rPr>
              <w:t>.1 源像距SID≥100cm</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8</w:t>
            </w:r>
            <w:r>
              <w:rPr>
                <w:rFonts w:ascii="仿宋_GB2312" w:hAnsi="仿宋_GB2312" w:cs="仿宋_GB2312" w:eastAsia="仿宋_GB2312"/>
                <w:sz w:val="24"/>
                <w:color w:val="000000"/>
              </w:rPr>
              <w:t>.2 开口≥80cm</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8</w:t>
            </w:r>
            <w:r>
              <w:rPr>
                <w:rFonts w:ascii="仿宋_GB2312" w:hAnsi="仿宋_GB2312" w:cs="仿宋_GB2312" w:eastAsia="仿宋_GB2312"/>
                <w:sz w:val="24"/>
                <w:color w:val="000000"/>
              </w:rPr>
              <w:t>.3 弧深≥7</w:t>
            </w:r>
            <w:r>
              <w:rPr>
                <w:rFonts w:ascii="仿宋_GB2312" w:hAnsi="仿宋_GB2312" w:cs="仿宋_GB2312" w:eastAsia="仿宋_GB2312"/>
                <w:sz w:val="24"/>
                <w:color w:val="000000"/>
              </w:rPr>
              <w:t>0</w:t>
            </w:r>
            <w:r>
              <w:rPr>
                <w:rFonts w:ascii="仿宋_GB2312" w:hAnsi="仿宋_GB2312" w:cs="仿宋_GB2312" w:eastAsia="仿宋_GB2312"/>
                <w:sz w:val="24"/>
                <w:color w:val="000000"/>
              </w:rPr>
              <w:t>cm</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8</w:t>
            </w:r>
            <w:r>
              <w:rPr>
                <w:rFonts w:ascii="仿宋_GB2312" w:hAnsi="仿宋_GB2312" w:cs="仿宋_GB2312" w:eastAsia="仿宋_GB2312"/>
                <w:sz w:val="24"/>
                <w:color w:val="000000"/>
              </w:rPr>
              <w:t>.4 水平移动≥20cm</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8</w:t>
            </w:r>
            <w:r>
              <w:rPr>
                <w:rFonts w:ascii="仿宋_GB2312" w:hAnsi="仿宋_GB2312" w:cs="仿宋_GB2312" w:eastAsia="仿宋_GB2312"/>
                <w:sz w:val="24"/>
                <w:color w:val="000000"/>
              </w:rPr>
              <w:t>.5 电动垂直升降≥40cm</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8</w:t>
            </w:r>
            <w:r>
              <w:rPr>
                <w:rFonts w:ascii="仿宋_GB2312" w:hAnsi="仿宋_GB2312" w:cs="仿宋_GB2312" w:eastAsia="仿宋_GB2312"/>
                <w:sz w:val="24"/>
                <w:color w:val="000000"/>
              </w:rPr>
              <w:t>.</w:t>
            </w:r>
            <w:r>
              <w:rPr>
                <w:rFonts w:ascii="仿宋_GB2312" w:hAnsi="仿宋_GB2312" w:cs="仿宋_GB2312" w:eastAsia="仿宋_GB2312"/>
                <w:sz w:val="24"/>
                <w:color w:val="000000"/>
              </w:rPr>
              <w:t>6</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C臂旋转角度≥135°</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8</w:t>
            </w:r>
            <w:r>
              <w:rPr>
                <w:rFonts w:ascii="仿宋_GB2312" w:hAnsi="仿宋_GB2312" w:cs="仿宋_GB2312" w:eastAsia="仿宋_GB2312"/>
                <w:sz w:val="24"/>
                <w:color w:val="000000"/>
              </w:rPr>
              <w:t>.</w:t>
            </w:r>
            <w:r>
              <w:rPr>
                <w:rFonts w:ascii="仿宋_GB2312" w:hAnsi="仿宋_GB2312" w:cs="仿宋_GB2312" w:eastAsia="仿宋_GB2312"/>
                <w:sz w:val="24"/>
                <w:color w:val="000000"/>
              </w:rPr>
              <w:t>7</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轴向旋转</w:t>
            </w:r>
            <w:r>
              <w:rPr>
                <w:rFonts w:ascii="仿宋_GB2312" w:hAnsi="仿宋_GB2312" w:cs="仿宋_GB2312" w:eastAsia="仿宋_GB2312"/>
                <w:sz w:val="24"/>
                <w:color w:val="000000"/>
              </w:rPr>
              <w:t>≥±180°</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rPr>
              <w:t>8</w:t>
            </w:r>
            <w:r>
              <w:rPr>
                <w:rFonts w:ascii="仿宋_GB2312" w:hAnsi="仿宋_GB2312" w:cs="仿宋_GB2312" w:eastAsia="仿宋_GB2312"/>
                <w:sz w:val="24"/>
              </w:rPr>
              <w:t>.</w:t>
            </w:r>
            <w:r>
              <w:rPr>
                <w:rFonts w:ascii="仿宋_GB2312" w:hAnsi="仿宋_GB2312" w:cs="仿宋_GB2312" w:eastAsia="仿宋_GB2312"/>
                <w:sz w:val="24"/>
              </w:rPr>
              <w:t>8</w:t>
            </w:r>
            <w:r>
              <w:rPr>
                <w:rFonts w:ascii="仿宋_GB2312" w:hAnsi="仿宋_GB2312" w:cs="仿宋_GB2312" w:eastAsia="仿宋_GB2312"/>
                <w:sz w:val="21"/>
              </w:rPr>
              <w:t xml:space="preserve"> </w:t>
            </w:r>
            <w:r>
              <w:rPr>
                <w:rFonts w:ascii="仿宋_GB2312" w:hAnsi="仿宋_GB2312" w:cs="仿宋_GB2312" w:eastAsia="仿宋_GB2312"/>
                <w:sz w:val="24"/>
              </w:rPr>
              <w:t>机架配备静音转向行走轮，双侧具备稳定制动结构，行走平稳、无偏移，单</w:t>
            </w:r>
            <w:r>
              <w:rPr>
                <w:rFonts w:ascii="仿宋_GB2312" w:hAnsi="仿宋_GB2312" w:cs="仿宋_GB2312" w:eastAsia="仿宋_GB2312"/>
                <w:sz w:val="24"/>
              </w:rPr>
              <w:t>/双侧双轮、四轮均衡结构</w:t>
            </w:r>
            <w:r>
              <w:rPr>
                <w:rFonts w:ascii="仿宋_GB2312" w:hAnsi="仿宋_GB2312" w:cs="仿宋_GB2312" w:eastAsia="仿宋_GB2312"/>
                <w:sz w:val="24"/>
              </w:rPr>
              <w:t>设计</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b/>
                <w:color w:val="000000"/>
              </w:rPr>
              <w:t>9</w:t>
            </w:r>
            <w:r>
              <w:rPr>
                <w:rFonts w:ascii="仿宋_GB2312" w:hAnsi="仿宋_GB2312" w:cs="仿宋_GB2312" w:eastAsia="仿宋_GB2312"/>
                <w:sz w:val="24"/>
                <w:b/>
                <w:color w:val="000000"/>
              </w:rPr>
              <w:t>.图像工作站（图像处理功能）</w:t>
            </w:r>
          </w:p>
          <w:p>
            <w:pPr>
              <w:pStyle w:val="null3"/>
              <w:jc w:val="both"/>
            </w:pPr>
            <w:r>
              <w:rPr>
                <w:rFonts w:ascii="仿宋_GB2312" w:hAnsi="仿宋_GB2312" w:cs="仿宋_GB2312" w:eastAsia="仿宋_GB2312"/>
                <w:sz w:val="24"/>
                <w:color w:val="000000"/>
              </w:rPr>
              <w:t>9</w:t>
            </w:r>
            <w:r>
              <w:rPr>
                <w:rFonts w:ascii="仿宋_GB2312" w:hAnsi="仿宋_GB2312" w:cs="仿宋_GB2312" w:eastAsia="仿宋_GB2312"/>
                <w:sz w:val="24"/>
                <w:color w:val="000000"/>
              </w:rPr>
              <w:t xml:space="preserve">.1 </w:t>
            </w:r>
            <w:r>
              <w:rPr>
                <w:rFonts w:ascii="仿宋_GB2312" w:hAnsi="仿宋_GB2312" w:cs="仿宋_GB2312" w:eastAsia="仿宋_GB2312"/>
                <w:sz w:val="24"/>
                <w:color w:val="000000"/>
              </w:rPr>
              <w:t>具备</w:t>
            </w:r>
            <w:r>
              <w:rPr>
                <w:rFonts w:ascii="仿宋_GB2312" w:hAnsi="仿宋_GB2312" w:cs="仿宋_GB2312" w:eastAsia="仿宋_GB2312"/>
                <w:sz w:val="24"/>
                <w:color w:val="000000"/>
              </w:rPr>
              <w:t>患者信息编辑</w:t>
            </w:r>
            <w:r>
              <w:rPr>
                <w:rFonts w:ascii="仿宋_GB2312" w:hAnsi="仿宋_GB2312" w:cs="仿宋_GB2312" w:eastAsia="仿宋_GB2312"/>
                <w:sz w:val="24"/>
                <w:color w:val="000000"/>
              </w:rPr>
              <w:t>功能；</w:t>
            </w:r>
          </w:p>
          <w:p>
            <w:pPr>
              <w:pStyle w:val="null3"/>
              <w:jc w:val="both"/>
            </w:pPr>
            <w:r>
              <w:rPr>
                <w:rFonts w:ascii="仿宋_GB2312" w:hAnsi="仿宋_GB2312" w:cs="仿宋_GB2312" w:eastAsia="仿宋_GB2312"/>
                <w:sz w:val="24"/>
                <w:color w:val="000000"/>
              </w:rPr>
              <w:t>9</w:t>
            </w:r>
            <w:r>
              <w:rPr>
                <w:rFonts w:ascii="仿宋_GB2312" w:hAnsi="仿宋_GB2312" w:cs="仿宋_GB2312" w:eastAsia="仿宋_GB2312"/>
                <w:sz w:val="24"/>
                <w:color w:val="000000"/>
              </w:rPr>
              <w:t xml:space="preserve">.2 </w:t>
            </w:r>
            <w:r>
              <w:rPr>
                <w:rFonts w:ascii="仿宋_GB2312" w:hAnsi="仿宋_GB2312" w:cs="仿宋_GB2312" w:eastAsia="仿宋_GB2312"/>
                <w:sz w:val="24"/>
                <w:color w:val="000000"/>
              </w:rPr>
              <w:t>具备</w:t>
            </w:r>
            <w:r>
              <w:rPr>
                <w:rFonts w:ascii="仿宋_GB2312" w:hAnsi="仿宋_GB2312" w:cs="仿宋_GB2312" w:eastAsia="仿宋_GB2312"/>
                <w:sz w:val="24"/>
                <w:color w:val="000000"/>
              </w:rPr>
              <w:t>图像</w:t>
            </w:r>
            <w:r>
              <w:rPr>
                <w:rFonts w:ascii="仿宋_GB2312" w:hAnsi="仿宋_GB2312" w:cs="仿宋_GB2312" w:eastAsia="仿宋_GB2312"/>
                <w:sz w:val="24"/>
                <w:color w:val="000000"/>
              </w:rPr>
              <w:t>360°旋转</w:t>
            </w:r>
            <w:r>
              <w:rPr>
                <w:rFonts w:ascii="仿宋_GB2312" w:hAnsi="仿宋_GB2312" w:cs="仿宋_GB2312" w:eastAsia="仿宋_GB2312"/>
                <w:sz w:val="24"/>
                <w:color w:val="000000"/>
              </w:rPr>
              <w:t>功能；</w:t>
            </w:r>
          </w:p>
          <w:p>
            <w:pPr>
              <w:pStyle w:val="null3"/>
              <w:jc w:val="both"/>
            </w:pPr>
            <w:r>
              <w:rPr>
                <w:rFonts w:ascii="仿宋_GB2312" w:hAnsi="仿宋_GB2312" w:cs="仿宋_GB2312" w:eastAsia="仿宋_GB2312"/>
                <w:sz w:val="24"/>
                <w:color w:val="000000"/>
              </w:rPr>
              <w:t>9</w:t>
            </w:r>
            <w:r>
              <w:rPr>
                <w:rFonts w:ascii="仿宋_GB2312" w:hAnsi="仿宋_GB2312" w:cs="仿宋_GB2312" w:eastAsia="仿宋_GB2312"/>
                <w:sz w:val="24"/>
                <w:color w:val="000000"/>
              </w:rPr>
              <w:t xml:space="preserve">.3 </w:t>
            </w:r>
            <w:r>
              <w:rPr>
                <w:rFonts w:ascii="仿宋_GB2312" w:hAnsi="仿宋_GB2312" w:cs="仿宋_GB2312" w:eastAsia="仿宋_GB2312"/>
                <w:sz w:val="24"/>
                <w:color w:val="000000"/>
              </w:rPr>
              <w:t>具备</w:t>
            </w:r>
            <w:r>
              <w:rPr>
                <w:rFonts w:ascii="仿宋_GB2312" w:hAnsi="仿宋_GB2312" w:cs="仿宋_GB2312" w:eastAsia="仿宋_GB2312"/>
                <w:sz w:val="24"/>
                <w:color w:val="000000"/>
              </w:rPr>
              <w:t>图像实时窗宽、窗位处理</w:t>
            </w:r>
            <w:r>
              <w:rPr>
                <w:rFonts w:ascii="仿宋_GB2312" w:hAnsi="仿宋_GB2312" w:cs="仿宋_GB2312" w:eastAsia="仿宋_GB2312"/>
                <w:sz w:val="24"/>
                <w:color w:val="000000"/>
              </w:rPr>
              <w:t>功能；</w:t>
            </w:r>
          </w:p>
          <w:p>
            <w:pPr>
              <w:pStyle w:val="null3"/>
              <w:jc w:val="both"/>
            </w:pPr>
            <w:r>
              <w:rPr>
                <w:rFonts w:ascii="仿宋_GB2312" w:hAnsi="仿宋_GB2312" w:cs="仿宋_GB2312" w:eastAsia="仿宋_GB2312"/>
                <w:sz w:val="24"/>
                <w:color w:val="000000"/>
              </w:rPr>
              <w:t>9</w:t>
            </w:r>
            <w:r>
              <w:rPr>
                <w:rFonts w:ascii="仿宋_GB2312" w:hAnsi="仿宋_GB2312" w:cs="仿宋_GB2312" w:eastAsia="仿宋_GB2312"/>
                <w:sz w:val="24"/>
                <w:color w:val="000000"/>
              </w:rPr>
              <w:t xml:space="preserve">.4 </w:t>
            </w:r>
            <w:r>
              <w:rPr>
                <w:rFonts w:ascii="仿宋_GB2312" w:hAnsi="仿宋_GB2312" w:cs="仿宋_GB2312" w:eastAsia="仿宋_GB2312"/>
                <w:sz w:val="24"/>
                <w:color w:val="000000"/>
              </w:rPr>
              <w:t>具备</w:t>
            </w:r>
            <w:r>
              <w:rPr>
                <w:rFonts w:ascii="仿宋_GB2312" w:hAnsi="仿宋_GB2312" w:cs="仿宋_GB2312" w:eastAsia="仿宋_GB2312"/>
                <w:sz w:val="24"/>
                <w:color w:val="000000"/>
              </w:rPr>
              <w:t>图像实时动态降噪处理、实时边缘增强处理</w:t>
            </w:r>
            <w:r>
              <w:rPr>
                <w:rFonts w:ascii="仿宋_GB2312" w:hAnsi="仿宋_GB2312" w:cs="仿宋_GB2312" w:eastAsia="仿宋_GB2312"/>
                <w:sz w:val="24"/>
                <w:color w:val="000000"/>
              </w:rPr>
              <w:t>功能；</w:t>
            </w:r>
          </w:p>
          <w:p>
            <w:pPr>
              <w:pStyle w:val="null3"/>
              <w:jc w:val="both"/>
            </w:pPr>
            <w:r>
              <w:rPr>
                <w:rFonts w:ascii="仿宋_GB2312" w:hAnsi="仿宋_GB2312" w:cs="仿宋_GB2312" w:eastAsia="仿宋_GB2312"/>
                <w:sz w:val="24"/>
                <w:color w:val="000000"/>
              </w:rPr>
              <w:t>9</w:t>
            </w:r>
            <w:r>
              <w:rPr>
                <w:rFonts w:ascii="仿宋_GB2312" w:hAnsi="仿宋_GB2312" w:cs="仿宋_GB2312" w:eastAsia="仿宋_GB2312"/>
                <w:sz w:val="24"/>
                <w:color w:val="000000"/>
              </w:rPr>
              <w:t xml:space="preserve">.5 </w:t>
            </w:r>
            <w:r>
              <w:rPr>
                <w:rFonts w:ascii="仿宋_GB2312" w:hAnsi="仿宋_GB2312" w:cs="仿宋_GB2312" w:eastAsia="仿宋_GB2312"/>
                <w:sz w:val="24"/>
                <w:color w:val="000000"/>
              </w:rPr>
              <w:t>具备</w:t>
            </w:r>
            <w:r>
              <w:rPr>
                <w:rFonts w:ascii="仿宋_GB2312" w:hAnsi="仿宋_GB2312" w:cs="仿宋_GB2312" w:eastAsia="仿宋_GB2312"/>
                <w:sz w:val="24"/>
                <w:color w:val="000000"/>
              </w:rPr>
              <w:t>图像显示投屏功能</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9</w:t>
            </w:r>
            <w:r>
              <w:rPr>
                <w:rFonts w:ascii="仿宋_GB2312" w:hAnsi="仿宋_GB2312" w:cs="仿宋_GB2312" w:eastAsia="仿宋_GB2312"/>
                <w:sz w:val="24"/>
                <w:color w:val="000000"/>
              </w:rPr>
              <w:t>.</w:t>
            </w:r>
            <w:r>
              <w:rPr>
                <w:rFonts w:ascii="仿宋_GB2312" w:hAnsi="仿宋_GB2312" w:cs="仿宋_GB2312" w:eastAsia="仿宋_GB2312"/>
                <w:sz w:val="24"/>
                <w:color w:val="000000"/>
              </w:rPr>
              <w:t>6</w:t>
            </w:r>
            <w:r>
              <w:rPr>
                <w:rFonts w:ascii="仿宋_GB2312" w:hAnsi="仿宋_GB2312" w:cs="仿宋_GB2312" w:eastAsia="仿宋_GB2312"/>
                <w:sz w:val="21"/>
              </w:rPr>
              <w:t xml:space="preserve"> </w:t>
            </w:r>
            <w:r>
              <w:rPr>
                <w:rFonts w:ascii="仿宋_GB2312" w:hAnsi="仿宋_GB2312" w:cs="仿宋_GB2312" w:eastAsia="仿宋_GB2312"/>
                <w:sz w:val="24"/>
                <w:color w:val="000000"/>
              </w:rPr>
              <w:t>具备</w:t>
            </w:r>
            <w:r>
              <w:rPr>
                <w:rFonts w:ascii="仿宋_GB2312" w:hAnsi="仿宋_GB2312" w:cs="仿宋_GB2312" w:eastAsia="仿宋_GB2312"/>
                <w:sz w:val="24"/>
                <w:color w:val="000000"/>
              </w:rPr>
              <w:t>图像实时去除运动伪影处理</w:t>
            </w:r>
            <w:r>
              <w:rPr>
                <w:rFonts w:ascii="仿宋_GB2312" w:hAnsi="仿宋_GB2312" w:cs="仿宋_GB2312" w:eastAsia="仿宋_GB2312"/>
                <w:sz w:val="24"/>
                <w:color w:val="000000"/>
              </w:rPr>
              <w:t>功能；</w:t>
            </w:r>
          </w:p>
          <w:p>
            <w:pPr>
              <w:pStyle w:val="null3"/>
              <w:jc w:val="both"/>
            </w:pPr>
            <w:r>
              <w:rPr>
                <w:rFonts w:ascii="仿宋_GB2312" w:hAnsi="仿宋_GB2312" w:cs="仿宋_GB2312" w:eastAsia="仿宋_GB2312"/>
                <w:sz w:val="24"/>
                <w:color w:val="000000"/>
              </w:rPr>
              <w:t>9</w:t>
            </w:r>
            <w:r>
              <w:rPr>
                <w:rFonts w:ascii="仿宋_GB2312" w:hAnsi="仿宋_GB2312" w:cs="仿宋_GB2312" w:eastAsia="仿宋_GB2312"/>
                <w:sz w:val="24"/>
                <w:color w:val="000000"/>
              </w:rPr>
              <w:t>.</w:t>
            </w:r>
            <w:r>
              <w:rPr>
                <w:rFonts w:ascii="仿宋_GB2312" w:hAnsi="仿宋_GB2312" w:cs="仿宋_GB2312" w:eastAsia="仿宋_GB2312"/>
                <w:sz w:val="24"/>
                <w:color w:val="000000"/>
              </w:rPr>
              <w:t>7</w:t>
            </w:r>
            <w:r>
              <w:rPr>
                <w:rFonts w:ascii="仿宋_GB2312" w:hAnsi="仿宋_GB2312" w:cs="仿宋_GB2312" w:eastAsia="仿宋_GB2312"/>
                <w:sz w:val="21"/>
              </w:rPr>
              <w:t xml:space="preserve"> </w:t>
            </w:r>
            <w:r>
              <w:rPr>
                <w:rFonts w:ascii="仿宋_GB2312" w:hAnsi="仿宋_GB2312" w:cs="仿宋_GB2312" w:eastAsia="仿宋_GB2312"/>
                <w:sz w:val="24"/>
                <w:color w:val="000000"/>
              </w:rPr>
              <w:t>具备</w:t>
            </w:r>
            <w:r>
              <w:rPr>
                <w:rFonts w:ascii="仿宋_GB2312" w:hAnsi="仿宋_GB2312" w:cs="仿宋_GB2312" w:eastAsia="仿宋_GB2312"/>
                <w:sz w:val="24"/>
                <w:color w:val="000000"/>
              </w:rPr>
              <w:t>图像实时金属识别处理</w:t>
            </w:r>
            <w:r>
              <w:rPr>
                <w:rFonts w:ascii="仿宋_GB2312" w:hAnsi="仿宋_GB2312" w:cs="仿宋_GB2312" w:eastAsia="仿宋_GB2312"/>
                <w:sz w:val="24"/>
                <w:color w:val="000000"/>
              </w:rPr>
              <w:t>功能；</w:t>
            </w:r>
          </w:p>
          <w:p>
            <w:pPr>
              <w:pStyle w:val="null3"/>
              <w:jc w:val="both"/>
            </w:pPr>
            <w:r>
              <w:rPr>
                <w:rFonts w:ascii="仿宋_GB2312" w:hAnsi="仿宋_GB2312" w:cs="仿宋_GB2312" w:eastAsia="仿宋_GB2312"/>
                <w:sz w:val="24"/>
                <w:color w:val="000000"/>
              </w:rPr>
              <w:t>9</w:t>
            </w:r>
            <w:r>
              <w:rPr>
                <w:rFonts w:ascii="仿宋_GB2312" w:hAnsi="仿宋_GB2312" w:cs="仿宋_GB2312" w:eastAsia="仿宋_GB2312"/>
                <w:sz w:val="24"/>
                <w:color w:val="000000"/>
              </w:rPr>
              <w:t>.</w:t>
            </w:r>
            <w:r>
              <w:rPr>
                <w:rFonts w:ascii="仿宋_GB2312" w:hAnsi="仿宋_GB2312" w:cs="仿宋_GB2312" w:eastAsia="仿宋_GB2312"/>
                <w:sz w:val="24"/>
                <w:color w:val="000000"/>
              </w:rPr>
              <w:t>8</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具备</w:t>
            </w:r>
            <w:r>
              <w:rPr>
                <w:rFonts w:ascii="仿宋_GB2312" w:hAnsi="仿宋_GB2312" w:cs="仿宋_GB2312" w:eastAsia="仿宋_GB2312"/>
                <w:sz w:val="24"/>
                <w:color w:val="000000"/>
              </w:rPr>
              <w:t>USB导出BMP</w:t>
            </w:r>
            <w:r>
              <w:rPr>
                <w:rFonts w:ascii="仿宋_GB2312" w:hAnsi="仿宋_GB2312" w:cs="仿宋_GB2312" w:eastAsia="仿宋_GB2312"/>
                <w:sz w:val="24"/>
                <w:color w:val="000000"/>
              </w:rPr>
              <w:t>，</w:t>
            </w:r>
            <w:r>
              <w:rPr>
                <w:rFonts w:ascii="仿宋_GB2312" w:hAnsi="仿宋_GB2312" w:cs="仿宋_GB2312" w:eastAsia="仿宋_GB2312"/>
                <w:sz w:val="24"/>
                <w:color w:val="000000"/>
              </w:rPr>
              <w:t>JPEG</w:t>
            </w:r>
            <w:r>
              <w:rPr>
                <w:rFonts w:ascii="仿宋_GB2312" w:hAnsi="仿宋_GB2312" w:cs="仿宋_GB2312" w:eastAsia="仿宋_GB2312"/>
                <w:sz w:val="24"/>
                <w:color w:val="000000"/>
              </w:rPr>
              <w:t>，</w:t>
            </w:r>
            <w:r>
              <w:rPr>
                <w:rFonts w:ascii="仿宋_GB2312" w:hAnsi="仿宋_GB2312" w:cs="仿宋_GB2312" w:eastAsia="仿宋_GB2312"/>
                <w:sz w:val="24"/>
                <w:color w:val="000000"/>
              </w:rPr>
              <w:t>MP4图像</w:t>
            </w:r>
            <w:r>
              <w:rPr>
                <w:rFonts w:ascii="仿宋_GB2312" w:hAnsi="仿宋_GB2312" w:cs="仿宋_GB2312" w:eastAsia="仿宋_GB2312"/>
                <w:sz w:val="24"/>
                <w:color w:val="000000"/>
              </w:rPr>
              <w:t>功能；</w:t>
            </w:r>
          </w:p>
          <w:p>
            <w:pPr>
              <w:pStyle w:val="null3"/>
            </w:pPr>
            <w:r>
              <w:rPr>
                <w:rFonts w:ascii="仿宋_GB2312" w:hAnsi="仿宋_GB2312" w:cs="仿宋_GB2312" w:eastAsia="仿宋_GB2312"/>
                <w:sz w:val="24"/>
                <w:color w:val="000000"/>
              </w:rPr>
              <w:t>9.9 具备</w:t>
            </w:r>
            <w:r>
              <w:rPr>
                <w:rFonts w:ascii="仿宋_GB2312" w:hAnsi="仿宋_GB2312" w:cs="仿宋_GB2312" w:eastAsia="仿宋_GB2312"/>
                <w:sz w:val="24"/>
                <w:color w:val="000000"/>
              </w:rPr>
              <w:t>DICOM3.0接口；</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1. 整机具备出厂医疗器械注册证、放射防护检测合格证书；</w:t>
            </w:r>
            <w:r>
              <w:br/>
            </w:r>
            <w:r>
              <w:rPr>
                <w:rFonts w:ascii="仿宋_GB2312" w:hAnsi="仿宋_GB2312" w:cs="仿宋_GB2312" w:eastAsia="仿宋_GB2312"/>
              </w:rPr>
              <w:t xml:space="preserve"> 2. 整机带过载、过热、漏射线联锁保护、紧急停止开关；</w:t>
            </w:r>
            <w:r>
              <w:br/>
            </w:r>
            <w:r>
              <w:rPr>
                <w:rFonts w:ascii="仿宋_GB2312" w:hAnsi="仿宋_GB2312" w:cs="仿宋_GB2312" w:eastAsia="仿宋_GB2312"/>
              </w:rPr>
              <w:t xml:space="preserve"> 3. 原厂标配标准质控体模，支持日常自动质控、质控数据本地存储导出；</w:t>
            </w:r>
            <w:r>
              <w:br/>
            </w:r>
            <w:r>
              <w:rPr>
                <w:rFonts w:ascii="仿宋_GB2312" w:hAnsi="仿宋_GB2312" w:cs="仿宋_GB2312" w:eastAsia="仿宋_GB2312"/>
              </w:rPr>
              <w:t xml:space="preserve"> 4. 设备具备故障自诊断、维保提醒功能；</w:t>
            </w:r>
            <w:r>
              <w:br/>
            </w:r>
            <w:r>
              <w:rPr>
                <w:rFonts w:ascii="仿宋_GB2312" w:hAnsi="仿宋_GB2312" w:cs="仿宋_GB2312" w:eastAsia="仿宋_GB2312"/>
              </w:rPr>
              <w:t xml:space="preserve"> 5. 配套完整图像处理工作站，满足图像存储、导出、院内 PACS 对接；</w:t>
            </w:r>
            <w:r>
              <w:br/>
            </w:r>
            <w:r>
              <w:rPr>
                <w:rFonts w:ascii="仿宋_GB2312" w:hAnsi="仿宋_GB2312" w:cs="仿宋_GB2312" w:eastAsia="仿宋_GB2312"/>
              </w:rPr>
              <w:t xml:space="preserve"> 6. 故障上门响应时间≤24 小时；</w:t>
            </w:r>
            <w:r>
              <w:br/>
            </w:r>
            <w:r>
              <w:rPr>
                <w:rFonts w:ascii="仿宋_GB2312" w:hAnsi="仿宋_GB2312" w:cs="仿宋_GB2312" w:eastAsia="仿宋_GB2312"/>
              </w:rPr>
              <w:t xml:space="preserve"> 7. 免费提供安装、校准、操作培训、年度质控指导服务。</w:t>
            </w:r>
          </w:p>
        </w:tc>
      </w:tr>
    </w:tbl>
    <w:p>
      <w:pPr>
        <w:pStyle w:val="null3"/>
      </w:pPr>
      <w:r>
        <w:rPr>
          <w:rFonts w:ascii="仿宋_GB2312" w:hAnsi="仿宋_GB2312" w:cs="仿宋_GB2312" w:eastAsia="仿宋_GB2312"/>
        </w:rPr>
        <w:t>标的名称：双能X射线骨密度测量仪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b/>
                <w:color w:val="000000"/>
              </w:rPr>
              <w:t>1.</w:t>
            </w:r>
            <w:r>
              <w:rPr>
                <w:rFonts w:ascii="仿宋_GB2312" w:hAnsi="仿宋_GB2312" w:cs="仿宋_GB2312" w:eastAsia="仿宋_GB2312"/>
                <w:sz w:val="24"/>
                <w:b/>
                <w:color w:val="000000"/>
              </w:rPr>
              <w:t>系统技术规格</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w:t>
            </w:r>
            <w:r>
              <w:rPr>
                <w:rFonts w:ascii="仿宋_GB2312" w:hAnsi="仿宋_GB2312" w:cs="仿宋_GB2312" w:eastAsia="仿宋_GB2312"/>
                <w:sz w:val="24"/>
                <w:color w:val="000000"/>
              </w:rPr>
              <w:t>1</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高压发生器：</w:t>
            </w:r>
            <w:r>
              <w:rPr>
                <w:rFonts w:ascii="仿宋_GB2312" w:hAnsi="仿宋_GB2312" w:cs="仿宋_GB2312" w:eastAsia="仿宋_GB2312"/>
                <w:sz w:val="24"/>
                <w:color w:val="000000"/>
              </w:rPr>
              <w:t>高低两档调节，双电压输出；</w:t>
            </w:r>
          </w:p>
          <w:p>
            <w:pPr>
              <w:pStyle w:val="null3"/>
              <w:jc w:val="left"/>
            </w:pPr>
            <w:r>
              <w:rPr>
                <w:rFonts w:ascii="仿宋_GB2312" w:hAnsi="仿宋_GB2312" w:cs="仿宋_GB2312" w:eastAsia="仿宋_GB2312"/>
                <w:sz w:val="24"/>
                <w:color w:val="000000"/>
              </w:rPr>
              <w:t xml:space="preserve">1.2 </w:t>
            </w:r>
            <w:r>
              <w:rPr>
                <w:rFonts w:ascii="仿宋_GB2312" w:hAnsi="仿宋_GB2312" w:cs="仿宋_GB2312" w:eastAsia="仿宋_GB2312"/>
                <w:sz w:val="24"/>
                <w:color w:val="000000"/>
              </w:rPr>
              <w:t>X射线管电流：</w:t>
            </w:r>
            <w:r>
              <w:rPr>
                <w:rFonts w:ascii="仿宋_GB2312" w:hAnsi="仿宋_GB2312" w:cs="仿宋_GB2312" w:eastAsia="仿宋_GB2312"/>
                <w:sz w:val="24"/>
                <w:color w:val="000000"/>
              </w:rPr>
              <w:t>高低两档调节</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1.3</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曝光采集时间</w:t>
            </w:r>
            <w:r>
              <w:rPr>
                <w:rFonts w:ascii="仿宋_GB2312" w:hAnsi="仿宋_GB2312" w:cs="仿宋_GB2312" w:eastAsia="仿宋_GB2312"/>
                <w:sz w:val="24"/>
                <w:color w:val="000000"/>
              </w:rPr>
              <w:t>≤4.8秒</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 xml:space="preserve">1.4 </w:t>
            </w:r>
            <w:r>
              <w:rPr>
                <w:rFonts w:ascii="仿宋_GB2312" w:hAnsi="仿宋_GB2312" w:cs="仿宋_GB2312" w:eastAsia="仿宋_GB2312"/>
                <w:sz w:val="24"/>
                <w:color w:val="000000"/>
              </w:rPr>
              <w:t>探测器：高清数字探测器</w:t>
            </w:r>
            <w:r>
              <w:rPr>
                <w:rFonts w:ascii="仿宋_GB2312" w:hAnsi="仿宋_GB2312" w:cs="仿宋_GB2312" w:eastAsia="仿宋_GB2312"/>
                <w:sz w:val="24"/>
                <w:color w:val="000000"/>
              </w:rPr>
              <w:t>≥95mm</w:t>
            </w:r>
            <w:r>
              <w:rPr>
                <w:rFonts w:ascii="仿宋_GB2312" w:hAnsi="仿宋_GB2312" w:cs="仿宋_GB2312" w:eastAsia="仿宋_GB2312"/>
                <w:sz w:val="24"/>
                <w:color w:val="000000"/>
              </w:rPr>
              <w:t>×</w:t>
            </w:r>
            <w:r>
              <w:rPr>
                <w:rFonts w:ascii="仿宋_GB2312" w:hAnsi="仿宋_GB2312" w:cs="仿宋_GB2312" w:eastAsia="仿宋_GB2312"/>
                <w:sz w:val="24"/>
                <w:color w:val="000000"/>
              </w:rPr>
              <w:t>110mm</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 xml:space="preserve">5 </w:t>
            </w:r>
            <w:r>
              <w:rPr>
                <w:rFonts w:ascii="仿宋_GB2312" w:hAnsi="仿宋_GB2312" w:cs="仿宋_GB2312" w:eastAsia="仿宋_GB2312"/>
                <w:sz w:val="24"/>
                <w:color w:val="000000"/>
              </w:rPr>
              <w:t>线性测量系数：骨密度测量结果线性相关系数</w:t>
            </w:r>
            <w:r>
              <w:rPr>
                <w:rFonts w:ascii="仿宋_GB2312" w:hAnsi="仿宋_GB2312" w:cs="仿宋_GB2312" w:eastAsia="仿宋_GB2312"/>
                <w:sz w:val="24"/>
                <w:color w:val="000000"/>
              </w:rPr>
              <w:t>R≥0.999</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 xml:space="preserve">1.6 </w:t>
            </w:r>
            <w:r>
              <w:rPr>
                <w:rFonts w:ascii="仿宋_GB2312" w:hAnsi="仿宋_GB2312" w:cs="仿宋_GB2312" w:eastAsia="仿宋_GB2312"/>
                <w:sz w:val="24"/>
                <w:color w:val="000000"/>
              </w:rPr>
              <w:t>准确度误差：测量准确度</w:t>
            </w:r>
            <w:r>
              <w:rPr>
                <w:rFonts w:ascii="仿宋_GB2312" w:hAnsi="仿宋_GB2312" w:cs="仿宋_GB2312" w:eastAsia="仿宋_GB2312"/>
                <w:sz w:val="24"/>
                <w:color w:val="000000"/>
              </w:rPr>
              <w:t>≤</w:t>
            </w:r>
            <w:r>
              <w:rPr>
                <w:rFonts w:ascii="仿宋_GB2312" w:hAnsi="仿宋_GB2312" w:cs="仿宋_GB2312" w:eastAsia="仿宋_GB2312"/>
                <w:sz w:val="24"/>
                <w:color w:val="000000"/>
              </w:rPr>
              <w:t>0.2</w:t>
            </w:r>
            <w:r>
              <w:rPr>
                <w:rFonts w:ascii="仿宋_GB2312" w:hAnsi="仿宋_GB2312" w:cs="仿宋_GB2312" w:eastAsia="仿宋_GB2312"/>
                <w:sz w:val="24"/>
                <w:color w:val="000000"/>
              </w:rPr>
              <w:t>％</w:t>
            </w:r>
            <w:r>
              <w:rPr>
                <w:rFonts w:ascii="仿宋_GB2312" w:hAnsi="仿宋_GB2312" w:cs="仿宋_GB2312" w:eastAsia="仿宋_GB2312"/>
                <w:sz w:val="24"/>
                <w:color w:val="000000"/>
              </w:rPr>
              <w:t>；</w:t>
            </w:r>
            <w:r>
              <w:rPr>
                <w:rFonts w:ascii="仿宋_GB2312" w:hAnsi="仿宋_GB2312" w:cs="仿宋_GB2312" w:eastAsia="仿宋_GB2312"/>
                <w:sz w:val="21"/>
              </w:rPr>
              <w:t xml:space="preserve"> </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 xml:space="preserve">1.7 </w:t>
            </w:r>
            <w:r>
              <w:rPr>
                <w:rFonts w:ascii="仿宋_GB2312" w:hAnsi="仿宋_GB2312" w:cs="仿宋_GB2312" w:eastAsia="仿宋_GB2312"/>
                <w:sz w:val="24"/>
                <w:color w:val="000000"/>
              </w:rPr>
              <w:t>重复性误差：对同一体膜在</w:t>
            </w:r>
            <w:r>
              <w:rPr>
                <w:rFonts w:ascii="仿宋_GB2312" w:hAnsi="仿宋_GB2312" w:cs="仿宋_GB2312" w:eastAsia="仿宋_GB2312"/>
                <w:sz w:val="24"/>
                <w:color w:val="000000"/>
              </w:rPr>
              <w:t>当</w:t>
            </w:r>
            <w:r>
              <w:rPr>
                <w:rFonts w:ascii="仿宋_GB2312" w:hAnsi="仿宋_GB2312" w:cs="仿宋_GB2312" w:eastAsia="仿宋_GB2312"/>
                <w:sz w:val="24"/>
                <w:color w:val="000000"/>
              </w:rPr>
              <w:t>日进行重复测量，所测骨密度的变异系数</w:t>
            </w:r>
            <w:r>
              <w:rPr>
                <w:rFonts w:ascii="仿宋_GB2312" w:hAnsi="仿宋_GB2312" w:cs="仿宋_GB2312" w:eastAsia="仿宋_GB2312"/>
                <w:sz w:val="24"/>
                <w:color w:val="000000"/>
              </w:rPr>
              <w:t>CV≤0.</w:t>
            </w:r>
            <w:r>
              <w:rPr>
                <w:rFonts w:ascii="仿宋_GB2312" w:hAnsi="仿宋_GB2312" w:cs="仿宋_GB2312" w:eastAsia="仿宋_GB2312"/>
                <w:sz w:val="24"/>
                <w:color w:val="000000"/>
              </w:rPr>
              <w:t>1</w:t>
            </w:r>
            <w:r>
              <w:rPr>
                <w:rFonts w:ascii="仿宋_GB2312" w:hAnsi="仿宋_GB2312" w:cs="仿宋_GB2312" w:eastAsia="仿宋_GB2312"/>
                <w:sz w:val="24"/>
                <w:color w:val="000000"/>
              </w:rPr>
              <w:t>％</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 xml:space="preserve">1.8 </w:t>
            </w:r>
            <w:r>
              <w:rPr>
                <w:rFonts w:ascii="仿宋_GB2312" w:hAnsi="仿宋_GB2312" w:cs="仿宋_GB2312" w:eastAsia="仿宋_GB2312"/>
                <w:sz w:val="24"/>
                <w:color w:val="000000"/>
              </w:rPr>
              <w:t>辐射泄漏量</w:t>
            </w:r>
            <w:r>
              <w:rPr>
                <w:rFonts w:ascii="仿宋_GB2312" w:hAnsi="仿宋_GB2312" w:cs="仿宋_GB2312" w:eastAsia="仿宋_GB2312"/>
                <w:sz w:val="24"/>
                <w:color w:val="000000"/>
              </w:rPr>
              <w:t>：</w:t>
            </w:r>
            <w:r>
              <w:rPr>
                <w:rFonts w:ascii="仿宋_GB2312" w:hAnsi="仿宋_GB2312" w:cs="仿宋_GB2312" w:eastAsia="仿宋_GB2312"/>
                <w:sz w:val="24"/>
                <w:color w:val="000000"/>
              </w:rPr>
              <w:t>操作台</w:t>
            </w:r>
            <w:r>
              <w:rPr>
                <w:rFonts w:ascii="仿宋_GB2312" w:hAnsi="仿宋_GB2312" w:cs="仿宋_GB2312" w:eastAsia="仿宋_GB2312"/>
                <w:sz w:val="24"/>
                <w:color w:val="000000"/>
              </w:rPr>
              <w:t>1米处</w:t>
            </w:r>
            <w:r>
              <w:rPr>
                <w:rFonts w:ascii="仿宋_GB2312" w:hAnsi="仿宋_GB2312" w:cs="仿宋_GB2312" w:eastAsia="仿宋_GB2312"/>
                <w:sz w:val="24"/>
                <w:color w:val="000000"/>
              </w:rPr>
              <w:t>周围计量当量率检测值</w:t>
            </w:r>
            <w:r>
              <w:rPr>
                <w:rFonts w:ascii="仿宋_GB2312" w:hAnsi="仿宋_GB2312" w:cs="仿宋_GB2312" w:eastAsia="仿宋_GB2312"/>
                <w:sz w:val="24"/>
                <w:color w:val="000000"/>
              </w:rPr>
              <w:t>≤</w:t>
            </w:r>
            <w:r>
              <w:rPr>
                <w:rFonts w:ascii="仿宋_GB2312" w:hAnsi="仿宋_GB2312" w:cs="仿宋_GB2312" w:eastAsia="仿宋_GB2312"/>
                <w:sz w:val="24"/>
                <w:color w:val="000000"/>
              </w:rPr>
              <w:t>0.2</w:t>
            </w:r>
            <w:r>
              <w:rPr>
                <w:rFonts w:ascii="仿宋_GB2312" w:hAnsi="仿宋_GB2312" w:cs="仿宋_GB2312" w:eastAsia="仿宋_GB2312"/>
                <w:sz w:val="24"/>
                <w:color w:val="000000"/>
              </w:rPr>
              <w:t>u</w:t>
            </w:r>
            <w:r>
              <w:rPr>
                <w:rFonts w:ascii="仿宋_GB2312" w:hAnsi="仿宋_GB2312" w:cs="仿宋_GB2312" w:eastAsia="仿宋_GB2312"/>
                <w:sz w:val="24"/>
                <w:color w:val="000000"/>
              </w:rPr>
              <w:t>Sv</w:t>
            </w:r>
            <w:r>
              <w:rPr>
                <w:rFonts w:ascii="仿宋_GB2312" w:hAnsi="仿宋_GB2312" w:cs="仿宋_GB2312" w:eastAsia="仿宋_GB2312"/>
                <w:sz w:val="24"/>
                <w:color w:val="000000"/>
              </w:rPr>
              <w:t>/h</w:t>
            </w:r>
            <w:r>
              <w:rPr>
                <w:rFonts w:ascii="仿宋_GB2312" w:hAnsi="仿宋_GB2312" w:cs="仿宋_GB2312" w:eastAsia="仿宋_GB2312"/>
                <w:sz w:val="24"/>
                <w:color w:val="000000"/>
              </w:rPr>
              <w:t>；</w:t>
            </w:r>
            <w:r>
              <w:rPr>
                <w:rFonts w:ascii="仿宋_GB2312" w:hAnsi="仿宋_GB2312" w:cs="仿宋_GB2312" w:eastAsia="仿宋_GB2312"/>
                <w:sz w:val="24"/>
                <w:color w:val="000000"/>
              </w:rPr>
              <w:t>（提供</w:t>
            </w:r>
            <w:r>
              <w:rPr>
                <w:rFonts w:ascii="仿宋_GB2312" w:hAnsi="仿宋_GB2312" w:cs="仿宋_GB2312" w:eastAsia="仿宋_GB2312"/>
                <w:sz w:val="24"/>
                <w:color w:val="000000"/>
              </w:rPr>
              <w:t>辐射</w:t>
            </w:r>
            <w:r>
              <w:rPr>
                <w:rFonts w:ascii="仿宋_GB2312" w:hAnsi="仿宋_GB2312" w:cs="仿宋_GB2312" w:eastAsia="仿宋_GB2312"/>
                <w:sz w:val="24"/>
                <w:color w:val="000000"/>
              </w:rPr>
              <w:t>检测报告）</w:t>
            </w:r>
          </w:p>
          <w:p>
            <w:pPr>
              <w:pStyle w:val="null3"/>
              <w:jc w:val="left"/>
            </w:pPr>
            <w:r>
              <w:rPr>
                <w:rFonts w:ascii="仿宋_GB2312" w:hAnsi="仿宋_GB2312" w:cs="仿宋_GB2312" w:eastAsia="仿宋_GB2312"/>
                <w:sz w:val="24"/>
                <w:color w:val="000000"/>
              </w:rPr>
              <w:t xml:space="preserve">1.9 </w:t>
            </w:r>
            <w:r>
              <w:rPr>
                <w:rFonts w:ascii="仿宋_GB2312" w:hAnsi="仿宋_GB2312" w:cs="仿宋_GB2312" w:eastAsia="仿宋_GB2312"/>
                <w:sz w:val="24"/>
                <w:color w:val="000000"/>
              </w:rPr>
              <w:t>支撑手臂台板：用于支撑患者的台板其</w:t>
            </w:r>
            <w:r>
              <w:rPr>
                <w:rFonts w:ascii="仿宋_GB2312" w:hAnsi="仿宋_GB2312" w:cs="仿宋_GB2312" w:eastAsia="仿宋_GB2312"/>
                <w:sz w:val="24"/>
                <w:color w:val="000000"/>
              </w:rPr>
              <w:t>X射线衰减当量≤0.2mmA</w:t>
            </w:r>
            <w:r>
              <w:rPr>
                <w:rFonts w:ascii="仿宋_GB2312" w:hAnsi="仿宋_GB2312" w:cs="仿宋_GB2312" w:eastAsia="仿宋_GB2312"/>
                <w:sz w:val="24"/>
                <w:color w:val="000000"/>
              </w:rPr>
              <w:t>l；</w:t>
            </w:r>
          </w:p>
          <w:p>
            <w:pPr>
              <w:pStyle w:val="null3"/>
              <w:jc w:val="left"/>
            </w:pPr>
            <w:r>
              <w:rPr>
                <w:rFonts w:ascii="仿宋_GB2312" w:hAnsi="仿宋_GB2312" w:cs="仿宋_GB2312" w:eastAsia="仿宋_GB2312"/>
                <w:sz w:val="24"/>
                <w:color w:val="000000"/>
              </w:rPr>
              <w:t xml:space="preserve">1.10 </w:t>
            </w:r>
            <w:r>
              <w:rPr>
                <w:rFonts w:ascii="仿宋_GB2312" w:hAnsi="仿宋_GB2312" w:cs="仿宋_GB2312" w:eastAsia="仿宋_GB2312"/>
                <w:sz w:val="24"/>
                <w:color w:val="000000"/>
              </w:rPr>
              <w:t>焦屏距：支撑手臂台板</w:t>
            </w:r>
            <w:r>
              <w:rPr>
                <w:rFonts w:ascii="仿宋_GB2312" w:hAnsi="仿宋_GB2312" w:cs="仿宋_GB2312" w:eastAsia="仿宋_GB2312"/>
                <w:sz w:val="24"/>
                <w:color w:val="000000"/>
              </w:rPr>
              <w:t>距离</w:t>
            </w:r>
            <w:r>
              <w:rPr>
                <w:rFonts w:ascii="仿宋_GB2312" w:hAnsi="仿宋_GB2312" w:cs="仿宋_GB2312" w:eastAsia="仿宋_GB2312"/>
                <w:sz w:val="24"/>
                <w:color w:val="000000"/>
              </w:rPr>
              <w:t>球管焦点</w:t>
            </w:r>
            <w:r>
              <w:rPr>
                <w:rFonts w:ascii="仿宋_GB2312" w:hAnsi="仿宋_GB2312" w:cs="仿宋_GB2312" w:eastAsia="仿宋_GB2312"/>
                <w:sz w:val="24"/>
                <w:color w:val="000000"/>
              </w:rPr>
              <w:t>≥</w:t>
            </w:r>
            <w:r>
              <w:rPr>
                <w:rFonts w:ascii="仿宋_GB2312" w:hAnsi="仿宋_GB2312" w:cs="仿宋_GB2312" w:eastAsia="仿宋_GB2312"/>
                <w:sz w:val="24"/>
                <w:color w:val="000000"/>
              </w:rPr>
              <w:t>3</w:t>
            </w:r>
            <w:r>
              <w:rPr>
                <w:rFonts w:ascii="仿宋_GB2312" w:hAnsi="仿宋_GB2312" w:cs="仿宋_GB2312" w:eastAsia="仿宋_GB2312"/>
                <w:sz w:val="24"/>
                <w:color w:val="000000"/>
              </w:rPr>
              <w:t>00mm；</w:t>
            </w:r>
          </w:p>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11</w:t>
            </w:r>
            <w:r>
              <w:rPr>
                <w:rFonts w:ascii="仿宋_GB2312" w:hAnsi="仿宋_GB2312" w:cs="仿宋_GB2312" w:eastAsia="仿宋_GB2312"/>
                <w:sz w:val="24"/>
                <w:color w:val="000000"/>
              </w:rPr>
              <w:t>数据库：中国人数据库</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1.12检测人群：0-100岁；</w:t>
            </w:r>
          </w:p>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13</w:t>
            </w:r>
            <w:r>
              <w:rPr>
                <w:rFonts w:ascii="仿宋_GB2312" w:hAnsi="仿宋_GB2312" w:cs="仿宋_GB2312" w:eastAsia="仿宋_GB2312"/>
                <w:sz w:val="24"/>
                <w:color w:val="000000"/>
              </w:rPr>
              <w:t>测量结果：</w:t>
            </w:r>
            <w:r>
              <w:rPr>
                <w:rFonts w:ascii="仿宋_GB2312" w:hAnsi="仿宋_GB2312" w:cs="仿宋_GB2312" w:eastAsia="仿宋_GB2312"/>
                <w:sz w:val="24"/>
                <w:color w:val="000000"/>
              </w:rPr>
              <w:t>Z值、T值、BMC、BMD、BMI、检测面积、预计骨质疏松年龄</w:t>
            </w:r>
            <w:r>
              <w:rPr>
                <w:rFonts w:ascii="仿宋_GB2312" w:hAnsi="仿宋_GB2312" w:cs="仿宋_GB2312" w:eastAsia="仿宋_GB2312"/>
                <w:sz w:val="24"/>
                <w:color w:val="000000"/>
              </w:rPr>
              <w:t>、</w:t>
            </w:r>
            <w:r>
              <w:rPr>
                <w:rFonts w:ascii="仿宋_GB2312" w:hAnsi="仿宋_GB2312" w:cs="仿宋_GB2312" w:eastAsia="仿宋_GB2312"/>
                <w:sz w:val="24"/>
                <w:color w:val="000000"/>
              </w:rPr>
              <w:t>成人百分比、同龄人百分比、骨折风险评估等</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b/>
                <w:color w:val="000000"/>
              </w:rPr>
              <w:t>2.</w:t>
            </w:r>
            <w:r>
              <w:rPr>
                <w:rFonts w:ascii="仿宋_GB2312" w:hAnsi="仿宋_GB2312" w:cs="仿宋_GB2312" w:eastAsia="仿宋_GB2312"/>
                <w:sz w:val="24"/>
                <w:b/>
                <w:color w:val="000000"/>
              </w:rPr>
              <w:t>应用系统软件功能</w:t>
            </w:r>
          </w:p>
          <w:p>
            <w:pPr>
              <w:pStyle w:val="null3"/>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w:t>
            </w:r>
            <w:r>
              <w:rPr>
                <w:rFonts w:ascii="仿宋_GB2312" w:hAnsi="仿宋_GB2312" w:cs="仿宋_GB2312" w:eastAsia="仿宋_GB2312"/>
                <w:sz w:val="24"/>
                <w:color w:val="000000"/>
              </w:rPr>
              <w:t>1 具备</w:t>
            </w:r>
            <w:r>
              <w:rPr>
                <w:rFonts w:ascii="仿宋_GB2312" w:hAnsi="仿宋_GB2312" w:cs="仿宋_GB2312" w:eastAsia="仿宋_GB2312"/>
                <w:sz w:val="24"/>
                <w:color w:val="000000"/>
              </w:rPr>
              <w:t>智能纹波抑制技术</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w:t>
            </w:r>
            <w:r>
              <w:rPr>
                <w:rFonts w:ascii="仿宋_GB2312" w:hAnsi="仿宋_GB2312" w:cs="仿宋_GB2312" w:eastAsia="仿宋_GB2312"/>
                <w:sz w:val="24"/>
                <w:color w:val="000000"/>
              </w:rPr>
              <w:t>.</w:t>
            </w:r>
            <w:r>
              <w:rPr>
                <w:rFonts w:ascii="仿宋_GB2312" w:hAnsi="仿宋_GB2312" w:cs="仿宋_GB2312" w:eastAsia="仿宋_GB2312"/>
                <w:sz w:val="24"/>
                <w:color w:val="000000"/>
              </w:rPr>
              <w:t>2</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QA态势分析质检体模校准</w:t>
            </w:r>
            <w:r>
              <w:rPr>
                <w:rFonts w:ascii="仿宋_GB2312" w:hAnsi="仿宋_GB2312" w:cs="仿宋_GB2312" w:eastAsia="仿宋_GB2312"/>
                <w:sz w:val="24"/>
                <w:color w:val="000000"/>
              </w:rPr>
              <w:t>、</w:t>
            </w:r>
            <w:r>
              <w:rPr>
                <w:rFonts w:ascii="仿宋_GB2312" w:hAnsi="仿宋_GB2312" w:cs="仿宋_GB2312" w:eastAsia="仿宋_GB2312"/>
                <w:sz w:val="24"/>
                <w:color w:val="000000"/>
              </w:rPr>
              <w:t>系统校准、</w:t>
            </w:r>
            <w:r>
              <w:rPr>
                <w:rFonts w:ascii="仿宋_GB2312" w:hAnsi="仿宋_GB2312" w:cs="仿宋_GB2312" w:eastAsia="仿宋_GB2312"/>
                <w:sz w:val="24"/>
                <w:color w:val="000000"/>
              </w:rPr>
              <w:t>空气校准功能</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.3中文彩色结果报告</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w:t>
            </w:r>
            <w:r>
              <w:rPr>
                <w:rFonts w:ascii="仿宋_GB2312" w:hAnsi="仿宋_GB2312" w:cs="仿宋_GB2312" w:eastAsia="仿宋_GB2312"/>
                <w:sz w:val="24"/>
                <w:color w:val="000000"/>
              </w:rPr>
              <w:t>4</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配备国际标准</w:t>
            </w:r>
            <w:r>
              <w:rPr>
                <w:rFonts w:ascii="仿宋_GB2312" w:hAnsi="仿宋_GB2312" w:cs="仿宋_GB2312" w:eastAsia="仿宋_GB2312"/>
                <w:sz w:val="24"/>
                <w:color w:val="000000"/>
              </w:rPr>
              <w:t>DICOM3.0协议接口；</w:t>
            </w:r>
          </w:p>
          <w:p>
            <w:pPr>
              <w:pStyle w:val="null3"/>
              <w:jc w:val="left"/>
            </w:pPr>
            <w:r>
              <w:rPr>
                <w:rFonts w:ascii="仿宋_GB2312" w:hAnsi="仿宋_GB2312" w:cs="仿宋_GB2312" w:eastAsia="仿宋_GB2312"/>
                <w:sz w:val="24"/>
                <w:b/>
                <w:color w:val="000000"/>
              </w:rPr>
              <w:t>3.</w:t>
            </w:r>
            <w:r>
              <w:rPr>
                <w:rFonts w:ascii="仿宋_GB2312" w:hAnsi="仿宋_GB2312" w:cs="仿宋_GB2312" w:eastAsia="仿宋_GB2312"/>
                <w:sz w:val="24"/>
                <w:b/>
                <w:color w:val="000000"/>
              </w:rPr>
              <w:t>观测与防护技术</w:t>
            </w:r>
          </w:p>
          <w:p>
            <w:pPr>
              <w:pStyle w:val="null3"/>
              <w:jc w:val="left"/>
            </w:pPr>
            <w:r>
              <w:rPr>
                <w:rFonts w:ascii="仿宋_GB2312" w:hAnsi="仿宋_GB2312" w:cs="仿宋_GB2312" w:eastAsia="仿宋_GB2312"/>
                <w:sz w:val="24"/>
                <w:color w:val="000000"/>
              </w:rPr>
              <w:t>3</w:t>
            </w:r>
            <w:r>
              <w:rPr>
                <w:rFonts w:ascii="仿宋_GB2312" w:hAnsi="仿宋_GB2312" w:cs="仿宋_GB2312" w:eastAsia="仿宋_GB2312"/>
                <w:sz w:val="24"/>
                <w:color w:val="000000"/>
              </w:rPr>
              <w:t>.</w:t>
            </w:r>
            <w:r>
              <w:rPr>
                <w:rFonts w:ascii="仿宋_GB2312" w:hAnsi="仿宋_GB2312" w:cs="仿宋_GB2312" w:eastAsia="仿宋_GB2312"/>
                <w:sz w:val="24"/>
                <w:color w:val="000000"/>
              </w:rPr>
              <w:t>1 支持</w:t>
            </w:r>
            <w:r>
              <w:rPr>
                <w:rFonts w:ascii="仿宋_GB2312" w:hAnsi="仿宋_GB2312" w:cs="仿宋_GB2312" w:eastAsia="仿宋_GB2312"/>
                <w:sz w:val="24"/>
                <w:color w:val="000000"/>
              </w:rPr>
              <w:t>前臂图形指引和视频实时观测双重定位</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3</w:t>
            </w:r>
            <w:r>
              <w:rPr>
                <w:rFonts w:ascii="仿宋_GB2312" w:hAnsi="仿宋_GB2312" w:cs="仿宋_GB2312" w:eastAsia="仿宋_GB2312"/>
                <w:sz w:val="24"/>
                <w:color w:val="000000"/>
              </w:rPr>
              <w:t>.</w:t>
            </w:r>
            <w:r>
              <w:rPr>
                <w:rFonts w:ascii="仿宋_GB2312" w:hAnsi="仿宋_GB2312" w:cs="仿宋_GB2312" w:eastAsia="仿宋_GB2312"/>
                <w:sz w:val="24"/>
                <w:color w:val="000000"/>
              </w:rPr>
              <w:t xml:space="preserve">2 </w:t>
            </w:r>
            <w:r>
              <w:rPr>
                <w:rFonts w:ascii="仿宋_GB2312" w:hAnsi="仿宋_GB2312" w:cs="仿宋_GB2312" w:eastAsia="仿宋_GB2312"/>
                <w:sz w:val="24"/>
                <w:color w:val="000000"/>
              </w:rPr>
              <w:t>机身内部</w:t>
            </w:r>
            <w:r>
              <w:rPr>
                <w:rFonts w:ascii="仿宋_GB2312" w:hAnsi="仿宋_GB2312" w:cs="仿宋_GB2312" w:eastAsia="仿宋_GB2312"/>
                <w:sz w:val="24"/>
                <w:color w:val="000000"/>
              </w:rPr>
              <w:t>具备</w:t>
            </w:r>
            <w:r>
              <w:rPr>
                <w:rFonts w:ascii="仿宋_GB2312" w:hAnsi="仿宋_GB2312" w:cs="仿宋_GB2312" w:eastAsia="仿宋_GB2312"/>
                <w:sz w:val="24"/>
                <w:color w:val="000000"/>
              </w:rPr>
              <w:t>铅防护设计</w:t>
            </w:r>
            <w:r>
              <w:rPr>
                <w:rFonts w:ascii="仿宋_GB2312" w:hAnsi="仿宋_GB2312" w:cs="仿宋_GB2312" w:eastAsia="仿宋_GB2312"/>
                <w:sz w:val="24"/>
                <w:color w:val="000000"/>
              </w:rPr>
              <w:t>；</w:t>
            </w:r>
          </w:p>
          <w:p>
            <w:pPr>
              <w:pStyle w:val="null3"/>
            </w:pPr>
            <w:r>
              <w:rPr>
                <w:rFonts w:ascii="仿宋_GB2312" w:hAnsi="仿宋_GB2312" w:cs="仿宋_GB2312" w:eastAsia="仿宋_GB2312"/>
                <w:sz w:val="24"/>
                <w:color w:val="000000"/>
              </w:rPr>
              <w:t>3</w:t>
            </w:r>
            <w:r>
              <w:rPr>
                <w:rFonts w:ascii="仿宋_GB2312" w:hAnsi="仿宋_GB2312" w:cs="仿宋_GB2312" w:eastAsia="仿宋_GB2312"/>
                <w:sz w:val="24"/>
                <w:color w:val="000000"/>
              </w:rPr>
              <w:t>.</w:t>
            </w:r>
            <w:r>
              <w:rPr>
                <w:rFonts w:ascii="仿宋_GB2312" w:hAnsi="仿宋_GB2312" w:cs="仿宋_GB2312" w:eastAsia="仿宋_GB2312"/>
                <w:sz w:val="24"/>
                <w:color w:val="000000"/>
              </w:rPr>
              <w:t xml:space="preserve">3 </w:t>
            </w:r>
            <w:r>
              <w:rPr>
                <w:rFonts w:ascii="仿宋_GB2312" w:hAnsi="仿宋_GB2312" w:cs="仿宋_GB2312" w:eastAsia="仿宋_GB2312"/>
                <w:sz w:val="24"/>
              </w:rPr>
              <w:t>标配防护</w:t>
            </w:r>
            <w:r>
              <w:rPr>
                <w:rFonts w:ascii="仿宋_GB2312" w:hAnsi="仿宋_GB2312" w:cs="仿宋_GB2312" w:eastAsia="仿宋_GB2312"/>
                <w:sz w:val="24"/>
                <w:color w:val="000000"/>
              </w:rPr>
              <w:t>铅</w:t>
            </w:r>
            <w:r>
              <w:rPr>
                <w:rFonts w:ascii="仿宋_GB2312" w:hAnsi="仿宋_GB2312" w:cs="仿宋_GB2312" w:eastAsia="仿宋_GB2312"/>
                <w:sz w:val="24"/>
                <w:color w:val="000000"/>
              </w:rPr>
              <w:t>袖筒，</w:t>
            </w:r>
            <w:r>
              <w:rPr>
                <w:rFonts w:ascii="仿宋_GB2312" w:hAnsi="仿宋_GB2312" w:cs="仿宋_GB2312" w:eastAsia="仿宋_GB2312"/>
                <w:sz w:val="24"/>
              </w:rPr>
              <w:t>铅当量</w:t>
            </w:r>
            <w:r>
              <w:rPr>
                <w:rFonts w:ascii="仿宋_GB2312" w:hAnsi="仿宋_GB2312" w:cs="仿宋_GB2312" w:eastAsia="仿宋_GB2312"/>
                <w:sz w:val="24"/>
              </w:rPr>
              <w:t>≥0.5mmPb</w:t>
            </w:r>
            <w:r>
              <w:rPr>
                <w:rFonts w:ascii="仿宋_GB2312" w:hAnsi="仿宋_GB2312" w:cs="仿宋_GB2312" w:eastAsia="仿宋_GB2312"/>
                <w:sz w:val="24"/>
                <w:color w:val="000000"/>
              </w:rPr>
              <w:t>；</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1. 整机具备出厂医疗器械注册证、放射防护检测合格证书；</w:t>
            </w:r>
            <w:r>
              <w:br/>
            </w:r>
            <w:r>
              <w:rPr>
                <w:rFonts w:ascii="仿宋_GB2312" w:hAnsi="仿宋_GB2312" w:cs="仿宋_GB2312" w:eastAsia="仿宋_GB2312"/>
              </w:rPr>
              <w:t xml:space="preserve"> 2. 整机带过载、过热、漏射线联锁保护、紧急停止开关；</w:t>
            </w:r>
            <w:r>
              <w:br/>
            </w:r>
            <w:r>
              <w:rPr>
                <w:rFonts w:ascii="仿宋_GB2312" w:hAnsi="仿宋_GB2312" w:cs="仿宋_GB2312" w:eastAsia="仿宋_GB2312"/>
              </w:rPr>
              <w:t xml:space="preserve"> 3. 原厂标配标准质控体模，支持日常自动质控、质控数据本地存储导出；</w:t>
            </w:r>
            <w:r>
              <w:br/>
            </w:r>
            <w:r>
              <w:rPr>
                <w:rFonts w:ascii="仿宋_GB2312" w:hAnsi="仿宋_GB2312" w:cs="仿宋_GB2312" w:eastAsia="仿宋_GB2312"/>
              </w:rPr>
              <w:t xml:space="preserve"> 4. 设备具备故障自诊断、维保提醒功能；</w:t>
            </w:r>
            <w:r>
              <w:br/>
            </w:r>
            <w:r>
              <w:rPr>
                <w:rFonts w:ascii="仿宋_GB2312" w:hAnsi="仿宋_GB2312" w:cs="仿宋_GB2312" w:eastAsia="仿宋_GB2312"/>
              </w:rPr>
              <w:t xml:space="preserve"> 5. 配套完整图像处理工作站，满足图像存储、导出、院内 PACS 对接；</w:t>
            </w:r>
            <w:r>
              <w:br/>
            </w:r>
            <w:r>
              <w:rPr>
                <w:rFonts w:ascii="仿宋_GB2312" w:hAnsi="仿宋_GB2312" w:cs="仿宋_GB2312" w:eastAsia="仿宋_GB2312"/>
              </w:rPr>
              <w:t xml:space="preserve"> 6. 故障上门响应时间≤24 小时；</w:t>
            </w:r>
            <w:r>
              <w:br/>
            </w:r>
            <w:r>
              <w:rPr>
                <w:rFonts w:ascii="仿宋_GB2312" w:hAnsi="仿宋_GB2312" w:cs="仿宋_GB2312" w:eastAsia="仿宋_GB2312"/>
              </w:rPr>
              <w:t xml:space="preserve"> 7. 免费提供安装、校准、操作培训、年度质控指导服务。</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合同签订后90日内完成供货、安装与调试</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预付款，合同签订后，采购人根据合同约定，进行实地考察，考察合格后，达到付款条件起7个工作日内，支付合同总金额的30.0%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进度款，设备进场、安装、调试完成，达到付款条件起7个工作日内，支付合同总金额的40.0%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进度款，验收合格后，达到付款条件起7个工作日内，支付合同总金额的20.0%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进度款，审计完成后，达到付款条件起7个工作日内，支付合同总金额的10.0%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与合同规定的数量、规格、型号、品牌完全一致，无缺件、错件，供应商完成设备安装调试至正常运行、提供操作培训，提交设备合格证等资料并达到国家及行业现行质量标准，符合国家及行业验收合格标准。</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整机原厂质保不少于3年，球管与探测器核心部件质保不低于2年。</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未按合同供设备、完成安装调试及培训，或设备不达标，存在侵权等，采购人有权追责，按《中华人民共和国政府采购法》《中华人民共和国民法典》执行;争议先通过和解或调解解决，如不成，则向南郑区仲裁委员会申请仲裁。</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因本项目为不见面开标，供应商无需在开标现场提交纸质响应文件，待采购结果发布后3个工作日内成交供应商向代理机构提交纸质版响应文件以便于存档，响应文件包括:正本壹份、副本壹份，电子版U盘壹份(含响应文件全部内容，内容须与电子交易平台上传文件内容保持一致)。</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应为具有独立承担民事责任能力企业法人、事业法人、其他组织或自然人，企业法人应提供具有统一社会信用代码的营业执照等证明文件；事业法人应提供事业单位法人证等证明文件；其他组织应提供合法证明文件；自然人提供身份证明文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法定代表人身份证明或授权书</w:t>
            </w:r>
          </w:p>
        </w:tc>
        <w:tc>
          <w:tcPr>
            <w:tcW w:type="dxa" w:w="3322"/>
          </w:tcPr>
          <w:p>
            <w:pPr>
              <w:pStyle w:val="null3"/>
            </w:pPr>
            <w:r>
              <w:rPr>
                <w:rFonts w:ascii="仿宋_GB2312" w:hAnsi="仿宋_GB2312" w:cs="仿宋_GB2312" w:eastAsia="仿宋_GB2312"/>
              </w:rPr>
              <w:t>法定代表人直接参加谈判的，须出具法人身份证(附法定代表人身份证复印件)；法定代表人授权代表参加谈判的，须出具法定代表人授权书及授权代表身份证(附法定代表人身份证复印件及被授权人身份证复印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供应商资格要求</w:t>
            </w:r>
          </w:p>
        </w:tc>
        <w:tc>
          <w:tcPr>
            <w:tcW w:type="dxa" w:w="3322"/>
          </w:tcPr>
          <w:p>
            <w:pPr>
              <w:pStyle w:val="null3"/>
            </w:pPr>
            <w:r>
              <w:rPr>
                <w:rFonts w:ascii="仿宋_GB2312" w:hAnsi="仿宋_GB2312" w:cs="仿宋_GB2312" w:eastAsia="仿宋_GB2312"/>
              </w:rPr>
              <w:t>①供应商为经销商的应提供《医疗器械经营许可证》或《医疗器械经营备案凭证》（所投产品须在其经营范围内）和生产厂家的《医疗器械生产许可证》或《医疗器械生产备案凭证》（所投产品须在其生产范围内）；供应商为生产厂家的应提供《医疗器械生产许可证》（所投产品须在其生产范围内）或《医疗器械生产备案凭证》（所投产品须在其生产范围内）。②所投产品如属于医疗器械管理的提供《医疗器械注册证》。③所投产品如属于放射设备的，应提供经销商及生产厂家的《辐射安全许可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供应商具有良好的商业信誉和健全的财务会计制度,具有履行合同所必需的设备和专业技术能力，具有依法缴纳税收和社会保障金的良好记录，参加本项目采购活动前三年内无重大违法活动记录 ，未列入在信用中国网站“失信被执行人”、“重大税收违法案件当事人名单”中(www.creditchina.gov.cn)，也未列入中国政府采购网“政府采购严重违法失信行为记录名单”中 www. ccgp.gov.cn )；（供应商应按照汉中市财政局《关于全面推行政府采购供应商基本资格条件承诺制的通知》（汉采办采管〔2024〕20号）文件要求，提供加盖公章的《汉中市政府采购供应商资格承诺函》）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本项目不接受联合体谈判（提供非联合体声明）</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符合谈判文件要求（供应商应当使用纳入陕西省政府采购综合管理平台数字证书互认范围的数字证书及签章进行系统操作。(供应商对其系统操作行为和电子签章确认的事项承担法律责任)</w:t>
            </w:r>
          </w:p>
        </w:tc>
        <w:tc>
          <w:tcPr>
            <w:tcW w:type="dxa" w:w="1661"/>
          </w:tcPr>
          <w:p>
            <w:pPr>
              <w:pStyle w:val="null3"/>
            </w:pPr>
            <w:r>
              <w:rPr>
                <w:rFonts w:ascii="仿宋_GB2312" w:hAnsi="仿宋_GB2312" w:cs="仿宋_GB2312" w:eastAsia="仿宋_GB2312"/>
              </w:rPr>
              <w:t>中小企业声明函 商务应答表 供应商认为需要说明的其他事宜.docx 报价表 提供谈判保证金缴纳凭证.docx 响应文件封面 分项报价表.docx 供应商应提交的相关资格证明材料.docx 残疾人福利性单位声明函 标的清单 关于符合本国产品标准的声明函 产品技术参数表.docx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只能有一个有效报价，不得提交选择性报价，且报价不超过标的金额；</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谈判有效期</w:t>
            </w:r>
          </w:p>
        </w:tc>
        <w:tc>
          <w:tcPr>
            <w:tcW w:type="dxa" w:w="3322"/>
          </w:tcPr>
          <w:p>
            <w:pPr>
              <w:pStyle w:val="null3"/>
            </w:pPr>
            <w:r>
              <w:rPr>
                <w:rFonts w:ascii="仿宋_GB2312" w:hAnsi="仿宋_GB2312" w:cs="仿宋_GB2312" w:eastAsia="仿宋_GB2312"/>
              </w:rPr>
              <w:t>应符合谈判文件的规定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谈判保证金</w:t>
            </w:r>
          </w:p>
        </w:tc>
        <w:tc>
          <w:tcPr>
            <w:tcW w:type="dxa" w:w="3322"/>
          </w:tcPr>
          <w:p>
            <w:pPr>
              <w:pStyle w:val="null3"/>
            </w:pPr>
            <w:r>
              <w:rPr>
                <w:rFonts w:ascii="仿宋_GB2312" w:hAnsi="仿宋_GB2312" w:cs="仿宋_GB2312" w:eastAsia="仿宋_GB2312"/>
              </w:rPr>
              <w:t>按照谈判文件要求提交了保证金</w:t>
            </w:r>
          </w:p>
        </w:tc>
        <w:tc>
          <w:tcPr>
            <w:tcW w:type="dxa" w:w="1661"/>
          </w:tcPr>
          <w:p>
            <w:pPr>
              <w:pStyle w:val="null3"/>
            </w:pPr>
            <w:r>
              <w:rPr>
                <w:rFonts w:ascii="仿宋_GB2312" w:hAnsi="仿宋_GB2312" w:cs="仿宋_GB2312" w:eastAsia="仿宋_GB2312"/>
              </w:rPr>
              <w:t>提供谈判保证金缴纳凭证.docx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技术参数</w:t>
            </w:r>
          </w:p>
        </w:tc>
        <w:tc>
          <w:tcPr>
            <w:tcW w:type="dxa" w:w="3322"/>
          </w:tcPr>
          <w:p>
            <w:pPr>
              <w:pStyle w:val="null3"/>
            </w:pPr>
            <w:r>
              <w:rPr>
                <w:rFonts w:ascii="仿宋_GB2312" w:hAnsi="仿宋_GB2312" w:cs="仿宋_GB2312" w:eastAsia="仿宋_GB2312"/>
              </w:rPr>
              <w:t>1.带“★”参数为实质性要求，必须完全满足，不允许负偏离，否则响应无效。 2.不带“★”参数为非实质性要求，允许负偏离，但不得影响产品核心功能及采购需求实现，偏离程度将作为谈判评审的重要参考因素。 3.带“★”技术参数，须出具相应的注册证技术要求、检测报告、原厂白皮书、产品彩页等任一客观佐证材料。非“★”技术参数须出具相应的产品彩页、说明书、软件截图、原厂参数承诺函等任一佐证文件。</w:t>
            </w:r>
          </w:p>
        </w:tc>
        <w:tc>
          <w:tcPr>
            <w:tcW w:type="dxa" w:w="1661"/>
          </w:tcPr>
          <w:p>
            <w:pPr>
              <w:pStyle w:val="null3"/>
            </w:pPr>
            <w:r>
              <w:rPr>
                <w:rFonts w:ascii="仿宋_GB2312" w:hAnsi="仿宋_GB2312" w:cs="仿宋_GB2312" w:eastAsia="仿宋_GB2312"/>
              </w:rPr>
              <w:t>产品技术参数表.docx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商务要求</w:t>
            </w:r>
          </w:p>
        </w:tc>
        <w:tc>
          <w:tcPr>
            <w:tcW w:type="dxa" w:w="3322"/>
          </w:tcPr>
          <w:p>
            <w:pPr>
              <w:pStyle w:val="null3"/>
            </w:pPr>
            <w:r>
              <w:rPr>
                <w:rFonts w:ascii="仿宋_GB2312" w:hAnsi="仿宋_GB2312" w:cs="仿宋_GB2312" w:eastAsia="仿宋_GB2312"/>
              </w:rPr>
              <w:t>符合谈判文件商务要求</w:t>
            </w:r>
          </w:p>
        </w:tc>
        <w:tc>
          <w:tcPr>
            <w:tcW w:type="dxa" w:w="1661"/>
          </w:tcPr>
          <w:p>
            <w:pPr>
              <w:pStyle w:val="null3"/>
            </w:pPr>
            <w:r>
              <w:rPr>
                <w:rFonts w:ascii="仿宋_GB2312" w:hAnsi="仿宋_GB2312" w:cs="仿宋_GB2312" w:eastAsia="仿宋_GB2312"/>
              </w:rPr>
              <w:t>商务应答表</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当本项目所有参与竞争的投标产品均为本国产品时，不执行上述价格扣除优惠政策，按原报价参与评审。备注：本项目谈判文件明确不接受进口产品投标，所有投标产品仅限本国产品，依据前述条款约定，本项目评标一律不适用 20%价格扣除，全部投标人以原始报价计算价格分值。</w:t>
            </w:r>
          </w:p>
        </w:tc>
        <w:tc>
          <w:tcPr>
            <w:tcW w:type="dxa" w:w="1910"/>
          </w:tcPr>
          <w:p>
            <w:pPr>
              <w:pStyle w:val="null3"/>
            </w:pPr>
            <w:r>
              <w:rPr>
                <w:rFonts w:ascii="仿宋_GB2312" w:hAnsi="仿宋_GB2312" w:cs="仿宋_GB2312" w:eastAsia="仿宋_GB2312"/>
              </w:rPr>
              <w:t>关于符合本国产品标准的声明函</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详见附件：产品技术参数表.docx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详见附件：供应商认为需要说明的其他事宜.docx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详见附件：提供谈判保证金缴纳凭证.docx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详见附件：政府采购合同格式（货物）.docx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