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版本号：SXLX26-01-049Z(G)20260611001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院本部教研室、停车场维修工程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SXLX26-01-049Z(G)</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院本部教研室、停车场维修工程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SXLX26-01-049Z(G)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院本部教研室、停车场维修工程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院本部教研室、停车场维修工程位于西安职业技术学院本部校内，教研室维修主要包括墙顶面刮白、更换灯具、增加窗套等。停车场维修主要将学院东北角约2000平方米闲置土地改造为停车场，具体维修内容以工程量清单为准。要求所有工程施工到位、质量符合国家及行业现行建设工程施工质量验收规范及采购人要求的“合格”标院本部教研室、停车场维修工程位于西安职业技术学院本部校内，教研室维修主要包括墙顶面刮白、更换灯具、增加窗套等。停车场维修主要将学院东北角约2000平方米闲置土地改造为停车场，具体维修内容以工程量清单为准。要求所有工程施工到位、质量符合国家及行业现行建设工程施工质量验收规范及采购人要求的“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采购包1（院本部教研室、停车场维修工程）：属于专门面向中小企业采购。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1、供应商特殊资格(行政许可)要求 ：供应商须具备建设部门颁发的建筑工程施工总承包三级及以上资质，并具备有效的安全生产许可证。(根据“资格证明文件”中提供的要求和说明，提供符合条件的证明材料)</w:t>
      </w:r>
    </w:p>
    <w:p>
      <w:pPr>
        <w:pStyle w:val="null3"/>
      </w:pPr>
      <w:r>
        <w:rPr>
          <w:rFonts w:ascii="仿宋_GB2312" w:hAnsi="仿宋_GB2312" w:cs="仿宋_GB2312" w:eastAsia="仿宋_GB2312"/>
        </w:rPr>
        <w:t>2、供应商拟派项目负责人特殊资格(行政许可)要求 ：供应商拟派项目负责人须具备建筑工程专业二级及以上注册建造师执业资格，具备有效的安全生产考核合格证书(建安B证)，在本单位注册，且未担任其他在建工程项目的项目经理(提供承诺)。(根据“资格证明文件”中提供的要求和说明，提供符合条件的证明材料)</w:t>
      </w:r>
    </w:p>
    <w:p>
      <w:pPr>
        <w:pStyle w:val="null3"/>
      </w:pPr>
      <w:r>
        <w:rPr>
          <w:rFonts w:ascii="仿宋_GB2312" w:hAnsi="仿宋_GB2312" w:cs="仿宋_GB2312" w:eastAsia="仿宋_GB2312"/>
        </w:rPr>
        <w:t>3、其他特殊资格(行政许可)要求 ：供应商的基本信息及拟派项目负责人的基本信息在“陕西省住房和城乡建设厅”(http://js.shaanxi.gov.cn/)或“陕西政务服务网”(https://zwfw.shaanxi.gov.cn/sx/public/index)或“全国建筑市场监管公共服务平台(四库一平台)”(https://jzsc.mohurd.gov.cn/home)官网可查询且无不良行为记录，并在各级建设诚信信息平台未被列为投标受限制的行为人或被列为严重违法失信企业名单(提供承诺)。(根据“资格证明文件”中提供的要求和说明，提供符合条件的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李文征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029-84582051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大便器(蹲便器)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装饰灯</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装饰灯(照明设备)、塑料管(建筑用塑料管材)</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关于招标代理服务收费有关问题的通知》(发改办价格〔2003〕857号)文件规定的标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按照采购文件要求的方法和标准进行验收。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1,070,000.00</w:t>
      </w:r>
    </w:p>
    <w:p>
      <w:pPr>
        <w:pStyle w:val="null3"/>
      </w:pPr>
      <w:r>
        <w:rPr>
          <w:rFonts w:ascii="仿宋_GB2312" w:hAnsi="仿宋_GB2312" w:cs="仿宋_GB2312" w:eastAsia="仿宋_GB2312"/>
        </w:rPr>
        <w:t>采购包最高限价（元）: 1,069,659.97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院本部教研室停车场维修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1,070,000.00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标的名称：院本部教研室停车场维修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工程条件</w:t>
            </w:r>
          </w:p>
          <w:p>
            <w:pPr>
              <w:pStyle w:val="null3"/>
              <w:ind w:firstLine="220"/>
            </w:pPr>
            <w:r>
              <w:rPr>
                <w:rFonts w:ascii="仿宋_GB2312" w:hAnsi="仿宋_GB2312" w:cs="仿宋_GB2312" w:eastAsia="仿宋_GB2312"/>
                <w:sz w:val="22"/>
                <w:color w:val="000000"/>
              </w:rPr>
              <w:t>1.1</w:t>
            </w:r>
            <w:r>
              <w:rPr>
                <w:rFonts w:ascii="仿宋_GB2312" w:hAnsi="仿宋_GB2312" w:cs="仿宋_GB2312" w:eastAsia="仿宋_GB2312"/>
                <w:sz w:val="22"/>
                <w:color w:val="000000"/>
              </w:rPr>
              <w:t>现场具备施工条件。</w:t>
            </w:r>
          </w:p>
          <w:p>
            <w:pPr>
              <w:pStyle w:val="null3"/>
              <w:ind w:firstLine="220"/>
            </w:pPr>
            <w:r>
              <w:rPr>
                <w:rFonts w:ascii="仿宋_GB2312" w:hAnsi="仿宋_GB2312" w:cs="仿宋_GB2312" w:eastAsia="仿宋_GB2312"/>
                <w:sz w:val="22"/>
                <w:color w:val="000000"/>
              </w:rPr>
              <w:t>1.2</w:t>
            </w:r>
            <w:r>
              <w:rPr>
                <w:rFonts w:ascii="仿宋_GB2312" w:hAnsi="仿宋_GB2312" w:cs="仿宋_GB2312" w:eastAsia="仿宋_GB2312"/>
                <w:sz w:val="22"/>
                <w:color w:val="000000"/>
              </w:rPr>
              <w:t>人员、材料、设备全部由施工方自行负责。</w:t>
            </w:r>
          </w:p>
          <w:p>
            <w:pPr>
              <w:pStyle w:val="null3"/>
              <w:ind w:firstLine="220"/>
            </w:pPr>
            <w:r>
              <w:rPr>
                <w:rFonts w:ascii="仿宋_GB2312" w:hAnsi="仿宋_GB2312" w:cs="仿宋_GB2312" w:eastAsia="仿宋_GB2312"/>
                <w:sz w:val="22"/>
                <w:color w:val="000000"/>
              </w:rPr>
              <w:t>1.3</w:t>
            </w:r>
            <w:r>
              <w:rPr>
                <w:rFonts w:ascii="仿宋_GB2312" w:hAnsi="仿宋_GB2312" w:cs="仿宋_GB2312" w:eastAsia="仿宋_GB2312"/>
                <w:sz w:val="22"/>
                <w:color w:val="000000"/>
              </w:rPr>
              <w:t>水、电设施齐全。</w:t>
            </w:r>
          </w:p>
          <w:p>
            <w:pPr>
              <w:pStyle w:val="null3"/>
            </w:pPr>
            <w:r>
              <w:rPr>
                <w:rFonts w:ascii="仿宋_GB2312" w:hAnsi="仿宋_GB2312" w:cs="仿宋_GB2312" w:eastAsia="仿宋_GB2312"/>
                <w:sz w:val="22"/>
                <w:b/>
                <w:color w:val="000000"/>
              </w:rPr>
              <w:t>2.工程内容及说明</w:t>
            </w:r>
          </w:p>
          <w:p>
            <w:pPr>
              <w:pStyle w:val="null3"/>
              <w:ind w:firstLine="220"/>
            </w:pPr>
            <w:r>
              <w:rPr>
                <w:rFonts w:ascii="仿宋_GB2312" w:hAnsi="仿宋_GB2312" w:cs="仿宋_GB2312" w:eastAsia="仿宋_GB2312"/>
                <w:sz w:val="22"/>
                <w:color w:val="000000"/>
              </w:rPr>
              <w:t>2.1</w:t>
            </w:r>
            <w:r>
              <w:rPr>
                <w:rFonts w:ascii="仿宋_GB2312" w:hAnsi="仿宋_GB2312" w:cs="仿宋_GB2312" w:eastAsia="仿宋_GB2312"/>
                <w:sz w:val="22"/>
                <w:color w:val="000000"/>
              </w:rPr>
              <w:t>工程</w:t>
            </w:r>
            <w:r>
              <w:rPr>
                <w:rFonts w:ascii="仿宋_GB2312" w:hAnsi="仿宋_GB2312" w:cs="仿宋_GB2312" w:eastAsia="仿宋_GB2312"/>
                <w:sz w:val="22"/>
                <w:color w:val="000000"/>
              </w:rPr>
              <w:t>内容</w:t>
            </w:r>
          </w:p>
          <w:p>
            <w:pPr>
              <w:pStyle w:val="null3"/>
            </w:pPr>
            <w:r>
              <w:rPr>
                <w:rFonts w:ascii="仿宋_GB2312" w:hAnsi="仿宋_GB2312" w:cs="仿宋_GB2312" w:eastAsia="仿宋_GB2312"/>
                <w:sz w:val="22"/>
                <w:color w:val="000000"/>
              </w:rPr>
              <w:t>(1)</w:t>
            </w:r>
            <w:r>
              <w:rPr>
                <w:rFonts w:ascii="仿宋_GB2312" w:hAnsi="仿宋_GB2312" w:cs="仿宋_GB2312" w:eastAsia="仿宋_GB2312"/>
                <w:sz w:val="22"/>
                <w:color w:val="000000"/>
              </w:rPr>
              <w:t>教研室改造：为改善教研室的办公环境，拟对三号教学楼、一号教学楼、系部办公楼</w:t>
            </w:r>
            <w:r>
              <w:rPr>
                <w:rFonts w:ascii="仿宋_GB2312" w:hAnsi="仿宋_GB2312" w:cs="仿宋_GB2312" w:eastAsia="仿宋_GB2312"/>
                <w:sz w:val="22"/>
                <w:color w:val="000000"/>
              </w:rPr>
              <w:t>404办公室等共47间教研室进行整体维修改造，维修改造内容为：对墙面乳胶漆翻新、顶面乳胶漆翻新、新增窗套及窗台板、纱窗更换、窗帘更换为电动窗帘、更换灯具、暖气片喷漆、暖气片上方增加置物挡板、教研室旁边卫生间渗漏维修等。</w:t>
            </w:r>
          </w:p>
          <w:p>
            <w:pPr>
              <w:pStyle w:val="null3"/>
              <w:ind w:firstLine="220"/>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停车场改造：学院东北角约</w:t>
            </w:r>
            <w:r>
              <w:rPr>
                <w:rFonts w:ascii="仿宋_GB2312" w:hAnsi="仿宋_GB2312" w:cs="仿宋_GB2312" w:eastAsia="仿宋_GB2312"/>
                <w:sz w:val="22"/>
                <w:color w:val="000000"/>
              </w:rPr>
              <w:t>2500平方米闲置土地（产权为学院所有），近期计划做教职工停车场使用，解决我院停车位不足的问题。改造后，可以增加50个车位，具体改造内容：2500平方米进行场地平整，2000平方米停车位及道路3：7灰土压实，200mm混凝土硬化，200米道牙安装，车位划线，50个橡胶车档，安装太阳能路灯10盏，暗埋排水沟120米，新砌围墙及抹灰；绿化等。</w:t>
            </w:r>
            <w:r>
              <w:rPr>
                <w:rFonts w:ascii="仿宋_GB2312" w:hAnsi="仿宋_GB2312" w:cs="仿宋_GB2312" w:eastAsia="仿宋_GB2312"/>
                <w:sz w:val="22"/>
                <w:color w:val="000000"/>
              </w:rPr>
              <w:t>。</w:t>
            </w:r>
          </w:p>
          <w:p>
            <w:pPr>
              <w:pStyle w:val="null3"/>
              <w:ind w:firstLine="220"/>
            </w:pPr>
            <w:r>
              <w:rPr>
                <w:rFonts w:ascii="仿宋_GB2312" w:hAnsi="仿宋_GB2312" w:cs="仿宋_GB2312" w:eastAsia="仿宋_GB2312"/>
                <w:sz w:val="22"/>
                <w:color w:val="000000"/>
              </w:rPr>
              <w:t>2.2</w:t>
            </w:r>
            <w:r>
              <w:rPr>
                <w:rFonts w:ascii="仿宋_GB2312" w:hAnsi="仿宋_GB2312" w:cs="仿宋_GB2312" w:eastAsia="仿宋_GB2312"/>
                <w:sz w:val="22"/>
                <w:color w:val="000000"/>
              </w:rPr>
              <w:t>工程量清单</w:t>
            </w:r>
            <w:r>
              <w:rPr>
                <w:rFonts w:ascii="仿宋_GB2312" w:hAnsi="仿宋_GB2312" w:cs="仿宋_GB2312" w:eastAsia="仿宋_GB2312"/>
                <w:sz w:val="22"/>
                <w:color w:val="000000"/>
              </w:rPr>
              <w:t>及说明</w:t>
            </w:r>
          </w:p>
          <w:p>
            <w:pPr>
              <w:pStyle w:val="null3"/>
              <w:ind w:firstLine="220"/>
            </w:pPr>
            <w:r>
              <w:rPr>
                <w:rFonts w:ascii="仿宋_GB2312" w:hAnsi="仿宋_GB2312" w:cs="仿宋_GB2312" w:eastAsia="仿宋_GB2312"/>
                <w:sz w:val="22"/>
                <w:color w:val="000000"/>
              </w:rPr>
              <w:t>(1)</w:t>
            </w:r>
            <w:r>
              <w:rPr>
                <w:rFonts w:ascii="仿宋_GB2312" w:hAnsi="仿宋_GB2312" w:cs="仿宋_GB2312" w:eastAsia="仿宋_GB2312"/>
                <w:sz w:val="22"/>
                <w:color w:val="000000"/>
              </w:rPr>
              <w:t>工程量清单</w:t>
            </w:r>
            <w:r>
              <w:rPr>
                <w:rFonts w:ascii="仿宋_GB2312" w:hAnsi="仿宋_GB2312" w:cs="仿宋_GB2312" w:eastAsia="仿宋_GB2312"/>
                <w:sz w:val="22"/>
                <w:color w:val="000000"/>
              </w:rPr>
              <w:t>及编制依据</w:t>
            </w:r>
            <w:r>
              <w:rPr>
                <w:rFonts w:ascii="仿宋_GB2312" w:hAnsi="仿宋_GB2312" w:cs="仿宋_GB2312" w:eastAsia="仿宋_GB2312"/>
                <w:sz w:val="22"/>
                <w:color w:val="000000"/>
              </w:rPr>
              <w:t>：</w:t>
            </w:r>
            <w:r>
              <w:rPr>
                <w:rFonts w:ascii="仿宋_GB2312" w:hAnsi="仿宋_GB2312" w:cs="仿宋_GB2312" w:eastAsia="仿宋_GB2312"/>
                <w:sz w:val="22"/>
                <w:color w:val="000000"/>
              </w:rPr>
              <w:t>另册，详见附件广联达电子招标书。</w:t>
            </w:r>
          </w:p>
          <w:p>
            <w:pPr>
              <w:pStyle w:val="null3"/>
              <w:ind w:firstLine="220"/>
            </w:pPr>
            <w:r>
              <w:rPr>
                <w:rFonts w:ascii="仿宋_GB2312" w:hAnsi="仿宋_GB2312" w:cs="仿宋_GB2312" w:eastAsia="仿宋_GB2312"/>
                <w:sz w:val="22"/>
                <w:color w:val="000000"/>
              </w:rPr>
              <w:t>(2)</w:t>
            </w:r>
            <w:r>
              <w:rPr>
                <w:rFonts w:ascii="仿宋_GB2312" w:hAnsi="仿宋_GB2312" w:cs="仿宋_GB2312" w:eastAsia="仿宋_GB2312"/>
                <w:sz w:val="22"/>
                <w:color w:val="000000"/>
              </w:rPr>
              <w:t>暂列金额、专业工程暂估价、暂估单价等</w:t>
            </w:r>
            <w:r>
              <w:rPr>
                <w:rFonts w:ascii="仿宋_GB2312" w:hAnsi="仿宋_GB2312" w:cs="仿宋_GB2312" w:eastAsia="仿宋_GB2312"/>
                <w:sz w:val="22"/>
                <w:color w:val="000000"/>
              </w:rPr>
              <w:t>:暂列金：80000.00元；成品电动窗帘安装按暂估价200元/㎡计，</w:t>
            </w:r>
            <w:r>
              <w:rPr>
                <w:rFonts w:ascii="仿宋_GB2312" w:hAnsi="仿宋_GB2312" w:cs="仿宋_GB2312" w:eastAsia="仿宋_GB2312"/>
                <w:sz w:val="22"/>
                <w:color w:val="000000"/>
              </w:rPr>
              <w:t>供应商报价时应当按照采购文件中规定进行报价，否则将按无效响应处理。</w:t>
            </w:r>
          </w:p>
          <w:p>
            <w:pPr>
              <w:pStyle w:val="null3"/>
              <w:ind w:firstLine="220"/>
            </w:pPr>
            <w:r>
              <w:rPr>
                <w:rFonts w:ascii="仿宋_GB2312" w:hAnsi="仿宋_GB2312" w:cs="仿宋_GB2312" w:eastAsia="仿宋_GB2312"/>
                <w:sz w:val="22"/>
                <w:color w:val="000000"/>
              </w:rPr>
              <w:t>(3)</w:t>
            </w:r>
            <w:r>
              <w:rPr>
                <w:rFonts w:ascii="仿宋_GB2312" w:hAnsi="仿宋_GB2312" w:cs="仿宋_GB2312" w:eastAsia="仿宋_GB2312"/>
                <w:sz w:val="22"/>
                <w:color w:val="000000"/>
              </w:rPr>
              <w:t>3#教学楼公共卫生间墙面拆除恢复算至地面以上1m高度。</w:t>
            </w:r>
          </w:p>
          <w:p>
            <w:pPr>
              <w:pStyle w:val="null3"/>
            </w:pPr>
            <w:r>
              <w:rPr>
                <w:rFonts w:ascii="仿宋_GB2312" w:hAnsi="仿宋_GB2312" w:cs="仿宋_GB2312" w:eastAsia="仿宋_GB2312"/>
                <w:sz w:val="22"/>
                <w:b/>
                <w:color w:val="000000"/>
              </w:rPr>
              <w:t>3.商务要求</w:t>
            </w:r>
          </w:p>
          <w:p>
            <w:pPr>
              <w:pStyle w:val="null3"/>
              <w:ind w:firstLine="220"/>
            </w:pPr>
            <w:r>
              <w:rPr>
                <w:rFonts w:ascii="仿宋_GB2312" w:hAnsi="仿宋_GB2312" w:cs="仿宋_GB2312" w:eastAsia="仿宋_GB2312"/>
                <w:sz w:val="22"/>
                <w:color w:val="000000"/>
              </w:rPr>
              <w:t>3.1计划工期：</w:t>
            </w:r>
            <w:r>
              <w:rPr>
                <w:rFonts w:ascii="仿宋_GB2312" w:hAnsi="仿宋_GB2312" w:cs="仿宋_GB2312" w:eastAsia="仿宋_GB2312"/>
                <w:sz w:val="22"/>
                <w:color w:val="000000"/>
              </w:rPr>
              <w:t>30</w:t>
            </w:r>
            <w:r>
              <w:rPr>
                <w:rFonts w:ascii="仿宋_GB2312" w:hAnsi="仿宋_GB2312" w:cs="仿宋_GB2312" w:eastAsia="仿宋_GB2312"/>
                <w:sz w:val="22"/>
                <w:color w:val="000000"/>
              </w:rPr>
              <w:t>日历天</w:t>
            </w:r>
            <w:r>
              <w:rPr>
                <w:rFonts w:ascii="仿宋_GB2312" w:hAnsi="仿宋_GB2312" w:cs="仿宋_GB2312" w:eastAsia="仿宋_GB2312"/>
                <w:sz w:val="22"/>
                <w:color w:val="000000"/>
              </w:rPr>
              <w:t>。</w:t>
            </w:r>
          </w:p>
          <w:p>
            <w:pPr>
              <w:pStyle w:val="null3"/>
              <w:ind w:firstLine="220"/>
            </w:pPr>
            <w:r>
              <w:rPr>
                <w:rFonts w:ascii="仿宋_GB2312" w:hAnsi="仿宋_GB2312" w:cs="仿宋_GB2312" w:eastAsia="仿宋_GB2312"/>
                <w:sz w:val="22"/>
                <w:color w:val="000000"/>
              </w:rPr>
              <w:t>3.2建设地点：</w:t>
            </w:r>
            <w:r>
              <w:rPr>
                <w:rFonts w:ascii="仿宋_GB2312" w:hAnsi="仿宋_GB2312" w:cs="仿宋_GB2312" w:eastAsia="仿宋_GB2312"/>
                <w:sz w:val="22"/>
                <w:color w:val="000000"/>
              </w:rPr>
              <w:t>西安职业技术学院校本部</w:t>
            </w:r>
            <w:r>
              <w:rPr>
                <w:rFonts w:ascii="仿宋_GB2312" w:hAnsi="仿宋_GB2312" w:cs="仿宋_GB2312" w:eastAsia="仿宋_GB2312"/>
                <w:sz w:val="22"/>
                <w:color w:val="000000"/>
              </w:rPr>
              <w:t>(</w:t>
            </w:r>
            <w:r>
              <w:rPr>
                <w:rFonts w:ascii="仿宋_GB2312" w:hAnsi="仿宋_GB2312" w:cs="仿宋_GB2312" w:eastAsia="仿宋_GB2312"/>
                <w:sz w:val="22"/>
                <w:color w:val="000000"/>
              </w:rPr>
              <w:t>按采购人指定地点</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p>
          <w:p>
            <w:pPr>
              <w:pStyle w:val="null3"/>
              <w:ind w:firstLine="220"/>
            </w:pPr>
            <w:r>
              <w:rPr>
                <w:rFonts w:ascii="仿宋_GB2312" w:hAnsi="仿宋_GB2312" w:cs="仿宋_GB2312" w:eastAsia="仿宋_GB2312"/>
                <w:sz w:val="22"/>
                <w:color w:val="000000"/>
              </w:rPr>
              <w:t>3.3缺陷责任期:</w:t>
            </w:r>
            <w:r>
              <w:rPr>
                <w:rFonts w:ascii="仿宋_GB2312" w:hAnsi="仿宋_GB2312" w:cs="仿宋_GB2312" w:eastAsia="仿宋_GB2312"/>
                <w:sz w:val="22"/>
                <w:color w:val="000000"/>
              </w:rPr>
              <w:t>自竣工验收合格之日起</w:t>
            </w:r>
            <w:r>
              <w:rPr>
                <w:rFonts w:ascii="仿宋_GB2312" w:hAnsi="仿宋_GB2312" w:cs="仿宋_GB2312" w:eastAsia="仿宋_GB2312"/>
                <w:sz w:val="22"/>
                <w:color w:val="000000"/>
              </w:rPr>
              <w:t>2年</w:t>
            </w:r>
            <w:r>
              <w:rPr>
                <w:rFonts w:ascii="仿宋_GB2312" w:hAnsi="仿宋_GB2312" w:cs="仿宋_GB2312" w:eastAsia="仿宋_GB2312"/>
                <w:sz w:val="22"/>
                <w:color w:val="000000"/>
              </w:rPr>
              <w:t>。</w:t>
            </w:r>
          </w:p>
          <w:p>
            <w:pPr>
              <w:pStyle w:val="null3"/>
              <w:ind w:firstLine="220"/>
            </w:pPr>
            <w:r>
              <w:rPr>
                <w:rFonts w:ascii="仿宋_GB2312" w:hAnsi="仿宋_GB2312" w:cs="仿宋_GB2312" w:eastAsia="仿宋_GB2312"/>
                <w:sz w:val="22"/>
                <w:color w:val="000000"/>
              </w:rPr>
              <w:t>3.4质量保修期：</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自整体工程验收合格之日起</w:t>
            </w:r>
            <w:r>
              <w:rPr>
                <w:rFonts w:ascii="仿宋_GB2312" w:hAnsi="仿宋_GB2312" w:cs="仿宋_GB2312" w:eastAsia="仿宋_GB2312"/>
                <w:sz w:val="22"/>
                <w:color w:val="000000"/>
              </w:rPr>
              <w:t>2年</w:t>
            </w:r>
            <w:r>
              <w:rPr>
                <w:rFonts w:ascii="仿宋_GB2312" w:hAnsi="仿宋_GB2312" w:cs="仿宋_GB2312" w:eastAsia="仿宋_GB2312"/>
                <w:sz w:val="22"/>
                <w:color w:val="000000"/>
              </w:rPr>
              <w:t>。</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其他相关部分工程的质量保修期根据《建设工程质量管理条例》及有关规定执行。</w:t>
            </w:r>
          </w:p>
          <w:p>
            <w:pPr>
              <w:pStyle w:val="null3"/>
            </w:pPr>
            <w:r>
              <w:rPr>
                <w:rFonts w:ascii="仿宋_GB2312" w:hAnsi="仿宋_GB2312" w:cs="仿宋_GB2312" w:eastAsia="仿宋_GB2312"/>
                <w:sz w:val="22"/>
                <w:b/>
                <w:color w:val="000000"/>
              </w:rPr>
              <w:t>4.其他要求或说明</w:t>
            </w:r>
          </w:p>
          <w:p>
            <w:pPr>
              <w:pStyle w:val="null3"/>
              <w:ind w:firstLine="220"/>
            </w:pPr>
            <w:r>
              <w:rPr>
                <w:rFonts w:ascii="仿宋_GB2312" w:hAnsi="仿宋_GB2312" w:cs="仿宋_GB2312" w:eastAsia="仿宋_GB2312"/>
                <w:sz w:val="22"/>
                <w:color w:val="000000"/>
              </w:rPr>
              <w:t>4.1</w:t>
            </w:r>
            <w:r>
              <w:rPr>
                <w:rFonts w:ascii="仿宋_GB2312" w:hAnsi="仿宋_GB2312" w:cs="仿宋_GB2312" w:eastAsia="仿宋_GB2312"/>
                <w:sz w:val="22"/>
                <w:color w:val="000000"/>
              </w:rPr>
              <w:t>本项目包工包料承包方式，包括但不限于包工包料、包机械设备、包质量、包安全、包工期、包文明施工、包施工措施、包赶工、包报审、包协调、包竣工验收、包保险、包保修、包自负盈亏、包检验试验、包成品保护、包竣工清理及消纳、包室内空气质量检测等</w:t>
            </w:r>
            <w:r>
              <w:rPr>
                <w:rFonts w:ascii="仿宋_GB2312" w:hAnsi="仿宋_GB2312" w:cs="仿宋_GB2312" w:eastAsia="仿宋_GB2312"/>
                <w:sz w:val="22"/>
                <w:color w:val="000000"/>
              </w:rPr>
              <w:t>，</w:t>
            </w:r>
            <w:r>
              <w:rPr>
                <w:rFonts w:ascii="仿宋_GB2312" w:hAnsi="仿宋_GB2312" w:cs="仿宋_GB2312" w:eastAsia="仿宋_GB2312"/>
                <w:sz w:val="22"/>
                <w:color w:val="000000"/>
              </w:rPr>
              <w:t>供应商</w:t>
            </w:r>
            <w:r>
              <w:rPr>
                <w:rFonts w:ascii="仿宋_GB2312" w:hAnsi="仿宋_GB2312" w:cs="仿宋_GB2312" w:eastAsia="仿宋_GB2312"/>
                <w:sz w:val="22"/>
                <w:color w:val="000000"/>
              </w:rPr>
              <w:t>报价是在详细审查招标图纸、技术规范及</w:t>
            </w:r>
            <w:r>
              <w:rPr>
                <w:rFonts w:ascii="仿宋_GB2312" w:hAnsi="仿宋_GB2312" w:cs="仿宋_GB2312" w:eastAsia="仿宋_GB2312"/>
                <w:sz w:val="22"/>
                <w:color w:val="000000"/>
              </w:rPr>
              <w:t>采购</w:t>
            </w:r>
            <w:r>
              <w:rPr>
                <w:rFonts w:ascii="仿宋_GB2312" w:hAnsi="仿宋_GB2312" w:cs="仿宋_GB2312" w:eastAsia="仿宋_GB2312"/>
                <w:sz w:val="22"/>
                <w:color w:val="000000"/>
              </w:rPr>
              <w:t>人提供的工程量清单的基础上编制的，</w:t>
            </w:r>
            <w:r>
              <w:rPr>
                <w:rFonts w:ascii="仿宋_GB2312" w:hAnsi="仿宋_GB2312" w:cs="仿宋_GB2312" w:eastAsia="仿宋_GB2312"/>
                <w:sz w:val="22"/>
                <w:color w:val="000000"/>
              </w:rPr>
              <w:t>供应商</w:t>
            </w:r>
            <w:r>
              <w:rPr>
                <w:rFonts w:ascii="仿宋_GB2312" w:hAnsi="仿宋_GB2312" w:cs="仿宋_GB2312" w:eastAsia="仿宋_GB2312"/>
                <w:sz w:val="22"/>
                <w:color w:val="000000"/>
              </w:rPr>
              <w:t>已对工程量</w:t>
            </w:r>
            <w:r>
              <w:rPr>
                <w:rFonts w:ascii="仿宋_GB2312" w:hAnsi="仿宋_GB2312" w:cs="仿宋_GB2312" w:eastAsia="仿宋_GB2312"/>
                <w:sz w:val="22"/>
                <w:color w:val="000000"/>
              </w:rPr>
              <w:t>清单</w:t>
            </w:r>
            <w:r>
              <w:rPr>
                <w:rFonts w:ascii="仿宋_GB2312" w:hAnsi="仿宋_GB2312" w:cs="仿宋_GB2312" w:eastAsia="仿宋_GB2312"/>
                <w:sz w:val="22"/>
                <w:color w:val="000000"/>
              </w:rPr>
              <w:t>的准确性以及其与招标图纸的一致性进行了复核。</w:t>
            </w:r>
            <w:r>
              <w:rPr>
                <w:rFonts w:ascii="仿宋_GB2312" w:hAnsi="仿宋_GB2312" w:cs="仿宋_GB2312" w:eastAsia="仿宋_GB2312"/>
                <w:sz w:val="22"/>
                <w:color w:val="000000"/>
              </w:rPr>
              <w:t>供应商</w:t>
            </w:r>
            <w:r>
              <w:rPr>
                <w:rFonts w:ascii="仿宋_GB2312" w:hAnsi="仿宋_GB2312" w:cs="仿宋_GB2312" w:eastAsia="仿宋_GB2312"/>
                <w:sz w:val="22"/>
                <w:color w:val="000000"/>
              </w:rPr>
              <w:t>的合同总价应被视为已包含了施工图纸、技术规范和要求所指示的全部工作内容，以及为完成该等工作所必需的所有附带工作，无论该等工作内容是否在</w:t>
            </w:r>
            <w:r>
              <w:rPr>
                <w:rFonts w:ascii="仿宋_GB2312" w:hAnsi="仿宋_GB2312" w:cs="仿宋_GB2312" w:eastAsia="仿宋_GB2312"/>
                <w:sz w:val="22"/>
                <w:color w:val="000000"/>
              </w:rPr>
              <w:t>工程量清单</w:t>
            </w:r>
            <w:r>
              <w:rPr>
                <w:rFonts w:ascii="仿宋_GB2312" w:hAnsi="仿宋_GB2312" w:cs="仿宋_GB2312" w:eastAsia="仿宋_GB2312"/>
                <w:sz w:val="22"/>
                <w:color w:val="000000"/>
              </w:rPr>
              <w:t>中列明。</w:t>
            </w:r>
            <w:r>
              <w:rPr>
                <w:rFonts w:ascii="仿宋_GB2312" w:hAnsi="仿宋_GB2312" w:cs="仿宋_GB2312" w:eastAsia="仿宋_GB2312"/>
                <w:sz w:val="22"/>
                <w:color w:val="000000"/>
              </w:rPr>
              <w:t>供应商的投标报价包括施工费、人工费、管理费、材料与设备费、安装费、维护费、保险费、采购代理费、税金、利润、政策性规费等所有费用，并符合建设工程计价规则</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 xml:space="preserve"> 4.</w:t>
            </w:r>
            <w:r>
              <w:rPr>
                <w:rFonts w:ascii="仿宋_GB2312" w:hAnsi="仿宋_GB2312" w:cs="仿宋_GB2312" w:eastAsia="仿宋_GB2312"/>
                <w:sz w:val="22"/>
                <w:color w:val="000000"/>
              </w:rPr>
              <w:t>2</w:t>
            </w:r>
            <w:r>
              <w:rPr>
                <w:rFonts w:ascii="仿宋_GB2312" w:hAnsi="仿宋_GB2312" w:cs="仿宋_GB2312" w:eastAsia="仿宋_GB2312"/>
                <w:sz w:val="22"/>
                <w:color w:val="000000"/>
              </w:rPr>
              <w:t>本项目所属行业</w:t>
            </w:r>
            <w:r>
              <w:rPr>
                <w:rFonts w:ascii="仿宋_GB2312" w:hAnsi="仿宋_GB2312" w:cs="仿宋_GB2312" w:eastAsia="仿宋_GB2312"/>
                <w:sz w:val="22"/>
                <w:color w:val="000000"/>
              </w:rPr>
              <w:t>为：</w:t>
            </w:r>
            <w:r>
              <w:rPr>
                <w:rFonts w:ascii="仿宋_GB2312" w:hAnsi="仿宋_GB2312" w:cs="仿宋_GB2312" w:eastAsia="仿宋_GB2312"/>
                <w:sz w:val="22"/>
                <w:color w:val="000000"/>
              </w:rPr>
              <w:t>建筑业，划型标准为：营业收入</w:t>
            </w:r>
            <w:r>
              <w:rPr>
                <w:rFonts w:ascii="仿宋_GB2312" w:hAnsi="仿宋_GB2312" w:cs="仿宋_GB2312" w:eastAsia="仿宋_GB2312"/>
                <w:sz w:val="22"/>
                <w:color w:val="000000"/>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(一)质量要求：达到国家及行业现行建设工程施工质量验收规范及采购人要求的“合格”标准。 (二)质量标准或规范：①符合《绿色建筑和绿色建材政府采购需求标准》《建筑工程施工质量验收统一标准》GB50300-2013等相关国家及行业标准；②本工程的施工过程和成果必须符合国家有关工程建设标准强制性条文和国家或有关部门关于工程承包方面现行的标准、规范、规程、定额、办法、示例，以及陕西省关于工程承包方面的文件、规定；③承包人在施工过程中使用或参考上述标准、规范以外的技术标准、规范时，应征得采购人或采购人指定代表人的同意；④在施工过程中，如果国家或有关部门颁布了新的技术标准或规范，则承包人应采用新的标准或规范进行施工；⑤承包人按《建筑工程施工质量验收统一标准》GB50300-2013及国家、陕西省、西安市相关规定，完成验收后，进行工程竣工验收。凡涉及的相关规范，国家有最新标准的以最新标准为准，所有标准哪个标准高执行哪个标准 (三)验收标准和方法：现行的国家标准或国家行政部门颁布的法律法规、规章制度等，是项目验收的重要依据，采购人按照国家、省、市(行业)强制性标准及合同约定对承包人的施工(含材料及服务)进行检查或验收，承包人须接受采购人的各类检查或验收；若验收不通过或质量不合格，承包人应在一定期限内进行整改完善，以采购人要求的标准提供合格工程；若承包人在接受检查整改后，仍不能提供符合采购要求的质量标准，采购人有权按违约予以撤项并要求承包人承担相应的法律责任和经济损失。具体按拟定合同相关条款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(一)材料供应要求 (一)材料供应要求 (1)选用的主材、设备、辅材必须为国家合格产品且符合国家环保等相关标准，满足施工要求，质量可靠、进货渠道正常，并明确其品牌、规格、型号、产地，并附鉴定证书，对主要设备材料必须先提交样品，经鉴定确认后，方可订货，不得使用未经检验或不合格的设备、材料，若发生此种情况，采购人将依法追究承包人相关责任和由此造成的一切经济损失。 (2)承包人供应的材料应按合同规定按时、按质、按量供应，项目所需主要施工材料、设备等辅助材料均由承包人负责供应，必须满足设计要求和国家有关标准，并应具有合格证等质量证明资料，且经采购人确认后方可使用；采购人采用抽检办法责成承包人分批次进行检测，费用由承包人承担。 (3)因材料供应不及时或质量不合格所造成的损失(包括仓库保管费)由承包人自行承担。 (二)技术及服务要求 (1)承包人根据工程实际情况编制施工组织计划，制定工期进度安排、突发应急处理措施、施工质量控制等承包方案，并随投标文件一并提交采购人。 (2)严格按照国家和陕西省有关规定施工、规范施工，确保工程合格，如有更改须事先征得采购人有关方面的同意，并在采购人落实后实施，并出具书面说明。 (3)工程实施必须完全符合规定的技术、方案、质量、规格、材质等要求；根据实际需要，承包人应在工程施工实施期间进行巡查，若出现质量问题，应及时对工程出现的问题进行维修，因承包人原因导致工程质量达不到约定的质量标准，由承包人自行承担相关责任。 (4)施工过程中严格遵守有关施工规范和安全操作规程及采购人单位的管理规章制度，采取有效的安全保障措施，确保施工安全，包括悬挂警示标牌、装设围栏、配备安全人员等，做到安全、文明施工；所有施工人员需统一着装统一单位标识，严禁随意通行；如发生工伤及意外事故由承包人自行承担事故的全部费用和责任。 (5)承包人必须服从当地对治安、卫生、环保、社会保险等工程建设的统一管理，并按有关规定缴纳费用以及因违反相关规定而造成的罚款；施工方自行办理垃圾清理手续，遵守政府有关垃圾分类处理有关规定，承担自行处置不当导致的全部费用和责任。 (6)施工期间，负责施工区域内的安全、保卫及消防等工作，注意施工区域内人员安全,加强安全措施，并对施工人员进行安全教育，施工人员均应严格按照相关技术规范进行施工，做到安全施工且不影响交通；如因措施不力造成人员伤亡或财产损失等一切事故，由自行承担因此而导致的全部责任和损失。 (7)施工期间需采取必要措施确保现场正常运行，做好施工现场组织管理、安全、文明施工，维护现场秩序，做到工完场清、道路畅通，建筑垃圾不得随意堆放；根据施工现场采取不同的围挡方式进行围挡作业，做到封闭性施工并设有施工告示牌，严禁用进场材料做防护；承包人负责办理建筑垃圾外运有关手续，由供应商自行联系运至项目所在辖区地以外的建筑垃圾堆放场所并承担相应的费用；施工过程中当天产生的废渣、垃圾等应在当天施工结束后清理完毕，做到工完料尽场地清。 (8)合理安排作业时间，降低噪声污染、粉尘污染，确保施工现场周围的正常工作与休息，按国家有关施工时间规定进行施工，施工中避免给他人带来干扰。 (9)承包人根据项目特性及要求，成立履行合同所需的项目管理组织机构，项目组成员(不限于项目负责人、技术负责人、管理人员、安全专职人员、质检人员、资料员、专业的施工人员等)结构合理、分工明确，并保证项目组成员具有相应资格或职称证书，持证上岗；施工队伍稳定，确保整个工程按期限按质量顺利完工；未经采购人同意，不得擅自更换本工程在响应文件中指定的项目施工负责人(项目经理)及施工队伍。 (10)承包人根据项目特性及要求，自行配置履行合同所需的机械设备及工具，未经采购人书面同意擅自使用或损坏采购方设施设备，自行承担因此而导致的全部责任和损失。 (11)承包人应对工程过程中所出现的问题及时进行解决、调整，并做好记录，质量标准以达到采购文件中所规定的全部相关要求为准，如果发现与详细需求不符或达不到规定的性能指标，采购人有权拒绝付款或付款时间段推迟付款且不承担任何违约责任，承包人不得以此为由停止履行本项目的任意义务。 (12)承包人在工程缺陷责任期内，应按照有关法律法规规定和双方合同条款约定，承担本工程的质量保修责任，工程缺陷责任期过后，如出现质量问题，亦应积极协助解决，承包人的后续服务要完善、可靠、及时，并派遣相关技术人员配合采购人检查、维修。 (13)工程缺陷责任期内出现的质量问题由承包人负责，保修内容为由承包人负责的本工程全部质量问题(工程维修、设备维修、零部件更换、伴随服务等)，响应时间为正常工作日2小时内答复，6小时内到现场处理。节假日及法定休息日4小时内答复，12小时内到现场处理。 (14)其它未详之处均应遵照国家现行有关规范。</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(二)合格供应商少于3家的处理：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三)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(四)供应商的电子响应文件中的所有文字资料、图纸、数据、方案、证书、检测报告等响应内容应清晰可辨，表达意思统一，便于查找，供应商自行承担资料模糊不清、无法辨认的不利后果。 (五)文件中签名是指：手写签名或加盖签名章(含电子章、印章、签名章)，盖章是指加盖单位公章(含电子章)。 (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两套用于备案，纸质响应文件应通过专用制作软件直接打印(自定单双面、黑白/彩色)，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承接工程的供应商应为符合政策要求的中小企业或残疾人福利性单位或监狱企业。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供应商须具备建设部门颁发的建筑工程施工总承包三级及以上资质，并具备有效的安全生产许可证。(根据“资格证明文件”中提供的要求和说明，提供符合条件的证明材料)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供应商拟派项目负责人特殊资格(行政许可)要求</w:t>
            </w:r>
          </w:p>
        </w:tc>
        <w:tc>
          <w:tcPr>
            <w:tcW w:type="dxa" w:w="3322"/>
          </w:tcPr>
          <w:p>
            <w:pPr>
              <w:pStyle w:val="null3"/>
            </w:pPr>
            <w:r>
              <w:rPr>
                <w:rFonts w:ascii="仿宋_GB2312" w:hAnsi="仿宋_GB2312" w:cs="仿宋_GB2312" w:eastAsia="仿宋_GB2312"/>
              </w:rPr>
              <w:t>供应商拟派项目负责人须具备建筑工程专业二级及以上注册建造师执业资格，具备有效的安全生产考核合格证书(建安B证)，在本单位注册，且未担任其他在建工程项目的项目经理(提供承诺)。(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其他特殊资格(行政许可)要求</w:t>
            </w:r>
          </w:p>
        </w:tc>
        <w:tc>
          <w:tcPr>
            <w:tcW w:type="dxa" w:w="3322"/>
          </w:tcPr>
          <w:p>
            <w:pPr>
              <w:pStyle w:val="null3"/>
            </w:pPr>
            <w:r>
              <w:rPr>
                <w:rFonts w:ascii="仿宋_GB2312" w:hAnsi="仿宋_GB2312" w:cs="仿宋_GB2312" w:eastAsia="仿宋_GB2312"/>
              </w:rPr>
              <w:t>供应商的基本信息及拟派项目负责人的基本信息在“陕西省住房和城乡建设厅”(http://js.shaanxi.gov.cn/)或“陕西政务服务网”(https://zwfw.shaanxi.gov.cn/sx/public/index)或“全国建筑市场监管公共服务平台(四库一平台)”(https://jzsc.mohurd.gov.cn/home)官网可查询且无不良行为记录，并在各级建设诚信信息平台未被列为投标受限制的行为人或被列为严重违法失信企业名单(提供承诺)。(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工程量清单的扉页（仅指投标总价扉页）应由注册或登记在本单位的造价人员签字并盖执业印章，咨询机构公章与造价师印章需同时出现。 当供应商委托第三方咨询机构编制时需同步提交有效的造价咨询委托协议。 暂列金额、专业工程暂估价、暂估单价等(如有)：符合招标文件中要求。</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工期、质量标准、质量保修期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强制节能产品(如有)</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根据施工部署中①施工目标(成本目标、工期目标、质量目标等)、②施工准备(技术准备、材料准备、机械准备、机具准备等)、③管理机构及劳动力安排(人员配置、职责分工、专业特点等)、④施工平面布置与安排(现场围挡及出入口管理、通行组织安排、消防及道路安排等)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根据施工方案中①教研室改造和②停车场改造等方案措施的响应程度。 说明：评分标准根据以上单项内容，每项一处内容存在缺陷(包括但不限于存在项目名称错误，地点区域错误，内容与本项目需求无关，方案内容粗略、混乱、无针对性、矛盾或表述前后不一致、仅有框架或标题、适用的标准(方法)错误、明显复制其他项目内容等情形)的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根据施工进度中①进度计划和②工期保证等方案措施的响应程度。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新材料和新工艺、安全、文明施工及环境保护</w:t>
            </w:r>
          </w:p>
        </w:tc>
        <w:tc>
          <w:tcPr>
            <w:tcW w:type="dxa" w:w="2492"/>
          </w:tcPr>
          <w:p>
            <w:pPr>
              <w:pStyle w:val="null3"/>
            </w:pPr>
            <w:r>
              <w:rPr>
                <w:rFonts w:ascii="仿宋_GB2312" w:hAnsi="仿宋_GB2312" w:cs="仿宋_GB2312" w:eastAsia="仿宋_GB2312"/>
              </w:rPr>
              <w:t>根据新材料和新工艺、安全、文明施工及环境保护中①新材料和新工艺使用、②安全施工、③文明施工、④环境保护等方案措施的响应程度。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施工管理</w:t>
            </w:r>
          </w:p>
        </w:tc>
        <w:tc>
          <w:tcPr>
            <w:tcW w:type="dxa" w:w="2492"/>
          </w:tcPr>
          <w:p>
            <w:pPr>
              <w:pStyle w:val="null3"/>
            </w:pPr>
            <w:r>
              <w:rPr>
                <w:rFonts w:ascii="仿宋_GB2312" w:hAnsi="仿宋_GB2312" w:cs="仿宋_GB2312" w:eastAsia="仿宋_GB2312"/>
              </w:rPr>
              <w:t>根据施工管理中①人员管理、②成品保护、③季节性施工、④质量控制管理、⑤突发，应急处理、⑥交付，验收、⑦后续(售后)服务等方案措施的响应程度。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主要材料与设备为节能产品</w:t>
            </w:r>
          </w:p>
        </w:tc>
        <w:tc>
          <w:tcPr>
            <w:tcW w:type="dxa" w:w="2492"/>
          </w:tcPr>
          <w:p>
            <w:pPr>
              <w:pStyle w:val="null3"/>
            </w:pPr>
            <w:r>
              <w:rPr>
                <w:rFonts w:ascii="仿宋_GB2312" w:hAnsi="仿宋_GB2312" w:cs="仿宋_GB2312" w:eastAsia="仿宋_GB2312"/>
              </w:rPr>
              <w:t>主要材料与设备为节能产品，每种产品得1分，最高得1分，没有不得分。 (产品名称详见招标文件第二章：落实节能、环保产品政策，属强制节能产品的不再得分，未提供该产品的按无效响应文件处理。)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每种产品得1分，最高得2分，没有不得分。 (产品名称详见招标文件第二章：落实节能、环保产品政策)</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具有2023年1月1日至今的类似(室内改造或场地改造)业绩(以合同签订日期为准)，业绩以合同扫描(复印)件为依据，每提供1个业绩计2分，最多得10分。 说明：业绩以合同扫描件(复印)件为依据,“合同主要内容”“签字盖章”“签订日期”等相关信息应在合同中有体现，无法直接体现的可进行佐证材料补充。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30。 (最低报价不是中标(成交)的唯一依据)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