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版本号：ZXGJ-ZB14-2026-05820260828001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编印《村（社区）防灾减灾救灾和安全生产工作应知应会》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ZXGJ-ZB14-2026-058</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编印《村（社区）防灾减灾救灾和安全生产工作应知应会》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编印《村（社区）防灾减灾救灾和安全生产工作应知应会》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落实《中共中央办公厅国务院办公厅关于进一步提升基层应急管理能力的意见》和《中共陕西省委办公厅陕西省人民政府办公厅关于进一步加强基层应急管理体系和能力建设的若干措施》文件精神，全面夯实我省村（社区）防灾减灾救灾和安全生产工作基础，拟组织编写《村（社区）防灾减灾救灾和安全生产工作应知应会》，为村（社区）“两委”干部提供简明实用的操作指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采购包1（编印《村（社区）防灾减灾救灾和安全生产工作应知应会》）：属于专门面向中小企业采购。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2、供应商备案：供应商须具有有效的《印刷经营许可证》，且许可经营范围包含“其他印刷品印刷”。</w:t>
      </w:r>
    </w:p>
    <w:p>
      <w:pPr>
        <w:pStyle w:val="null3"/>
      </w:pPr>
      <w:r>
        <w:rPr>
          <w:rFonts w:ascii="仿宋_GB2312" w:hAnsi="仿宋_GB2312" w:cs="仿宋_GB2312" w:eastAsia="仿宋_GB2312"/>
        </w:rPr>
        <w:t>3、非联合体投标：本项目不接受联合体磋商。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029-61166077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全部知识成果的所有权、使用权、转让权及收益权等一切权利，均由采购人享有。1、供应商保证其交付的全部货物或服务，未侵犯任何第三方的专利权、商标权、著作权、商业秘密或其他知识产权。2、如因供应商提供的货物或服务发生第三方知识产权侵权指控，供应商应承担全部法律责任和费用（包括但不限于赔偿款、诉讼费、律师费、鉴定费等），并确保采购人能够继续使用该货物，或免费为采购人更换不侵权的同等货物或服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进一步加强政府采购需求和履约验收管理的指导意见》（财库〔2016〕205号）等政府采购相关法律法规的要求组织验收，验收标准按采购文件规定的服务内容及要求、成交供应商的响应文件及承诺、合同约定标准以及行业规范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落实《中共中央办公厅国务院办公厅关于进一步提升基层应急管理能力的意见》和《中共陕西省委办公厅陕西省人民政府办公厅关于进一步加强基层应急管理体系和能力建设的若干措施》文件精神，全面夯实我省村（社区）防灾减灾救灾和安全生产工作基础，拟组织编写《村（社区）防灾减灾救灾和安全生产工作应知应会》，为村（社区）“两委”干部提供简明实用的操作指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452,000.00</w:t>
      </w:r>
    </w:p>
    <w:p>
      <w:pPr>
        <w:pStyle w:val="null3"/>
      </w:pPr>
      <w:r>
        <w:rPr>
          <w:rFonts w:ascii="仿宋_GB2312" w:hAnsi="仿宋_GB2312" w:cs="仿宋_GB2312" w:eastAsia="仿宋_GB2312"/>
        </w:rPr>
        <w:t>采购包最高限价（元）: 452,000.00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编印《村（社区）防灾减灾救灾和安全生产工作应知应会》</w:t>
            </w:r>
          </w:p>
        </w:tc>
        <w:tc>
          <w:tcPr>
            <w:tcW w:type="dxa" w:w="755"/>
          </w:tcPr>
          <w:p>
            <w:pPr>
              <w:pStyle w:val="null3"/>
              <w:jc w:val="right"/>
            </w:pPr>
            <w:r>
              <w:rPr>
                <w:rFonts w:ascii="仿宋_GB2312" w:hAnsi="仿宋_GB2312" w:cs="仿宋_GB2312" w:eastAsia="仿宋_GB2312"/>
              </w:rPr>
              <w:t>45,200.00</w:t>
            </w:r>
          </w:p>
        </w:tc>
        <w:tc>
          <w:tcPr>
            <w:tcW w:type="dxa" w:w="755"/>
          </w:tcPr>
          <w:p>
            <w:pPr>
              <w:pStyle w:val="null3"/>
              <w:jc w:val="right"/>
            </w:pPr>
            <w:r>
              <w:rPr>
                <w:rFonts w:ascii="仿宋_GB2312" w:hAnsi="仿宋_GB2312" w:cs="仿宋_GB2312" w:eastAsia="仿宋_GB2312"/>
              </w:rPr>
              <w:t>452,000.00</w:t>
            </w:r>
          </w:p>
        </w:tc>
        <w:tc>
          <w:tcPr>
            <w:tcW w:type="dxa" w:w="755"/>
          </w:tcPr>
          <w:p>
            <w:pPr>
              <w:pStyle w:val="null3"/>
            </w:pPr>
            <w:r>
              <w:rPr>
                <w:rFonts w:ascii="仿宋_GB2312" w:hAnsi="仿宋_GB2312" w:cs="仿宋_GB2312" w:eastAsia="仿宋_GB2312"/>
              </w:rPr>
              <w:t>本</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标的名称：编印《村（社区）防灾减灾救灾和安全生产工作应知应会》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一、项目名称</w:t>
            </w:r>
          </w:p>
          <w:p>
            <w:pPr>
              <w:pStyle w:val="null3"/>
              <w:jc w:val="both"/>
            </w:pPr>
            <w:r>
              <w:rPr>
                <w:rFonts w:ascii="仿宋_GB2312" w:hAnsi="仿宋_GB2312" w:cs="仿宋_GB2312" w:eastAsia="仿宋_GB2312"/>
                <w:sz w:val="20"/>
              </w:rPr>
              <w:t>编印《村（社区）防灾减灾救灾和安全生产工作应知应会》项目</w:t>
            </w:r>
          </w:p>
          <w:p>
            <w:pPr>
              <w:pStyle w:val="null3"/>
              <w:jc w:val="both"/>
            </w:pPr>
            <w:r>
              <w:rPr>
                <w:rFonts w:ascii="仿宋_GB2312" w:hAnsi="仿宋_GB2312" w:cs="仿宋_GB2312" w:eastAsia="仿宋_GB2312"/>
                <w:sz w:val="20"/>
              </w:rPr>
              <w:t>二、项目概况</w:t>
            </w:r>
          </w:p>
          <w:p>
            <w:pPr>
              <w:pStyle w:val="null3"/>
              <w:ind w:firstLine="400"/>
              <w:jc w:val="both"/>
            </w:pPr>
            <w:r>
              <w:rPr>
                <w:rFonts w:ascii="仿宋_GB2312" w:hAnsi="仿宋_GB2312" w:cs="仿宋_GB2312" w:eastAsia="仿宋_GB2312"/>
                <w:sz w:val="20"/>
              </w:rPr>
              <w:t>为</w:t>
            </w:r>
            <w:r>
              <w:rPr>
                <w:rFonts w:ascii="仿宋_GB2312" w:hAnsi="仿宋_GB2312" w:cs="仿宋_GB2312" w:eastAsia="仿宋_GB2312"/>
                <w:sz w:val="20"/>
              </w:rPr>
              <w:t>全面落实《中共中央办公厅国务院办公厅关于进一步提升基层应急管理能力的意见》</w:t>
            </w:r>
            <w:r>
              <w:rPr>
                <w:rFonts w:ascii="仿宋_GB2312" w:hAnsi="仿宋_GB2312" w:cs="仿宋_GB2312" w:eastAsia="仿宋_GB2312"/>
                <w:sz w:val="20"/>
              </w:rPr>
              <w:t>和《中共陕西省委办公厅陕西省人民政府办公厅关于进一步加强基层应急管理体系和能力建设的若干措施》文件</w:t>
            </w:r>
            <w:r>
              <w:rPr>
                <w:rFonts w:ascii="仿宋_GB2312" w:hAnsi="仿宋_GB2312" w:cs="仿宋_GB2312" w:eastAsia="仿宋_GB2312"/>
                <w:sz w:val="20"/>
              </w:rPr>
              <w:t>精神，</w:t>
            </w:r>
            <w:r>
              <w:rPr>
                <w:rFonts w:ascii="仿宋_GB2312" w:hAnsi="仿宋_GB2312" w:cs="仿宋_GB2312" w:eastAsia="仿宋_GB2312"/>
                <w:sz w:val="20"/>
              </w:rPr>
              <w:t>全面</w:t>
            </w:r>
            <w:r>
              <w:rPr>
                <w:rFonts w:ascii="仿宋_GB2312" w:hAnsi="仿宋_GB2312" w:cs="仿宋_GB2312" w:eastAsia="仿宋_GB2312"/>
                <w:sz w:val="20"/>
              </w:rPr>
              <w:t>夯实</w:t>
            </w:r>
            <w:r>
              <w:rPr>
                <w:rFonts w:ascii="仿宋_GB2312" w:hAnsi="仿宋_GB2312" w:cs="仿宋_GB2312" w:eastAsia="仿宋_GB2312"/>
                <w:sz w:val="20"/>
              </w:rPr>
              <w:t>我省</w:t>
            </w:r>
            <w:r>
              <w:rPr>
                <w:rFonts w:ascii="仿宋_GB2312" w:hAnsi="仿宋_GB2312" w:cs="仿宋_GB2312" w:eastAsia="仿宋_GB2312"/>
                <w:sz w:val="20"/>
              </w:rPr>
              <w:t>村（社区）防灾减灾救灾和安全生产工作基础，</w:t>
            </w:r>
            <w:r>
              <w:rPr>
                <w:rFonts w:ascii="仿宋_GB2312" w:hAnsi="仿宋_GB2312" w:cs="仿宋_GB2312" w:eastAsia="仿宋_GB2312"/>
                <w:sz w:val="20"/>
              </w:rPr>
              <w:t>拟</w:t>
            </w:r>
            <w:r>
              <w:rPr>
                <w:rFonts w:ascii="仿宋_GB2312" w:hAnsi="仿宋_GB2312" w:cs="仿宋_GB2312" w:eastAsia="仿宋_GB2312"/>
                <w:sz w:val="20"/>
              </w:rPr>
              <w:t>组织编写《村（社区）防灾减灾救灾和安全生产工作应知应会》，为村（社区）</w:t>
            </w:r>
            <w:r>
              <w:rPr>
                <w:rFonts w:ascii="仿宋_GB2312" w:hAnsi="仿宋_GB2312" w:cs="仿宋_GB2312" w:eastAsia="仿宋_GB2312"/>
                <w:sz w:val="20"/>
              </w:rPr>
              <w:t>“两委”干部提供简明实用的操作指引。</w:t>
            </w:r>
          </w:p>
          <w:p>
            <w:pPr>
              <w:pStyle w:val="null3"/>
              <w:jc w:val="both"/>
            </w:pPr>
            <w:r>
              <w:rPr>
                <w:rFonts w:ascii="仿宋_GB2312" w:hAnsi="仿宋_GB2312" w:cs="仿宋_GB2312" w:eastAsia="仿宋_GB2312"/>
                <w:sz w:val="20"/>
              </w:rPr>
              <w:t>三、服务内容</w:t>
            </w:r>
          </w:p>
          <w:p>
            <w:pPr>
              <w:pStyle w:val="null3"/>
              <w:ind w:firstLine="400"/>
              <w:jc w:val="both"/>
            </w:pPr>
            <w:r>
              <w:rPr>
                <w:rFonts w:ascii="仿宋_GB2312" w:hAnsi="仿宋_GB2312" w:cs="仿宋_GB2312" w:eastAsia="仿宋_GB2312"/>
                <w:sz w:val="20"/>
              </w:rPr>
              <w:t>编印《村（社区）防灾减灾救灾和安全生产工作应知应会》，包括内容编写、设计排版、印刷制作、装订及配送等全部工作，以提升换届后村（社区）</w:t>
            </w:r>
            <w:r>
              <w:rPr>
                <w:rFonts w:ascii="仿宋_GB2312" w:hAnsi="仿宋_GB2312" w:cs="仿宋_GB2312" w:eastAsia="仿宋_GB2312"/>
                <w:sz w:val="20"/>
              </w:rPr>
              <w:t>“两委”干部履职能力，进一步夯实应急管理基层基础。</w:t>
            </w:r>
          </w:p>
          <w:p>
            <w:pPr>
              <w:pStyle w:val="null3"/>
              <w:jc w:val="both"/>
            </w:pPr>
            <w:r>
              <w:rPr>
                <w:rFonts w:ascii="仿宋_GB2312" w:hAnsi="仿宋_GB2312" w:cs="仿宋_GB2312" w:eastAsia="仿宋_GB2312"/>
                <w:sz w:val="20"/>
              </w:rPr>
              <w:t>四、技术规格及参数要求</w:t>
            </w:r>
          </w:p>
          <w:p>
            <w:pPr>
              <w:pStyle w:val="null3"/>
              <w:jc w:val="both"/>
            </w:pPr>
            <w:r>
              <w:rPr>
                <w:rFonts w:ascii="仿宋_GB2312" w:hAnsi="仿宋_GB2312" w:cs="仿宋_GB2312" w:eastAsia="仿宋_GB2312"/>
                <w:sz w:val="20"/>
              </w:rPr>
              <w:t>（一）设计排版</w:t>
            </w:r>
          </w:p>
          <w:p>
            <w:pPr>
              <w:pStyle w:val="null3"/>
              <w:jc w:val="both"/>
            </w:pPr>
            <w:r>
              <w:rPr>
                <w:rFonts w:ascii="仿宋_GB2312" w:hAnsi="仿宋_GB2312" w:cs="仿宋_GB2312" w:eastAsia="仿宋_GB2312"/>
                <w:sz w:val="20"/>
              </w:rPr>
              <w:t>1.在内容上需立足村（社区）工作实际，对村（社区）日常开展的防灾减灾救灾和安全生产工作进行梳理，要求“内容精炼、实用便携”，为村（社区）“两委”干部提供即查即用、可操作性强的工作指南；在形式上以问答方式编排，并进行专业排版设计，版面清晰、美观。</w:t>
            </w:r>
          </w:p>
          <w:p>
            <w:pPr>
              <w:pStyle w:val="null3"/>
              <w:jc w:val="both"/>
            </w:pPr>
            <w:r>
              <w:rPr>
                <w:rFonts w:ascii="仿宋_GB2312" w:hAnsi="仿宋_GB2312" w:cs="仿宋_GB2312" w:eastAsia="仿宋_GB2312"/>
                <w:sz w:val="20"/>
              </w:rPr>
              <w:t>2.排版设计应符合“口袋书”便携阅读的特点，字号、行距、页边距等设置合理。</w:t>
            </w:r>
          </w:p>
          <w:p>
            <w:pPr>
              <w:pStyle w:val="null3"/>
              <w:jc w:val="both"/>
            </w:pPr>
            <w:r>
              <w:rPr>
                <w:rFonts w:ascii="仿宋_GB2312" w:hAnsi="仿宋_GB2312" w:cs="仿宋_GB2312" w:eastAsia="仿宋_GB2312"/>
                <w:sz w:val="20"/>
              </w:rPr>
              <w:t>3.正式印刷前，供应商须进行打样，经采购人审核确认后方可批量印刷。</w:t>
            </w:r>
          </w:p>
          <w:p>
            <w:pPr>
              <w:pStyle w:val="null3"/>
              <w:jc w:val="both"/>
            </w:pPr>
            <w:r>
              <w:rPr>
                <w:rFonts w:ascii="仿宋_GB2312" w:hAnsi="仿宋_GB2312" w:cs="仿宋_GB2312" w:eastAsia="仿宋_GB2312"/>
                <w:sz w:val="20"/>
              </w:rPr>
              <w:t>（二）采购数量</w:t>
            </w:r>
          </w:p>
          <w:p>
            <w:pPr>
              <w:pStyle w:val="null3"/>
              <w:jc w:val="both"/>
            </w:pPr>
            <w:r>
              <w:rPr>
                <w:rFonts w:ascii="仿宋_GB2312" w:hAnsi="仿宋_GB2312" w:cs="仿宋_GB2312" w:eastAsia="仿宋_GB2312"/>
                <w:sz w:val="20"/>
              </w:rPr>
              <w:t>共计</w:t>
            </w:r>
            <w:r>
              <w:rPr>
                <w:rFonts w:ascii="仿宋_GB2312" w:hAnsi="仿宋_GB2312" w:cs="仿宋_GB2312" w:eastAsia="仿宋_GB2312"/>
                <w:sz w:val="20"/>
              </w:rPr>
              <w:t>45200本。</w:t>
            </w:r>
          </w:p>
          <w:p>
            <w:pPr>
              <w:pStyle w:val="null3"/>
              <w:jc w:val="both"/>
            </w:pPr>
            <w:r>
              <w:rPr>
                <w:rFonts w:ascii="仿宋_GB2312" w:hAnsi="仿宋_GB2312" w:cs="仿宋_GB2312" w:eastAsia="仿宋_GB2312"/>
                <w:sz w:val="20"/>
              </w:rPr>
              <w:t>（三）参数要求</w:t>
            </w:r>
          </w:p>
          <w:p>
            <w:pPr>
              <w:pStyle w:val="null3"/>
              <w:jc w:val="both"/>
            </w:pPr>
            <w:r>
              <w:rPr>
                <w:rFonts w:ascii="仿宋_GB2312" w:hAnsi="仿宋_GB2312" w:cs="仿宋_GB2312" w:eastAsia="仿宋_GB2312"/>
                <w:sz w:val="20"/>
              </w:rPr>
              <w:t>1.规格：长16cm，宽8cm。</w:t>
            </w:r>
          </w:p>
          <w:p>
            <w:pPr>
              <w:pStyle w:val="null3"/>
              <w:jc w:val="both"/>
            </w:pPr>
            <w:r>
              <w:rPr>
                <w:rFonts w:ascii="仿宋_GB2312" w:hAnsi="仿宋_GB2312" w:cs="仿宋_GB2312" w:eastAsia="仿宋_GB2312"/>
                <w:sz w:val="20"/>
              </w:rPr>
              <w:t>2.制作材料：封面、封底使用0.84mmPVC；内页使用200g铜版纸双面覆膜。</w:t>
            </w:r>
          </w:p>
          <w:p>
            <w:pPr>
              <w:pStyle w:val="null3"/>
              <w:jc w:val="both"/>
            </w:pPr>
            <w:r>
              <w:rPr>
                <w:rFonts w:ascii="仿宋_GB2312" w:hAnsi="仿宋_GB2312" w:cs="仿宋_GB2312" w:eastAsia="仿宋_GB2312"/>
                <w:sz w:val="20"/>
              </w:rPr>
              <w:t>3.装订方式：白色线圈装订；四角切圆。</w:t>
            </w:r>
          </w:p>
          <w:p>
            <w:pPr>
              <w:pStyle w:val="null3"/>
              <w:jc w:val="both"/>
            </w:pPr>
            <w:r>
              <w:rPr>
                <w:rFonts w:ascii="仿宋_GB2312" w:hAnsi="仿宋_GB2312" w:cs="仿宋_GB2312" w:eastAsia="仿宋_GB2312"/>
                <w:sz w:val="20"/>
              </w:rPr>
              <w:t>（四）质量要求</w:t>
            </w:r>
          </w:p>
          <w:p>
            <w:pPr>
              <w:pStyle w:val="null3"/>
              <w:jc w:val="both"/>
            </w:pPr>
            <w:r>
              <w:rPr>
                <w:rFonts w:ascii="仿宋_GB2312" w:hAnsi="仿宋_GB2312" w:cs="仿宋_GB2312" w:eastAsia="仿宋_GB2312"/>
                <w:sz w:val="20"/>
              </w:rPr>
              <w:t>1.供应商须保证所使用的纸张、油墨、覆膜材料等均为合格产品，符合国家相关标准。</w:t>
            </w:r>
          </w:p>
          <w:p>
            <w:pPr>
              <w:pStyle w:val="null3"/>
              <w:jc w:val="both"/>
            </w:pPr>
            <w:r>
              <w:rPr>
                <w:rFonts w:ascii="仿宋_GB2312" w:hAnsi="仿宋_GB2312" w:cs="仿宋_GB2312" w:eastAsia="仿宋_GB2312"/>
                <w:sz w:val="20"/>
              </w:rPr>
              <w:t>2.覆膜应平整、无气泡、无褶皱，牢固不脱落。</w:t>
            </w:r>
          </w:p>
          <w:p>
            <w:pPr>
              <w:pStyle w:val="null3"/>
              <w:jc w:val="both"/>
            </w:pPr>
            <w:r>
              <w:rPr>
                <w:rFonts w:ascii="仿宋_GB2312" w:hAnsi="仿宋_GB2312" w:cs="仿宋_GB2312" w:eastAsia="仿宋_GB2312"/>
                <w:sz w:val="20"/>
              </w:rPr>
              <w:t>3.装订应牢固、平整，四角切圆光滑无毛刺，翻阅顺畅不卡页。</w:t>
            </w:r>
          </w:p>
          <w:p>
            <w:pPr>
              <w:pStyle w:val="null3"/>
              <w:jc w:val="both"/>
            </w:pPr>
            <w:r>
              <w:rPr>
                <w:rFonts w:ascii="仿宋_GB2312" w:hAnsi="仿宋_GB2312" w:cs="仿宋_GB2312" w:eastAsia="仿宋_GB2312"/>
                <w:sz w:val="20"/>
              </w:rPr>
              <w:t>4.所有印刷品内容须与采购人确认的定稿完全一致。</w:t>
            </w:r>
          </w:p>
          <w:p>
            <w:pPr>
              <w:pStyle w:val="null3"/>
              <w:jc w:val="both"/>
            </w:pPr>
            <w:r>
              <w:rPr>
                <w:rFonts w:ascii="仿宋_GB2312" w:hAnsi="仿宋_GB2312" w:cs="仿宋_GB2312" w:eastAsia="仿宋_GB2312"/>
                <w:sz w:val="20"/>
              </w:rPr>
              <w:t>5.印刷品交付后如发现批量质量问题（如内容错漏、印刷模糊、装订脱落等），供应商须免费重新印刷并配送。</w:t>
            </w:r>
          </w:p>
          <w:p>
            <w:pPr>
              <w:pStyle w:val="null3"/>
              <w:jc w:val="both"/>
            </w:pPr>
            <w:r>
              <w:rPr>
                <w:rFonts w:ascii="仿宋_GB2312" w:hAnsi="仿宋_GB2312" w:cs="仿宋_GB2312" w:eastAsia="仿宋_GB2312"/>
                <w:sz w:val="20"/>
              </w:rPr>
              <w:t>（五）包装及配送</w:t>
            </w:r>
          </w:p>
          <w:p>
            <w:pPr>
              <w:pStyle w:val="null3"/>
              <w:jc w:val="both"/>
            </w:pPr>
            <w:r>
              <w:rPr>
                <w:rFonts w:ascii="仿宋_GB2312" w:hAnsi="仿宋_GB2312" w:cs="仿宋_GB2312" w:eastAsia="仿宋_GB2312"/>
                <w:sz w:val="20"/>
              </w:rPr>
              <w:t>1.供应商须按采购人提供的名单及地址，将《应知应会》分批或统一配送至全省各设区市、杨凌示范区应急管理部门或指定接收单位。</w:t>
            </w:r>
          </w:p>
          <w:p>
            <w:pPr>
              <w:pStyle w:val="null3"/>
              <w:jc w:val="both"/>
            </w:pPr>
            <w:r>
              <w:rPr>
                <w:rFonts w:ascii="仿宋_GB2312" w:hAnsi="仿宋_GB2312" w:cs="仿宋_GB2312" w:eastAsia="仿宋_GB2312"/>
                <w:sz w:val="20"/>
              </w:rPr>
              <w:t>2.包装应采取相关保护措施，确保运输过程中印刷品不受损坏。</w:t>
            </w:r>
          </w:p>
          <w:p>
            <w:pPr>
              <w:pStyle w:val="null3"/>
              <w:jc w:val="both"/>
            </w:pPr>
            <w:r>
              <w:rPr>
                <w:rFonts w:ascii="仿宋_GB2312" w:hAnsi="仿宋_GB2312" w:cs="仿宋_GB2312" w:eastAsia="仿宋_GB2312"/>
                <w:sz w:val="20"/>
              </w:rPr>
              <w:t>3.配送费用由供应商承担，包含在报价总价内。</w:t>
            </w:r>
          </w:p>
          <w:p>
            <w:pPr>
              <w:pStyle w:val="null3"/>
              <w:jc w:val="both"/>
            </w:pPr>
            <w:r>
              <w:rPr>
                <w:rFonts w:ascii="仿宋_GB2312" w:hAnsi="仿宋_GB2312" w:cs="仿宋_GB2312" w:eastAsia="仿宋_GB2312"/>
                <w:sz w:val="20"/>
              </w:rPr>
              <w:t>五</w:t>
            </w:r>
            <w:r>
              <w:rPr>
                <w:rFonts w:ascii="仿宋_GB2312" w:hAnsi="仿宋_GB2312" w:cs="仿宋_GB2312" w:eastAsia="仿宋_GB2312"/>
                <w:sz w:val="20"/>
              </w:rPr>
              <w:t>、商务要求</w:t>
            </w:r>
          </w:p>
          <w:p>
            <w:pPr>
              <w:pStyle w:val="null3"/>
              <w:jc w:val="both"/>
            </w:pPr>
            <w:r>
              <w:rPr>
                <w:rFonts w:ascii="仿宋_GB2312" w:hAnsi="仿宋_GB2312" w:cs="仿宋_GB2312" w:eastAsia="仿宋_GB2312"/>
                <w:sz w:val="20"/>
              </w:rPr>
              <w:t>（一）商务要求</w:t>
            </w:r>
          </w:p>
          <w:p>
            <w:pPr>
              <w:pStyle w:val="null3"/>
              <w:jc w:val="both"/>
            </w:pPr>
            <w:r>
              <w:rPr>
                <w:rFonts w:ascii="仿宋_GB2312" w:hAnsi="仿宋_GB2312" w:cs="仿宋_GB2312" w:eastAsia="仿宋_GB2312"/>
                <w:sz w:val="20"/>
              </w:rPr>
              <w:t>1.服务期限：自合同签订之日起20日内完成。</w:t>
            </w:r>
          </w:p>
          <w:p>
            <w:pPr>
              <w:pStyle w:val="null3"/>
              <w:jc w:val="both"/>
            </w:pPr>
            <w:r>
              <w:rPr>
                <w:rFonts w:ascii="仿宋_GB2312" w:hAnsi="仿宋_GB2312" w:cs="仿宋_GB2312" w:eastAsia="仿宋_GB2312"/>
                <w:sz w:val="20"/>
              </w:rPr>
              <w:t>2.验收标准和方法：根据成交供应商提供的成果资料，由采购人自行组织验收。验收需符合国家相关标准、行业验收标准及磋商文件要求。</w:t>
            </w:r>
          </w:p>
          <w:p>
            <w:pPr>
              <w:pStyle w:val="null3"/>
              <w:jc w:val="both"/>
            </w:pPr>
            <w:r>
              <w:rPr>
                <w:rFonts w:ascii="仿宋_GB2312" w:hAnsi="仿宋_GB2312" w:cs="仿宋_GB2312" w:eastAsia="仿宋_GB2312"/>
                <w:sz w:val="20"/>
              </w:rPr>
              <w:t>3.付款方式：</w:t>
            </w:r>
            <w:r>
              <w:rPr>
                <w:rFonts w:ascii="仿宋_GB2312" w:hAnsi="仿宋_GB2312" w:cs="仿宋_GB2312" w:eastAsia="仿宋_GB2312"/>
                <w:sz w:val="20"/>
              </w:rPr>
              <w:t xml:space="preserve">合同签订后7个工作日内支付合同总金额的90%，验收完成后7个工作日内支付合同总金额的10%。 </w:t>
            </w:r>
          </w:p>
          <w:p>
            <w:pPr>
              <w:pStyle w:val="null3"/>
              <w:jc w:val="both"/>
            </w:pPr>
            <w:r>
              <w:rPr>
                <w:rFonts w:ascii="仿宋_GB2312" w:hAnsi="仿宋_GB2312" w:cs="仿宋_GB2312" w:eastAsia="仿宋_GB2312"/>
                <w:sz w:val="20"/>
              </w:rPr>
              <w:t>4.成果交付：《村（社区）防灾减灾救灾和安全生产工作应知应会》45200本及电子版文件1套。</w:t>
            </w:r>
          </w:p>
          <w:p>
            <w:pPr>
              <w:pStyle w:val="null3"/>
              <w:jc w:val="both"/>
            </w:pPr>
            <w:r>
              <w:rPr>
                <w:rFonts w:ascii="仿宋_GB2312" w:hAnsi="仿宋_GB2312" w:cs="仿宋_GB2312" w:eastAsia="仿宋_GB2312"/>
                <w:sz w:val="20"/>
              </w:rPr>
              <w:t>（二）其他要求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供应商须保证所交付印刷品的知识产权清晰，不得侵犯任何第三方的合法权益。</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采购人提供的相关资料，供应商仅可用于本项目</w:t>
            </w:r>
            <w:r>
              <w:rPr>
                <w:rFonts w:ascii="仿宋_GB2312" w:hAnsi="仿宋_GB2312" w:cs="仿宋_GB2312" w:eastAsia="仿宋_GB2312"/>
                <w:sz w:val="20"/>
              </w:rPr>
              <w:t>相关工作</w:t>
            </w:r>
            <w:r>
              <w:rPr>
                <w:rFonts w:ascii="仿宋_GB2312" w:hAnsi="仿宋_GB2312" w:cs="仿宋_GB2312" w:eastAsia="仿宋_GB2312"/>
                <w:sz w:val="20"/>
              </w:rPr>
              <w:t>，不得用于其他任何用途。</w:t>
            </w:r>
          </w:p>
          <w:p>
            <w:pPr>
              <w:pStyle w:val="null3"/>
            </w:pPr>
            <w:r>
              <w:rPr>
                <w:rFonts w:ascii="仿宋_GB2312" w:hAnsi="仿宋_GB2312" w:cs="仿宋_GB2312" w:eastAsia="仿宋_GB2312"/>
                <w:sz w:val="20"/>
              </w:rPr>
              <w:t>3</w:t>
            </w:r>
            <w:r>
              <w:rPr>
                <w:rFonts w:ascii="仿宋_GB2312" w:hAnsi="仿宋_GB2312" w:cs="仿宋_GB2312" w:eastAsia="仿宋_GB2312"/>
                <w:sz w:val="20"/>
              </w:rPr>
              <w:t>、报价要求：项目总报价应当包括完成本项目可能发生的各项费用的总和，为包干费用，如人工费、编制费、</w:t>
            </w:r>
            <w:r>
              <w:rPr>
                <w:rFonts w:ascii="仿宋_GB2312" w:hAnsi="仿宋_GB2312" w:cs="仿宋_GB2312" w:eastAsia="仿宋_GB2312"/>
                <w:sz w:val="20"/>
              </w:rPr>
              <w:t>打印费</w:t>
            </w:r>
            <w:r>
              <w:rPr>
                <w:rFonts w:ascii="仿宋_GB2312" w:hAnsi="仿宋_GB2312" w:cs="仿宋_GB2312" w:eastAsia="仿宋_GB2312"/>
                <w:sz w:val="20"/>
              </w:rPr>
              <w:t>、</w:t>
            </w:r>
            <w:r>
              <w:rPr>
                <w:rFonts w:ascii="仿宋_GB2312" w:hAnsi="仿宋_GB2312" w:cs="仿宋_GB2312" w:eastAsia="仿宋_GB2312"/>
                <w:sz w:val="20"/>
              </w:rPr>
              <w:t>配送费</w:t>
            </w:r>
            <w:r>
              <w:rPr>
                <w:rFonts w:ascii="仿宋_GB2312" w:hAnsi="仿宋_GB2312" w:cs="仿宋_GB2312" w:eastAsia="仿宋_GB2312"/>
                <w:sz w:val="20"/>
              </w:rPr>
              <w:t>、税金等一切费用的体现，采购文件未列明而供应商认为其他必需的费用也须列入报价内。采购人不再另行支付成交金额以外的其他任何费用。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按采购人提供的名单及地址，将《应知应会》分批或统一配送至全省各设区市、杨凌示范区应急管理部门或指定接收单位。</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根据成交供应商提供的成果资料，由采购人自行组织验收。验收需符合国家相关标准、行业验收标准及磋商文件要求。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进度款，验收完成后，达到付款条件起7个工作日内，支付合同总金额的10.0%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合同执行中发生争议的，当事人双方应协商解决，协商达不成一致时，可选择仲裁解决合同争议。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 一致，不允许修改和补充。提交地点：西安市未央区西安经济技术开发区凤城十二路首创禧悦里25幢A座16层。二、供应商的磋商报价是供应商响应磋商项目要求的全部工作内容的价格体现，包括供应商完成本项目所需的直接费、间接费、利润、税金及其它相关的一切费用。包括但不限于：人工费、编制费、打印费、配送费、税金等全部费用。在提供服务的过程中的任何遗漏，均由成交供应商免费提供，采购人将不再支付任何费用。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供应商需在项目电子化交易系统中按要求填写《响应函》完成承诺并进行电子签章。（1）供应商的营业执照等证明文件，自然人的身份证明； (2) 法定代表人（单位负责人）参加磋商的，提供本人身份证复印件；法定代表人（单位负责人）授权他人参加磋商的，提供法定代表人（单位负责人）委托授权书并出示被授权代表的身份证复印件；（3）供应商2026年1月至今已缴纳任意一个月任意税种纳税凭证或税务机关开具的完税证明（个人所得税除外），依法免税的应提供相关文件证明；（4）供应商2026年1月至今已缴存的任意一个月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会计报告或其提交响应文件截止时间前3个月内基本账户开户银行出具的资信证明。（以上形式的资料提供任何一种即可）要求： （1）供应商是企业法人的，应提供2025全年度经审计的供应商财务报告，包括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（2）供应商是执行《小企业会计准则》的小微企业的，应提供2025全年度经审计的供应商财务报告，至少包括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2025全年度经审计的供应商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供应商是民办非企业单位的，应提供2025全年度经审计的供应商财务报告，包括《资产负债表》《业务活动表》《现金流量表》及其附注或者提交响应文件截止时间前3个月内基本账户开户银行出具的资信证明（附账户信息）；（6）供应商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供应商备案</w:t>
            </w:r>
          </w:p>
        </w:tc>
        <w:tc>
          <w:tcPr>
            <w:tcW w:type="dxa" w:w="3322"/>
          </w:tcPr>
          <w:p>
            <w:pPr>
              <w:pStyle w:val="null3"/>
            </w:pPr>
            <w:r>
              <w:rPr>
                <w:rFonts w:ascii="仿宋_GB2312" w:hAnsi="仿宋_GB2312" w:cs="仿宋_GB2312" w:eastAsia="仿宋_GB2312"/>
              </w:rPr>
              <w:t>供应商须具有有效的《印刷经营许可证》，且许可经营范围包含“其他印刷品印刷”。</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评标委员会基于专业判断，认为投标人的报价明显低于其他通过符合性审查投标人的报价，有可能影响产品质量或者不能诚信履约的其他情形。相关法律法规对供应商报价有规定的，从其规定；应当要求其在评标现场合理的时间内提供书面说明，提供项目具体成本测算等与报价合理性相关的书面说明及必要的证明材料，包括但不限于人工成本、制造费用等，给予相关供应商40分钟时间。评标委员会依据专业经验，参考同类项目中标（成交）价格、类似产品市场价格水平、行业人工费用标准、国家有关部门指导行业协会发布的行业平均成本等情况，对报价合理性进行判断。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商务技术部分.pdf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商务技术部分.pdf 中小企业声明函 残疾人福利性单位声明函 标的清单 报价表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商务响应满足第三章3.3商务要求（合格），任意一条不满足（不合格）</w:t>
            </w:r>
          </w:p>
        </w:tc>
        <w:tc>
          <w:tcPr>
            <w:tcW w:type="dxa" w:w="1661"/>
          </w:tcPr>
          <w:p>
            <w:pPr>
              <w:pStyle w:val="null3"/>
            </w:pPr>
            <w:r>
              <w:rPr>
                <w:rFonts w:ascii="仿宋_GB2312" w:hAnsi="仿宋_GB2312" w:cs="仿宋_GB2312" w:eastAsia="仿宋_GB2312"/>
              </w:rPr>
              <w:t>响应文件封面 商务技术部分.pdf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响应文件封面 商务技术部分.pdf 中小企业声明函 标的清单 报价表 响应函 资格证明文件.pdf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内容包括但不限于①对项目理解；②编辑流程；③印刷方案；④审核、校对、设计排版方案；⑤内部管理制度等。以上内容专门针对本项目且符合本项目实际需求的得10分，每缺一项内容扣2分,若上述内容存在瑕疵，每出现一处瑕疵扣0.5分，扣完为止。“瑕疵”指内容明显错误，或内容不完整或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内容包括但不限于①印刷品原材料选料（至少包含原材料名称、品牌、规格等）；②工作协调措施；③安全保密措施；④配送能力保障措施等。以上内容专门针对本项目且符合本项目实际需求的得6.0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印刷措施</w:t>
            </w:r>
          </w:p>
        </w:tc>
        <w:tc>
          <w:tcPr>
            <w:tcW w:type="dxa" w:w="2492"/>
          </w:tcPr>
          <w:p>
            <w:pPr>
              <w:pStyle w:val="null3"/>
            </w:pPr>
            <w:r>
              <w:rPr>
                <w:rFonts w:ascii="仿宋_GB2312" w:hAnsi="仿宋_GB2312" w:cs="仿宋_GB2312" w:eastAsia="仿宋_GB2312"/>
              </w:rPr>
              <w:t>内容包括但不限于①印刷设备、装订设备等完善的配套设施；②印刷渠道；③编制素材收集；④排版设计等印刷流程等。 以上内容专门针对本项目且符合本项目实际需求的得6.0分，每缺一项内容扣1.5分，若上述内容存在瑕疵，每出现一处瑕疵扣0.5分，扣完为止。“瑕疵”指内容明显错误 , 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包括但不限于①服务质量保障措施；②服务进度保障措施；③服务承诺等；④物流配送与退换货等。以上内容专门针对本项目且符合本项目实际需求的得6.0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内容包括但不限于①响应时限；②突发情况人员替补；③预防措施；④现场组织协调能力等。以上内容专门针对本项目且符合本项目实际需求的得6.0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团队人员配备情况，包括但不限于①团队人员配置清单；②岗位职责安排；③人员管理制度；④工作经验及年限等。以上内容专门针对本项目且符合本项目实际需求的得6.0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绿色印刷、环保状况</w:t>
            </w:r>
          </w:p>
        </w:tc>
        <w:tc>
          <w:tcPr>
            <w:tcW w:type="dxa" w:w="2492"/>
          </w:tcPr>
          <w:p>
            <w:pPr>
              <w:pStyle w:val="null3"/>
            </w:pPr>
            <w:r>
              <w:rPr>
                <w:rFonts w:ascii="仿宋_GB2312" w:hAnsi="仿宋_GB2312" w:cs="仿宋_GB2312" w:eastAsia="仿宋_GB2312"/>
              </w:rPr>
              <w:t>采用绿色印刷①使用环保油墨②环保纸张③环保辅助材料④利用先进环保技术设备处理废弃物每有一项得2分，满分8分。 注：供应商须提供相关（包括不限于检测报告或认证证书）证明材料</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供应商有A3以上幅面胶印机两台的得4分；有四色及以上胶印机1台的得3分；有装订设备的得1分；在此基础上每增加一台设备加2分，最多加4分。注：投标文件中以印刷设备图片、设备铭牌图片及提供设备为投标人自有或租赁的相关证明资料复印件作为评审依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配送履约保障能力</w:t>
            </w:r>
          </w:p>
        </w:tc>
        <w:tc>
          <w:tcPr>
            <w:tcW w:type="dxa" w:w="2492"/>
          </w:tcPr>
          <w:p>
            <w:pPr>
              <w:pStyle w:val="null3"/>
            </w:pPr>
            <w:r>
              <w:rPr>
                <w:rFonts w:ascii="仿宋_GB2312" w:hAnsi="仿宋_GB2312" w:cs="仿宋_GB2312" w:eastAsia="仿宋_GB2312"/>
              </w:rPr>
              <w:t>1.供应商自有或长期合作物流配送资源，提供车辆 或物流合作协议，承诺可完成全省多地点分批配送，得5分； 2.承诺交付时间短于采购文件规定的最长交付周期20日历天，每提前1日历天得 5 分，最多10分。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供应商具有2023年1月以来（以合同签订时间为准）类似项目（编印或印刷类）业绩，响应文件中提供合同复印件加盖供应商公章，每提供一个得5分，最高得15分。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评标委员会基于专业判断，认为投标人的报价明显低于其他通过符合性审查投标人的报价，有可能影响产品质量或者不能诚信履约的其他情形。相关法律法规对供应商报价有规定的，从其规定；应当要求其在评标现场合理的时间内提供书面说明，提供项目具体成本测算等与报价合理性相关的书面说明及必要的证明材料，包括但不限于人工成本、制造费用等，给予相关供应商40分钟时间。评标委员会依据专业经验，参考同类项目中标（成交）价格、类似产品市场价格水平、行业人工费用标准、国家有关部门指导行业协会发布的行业平均成本等情况，对报价合理性进行判断。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详见附件：商务技术部分.pdf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