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839D88">
      <w:pPr>
        <w:pStyle w:val="8"/>
        <w:rPr>
          <w:rFonts w:hint="default" w:ascii="仿宋" w:hAnsi="仿宋" w:eastAsia="仿宋" w:cs="仿宋"/>
          <w:b/>
          <w:color w:val="auto"/>
          <w:sz w:val="28"/>
          <w:szCs w:val="28"/>
          <w:highlight w:val="none"/>
          <w:lang w:val="en-US" w:eastAsia="zh-CN"/>
        </w:rPr>
      </w:pPr>
      <w:r>
        <w:rPr>
          <w:rFonts w:hint="eastAsia" w:ascii="仿宋" w:hAnsi="仿宋" w:eastAsia="仿宋" w:cs="仿宋"/>
          <w:b/>
          <w:color w:val="auto"/>
          <w:kern w:val="0"/>
          <w:sz w:val="28"/>
          <w:szCs w:val="28"/>
          <w:highlight w:val="none"/>
        </w:rPr>
        <w:t>项目编号：</w:t>
      </w:r>
      <w:r>
        <w:rPr>
          <w:rFonts w:hint="eastAsia" w:ascii="仿宋" w:hAnsi="仿宋" w:eastAsia="仿宋" w:cs="仿宋"/>
          <w:b/>
          <w:color w:val="auto"/>
          <w:sz w:val="28"/>
          <w:szCs w:val="28"/>
          <w:highlight w:val="none"/>
          <w:lang w:eastAsia="zh-CN"/>
        </w:rPr>
        <w:t>HCZB</w:t>
      </w:r>
      <w:r>
        <w:rPr>
          <w:rFonts w:hint="eastAsia" w:ascii="仿宋" w:hAnsi="仿宋" w:eastAsia="仿宋" w:cs="仿宋"/>
          <w:b/>
          <w:color w:val="auto"/>
          <w:sz w:val="28"/>
          <w:szCs w:val="28"/>
          <w:highlight w:val="none"/>
          <w:lang w:val="en-US" w:eastAsia="zh-CN"/>
        </w:rPr>
        <w:t>-2026-038</w:t>
      </w:r>
    </w:p>
    <w:p w14:paraId="75938C6D">
      <w:pPr>
        <w:rPr>
          <w:rFonts w:hint="eastAsia" w:ascii="仿宋" w:hAnsi="仿宋" w:eastAsia="仿宋" w:cs="仿宋"/>
          <w:color w:val="auto"/>
          <w:highlight w:val="none"/>
        </w:rPr>
      </w:pPr>
    </w:p>
    <w:p w14:paraId="104DD5BA">
      <w:pPr>
        <w:ind w:firstLine="420"/>
        <w:rPr>
          <w:rFonts w:hint="eastAsia" w:ascii="仿宋" w:hAnsi="仿宋" w:eastAsia="仿宋" w:cs="仿宋"/>
          <w:color w:val="auto"/>
          <w:highlight w:val="none"/>
        </w:rPr>
      </w:pPr>
    </w:p>
    <w:p w14:paraId="1284857F">
      <w:pPr>
        <w:jc w:val="center"/>
        <w:rPr>
          <w:rFonts w:hint="eastAsia" w:ascii="仿宋" w:hAnsi="仿宋" w:eastAsia="仿宋" w:cs="仿宋"/>
          <w:b/>
          <w:sz w:val="52"/>
          <w:szCs w:val="52"/>
          <w:highlight w:val="none"/>
          <w:lang w:eastAsia="zh-CN"/>
        </w:rPr>
      </w:pPr>
      <w:r>
        <w:rPr>
          <w:rFonts w:hint="eastAsia" w:ascii="仿宋" w:hAnsi="仿宋" w:eastAsia="仿宋" w:cs="仿宋"/>
          <w:b/>
          <w:sz w:val="52"/>
          <w:szCs w:val="52"/>
          <w:highlight w:val="none"/>
          <w:lang w:eastAsia="zh-CN"/>
        </w:rPr>
        <w:t>大雁塔</w:t>
      </w:r>
      <w:r>
        <w:rPr>
          <w:rFonts w:hint="eastAsia" w:ascii="仿宋" w:hAnsi="仿宋" w:eastAsia="仿宋" w:cs="仿宋"/>
          <w:b/>
          <w:sz w:val="52"/>
          <w:szCs w:val="52"/>
          <w:highlight w:val="none"/>
          <w:lang w:val="en-US" w:eastAsia="zh-CN"/>
        </w:rPr>
        <w:t>保管所</w:t>
      </w:r>
      <w:r>
        <w:rPr>
          <w:rFonts w:hint="eastAsia" w:ascii="仿宋" w:hAnsi="仿宋" w:eastAsia="仿宋" w:cs="仿宋"/>
          <w:b/>
          <w:sz w:val="52"/>
          <w:szCs w:val="52"/>
          <w:highlight w:val="none"/>
          <w:lang w:eastAsia="zh-CN"/>
        </w:rPr>
        <w:t>职工食堂食材供应</w:t>
      </w:r>
    </w:p>
    <w:p w14:paraId="1C25B780">
      <w:pPr>
        <w:pStyle w:val="9"/>
        <w:rPr>
          <w:rFonts w:hint="eastAsia"/>
          <w:lang w:val="en-US" w:eastAsia="zh-CN"/>
        </w:rPr>
      </w:pPr>
    </w:p>
    <w:p w14:paraId="0C9EA508">
      <w:pPr>
        <w:pStyle w:val="9"/>
        <w:rPr>
          <w:rFonts w:hint="eastAsia"/>
          <w:lang w:val="en-US" w:eastAsia="zh-CN"/>
        </w:rPr>
      </w:pPr>
    </w:p>
    <w:p w14:paraId="5C2DCB89">
      <w:pPr>
        <w:spacing w:line="360" w:lineRule="atLeast"/>
        <w:jc w:val="center"/>
        <w:rPr>
          <w:rFonts w:hint="eastAsia" w:ascii="仿宋" w:hAnsi="仿宋" w:eastAsia="仿宋" w:cs="仿宋"/>
          <w:b/>
          <w:bCs/>
          <w:color w:val="auto"/>
          <w:sz w:val="32"/>
          <w:szCs w:val="32"/>
          <w:highlight w:val="none"/>
        </w:rPr>
      </w:pPr>
      <w:r>
        <w:rPr>
          <w:rFonts w:hint="eastAsia" w:ascii="仿宋" w:hAnsi="仿宋" w:eastAsia="仿宋" w:cs="仿宋"/>
          <w:b/>
          <w:color w:val="auto"/>
          <w:sz w:val="80"/>
          <w:szCs w:val="80"/>
          <w:highlight w:val="none"/>
          <w:lang w:val="en-US" w:eastAsia="zh-CN"/>
        </w:rPr>
        <w:t>竞争性磋商</w:t>
      </w:r>
      <w:r>
        <w:rPr>
          <w:rFonts w:hint="eastAsia" w:ascii="仿宋" w:hAnsi="仿宋" w:eastAsia="仿宋" w:cs="仿宋"/>
          <w:b/>
          <w:color w:val="auto"/>
          <w:sz w:val="80"/>
          <w:szCs w:val="80"/>
          <w:highlight w:val="none"/>
        </w:rPr>
        <w:t>文件</w:t>
      </w:r>
    </w:p>
    <w:p w14:paraId="2DC9D45C">
      <w:pPr>
        <w:spacing w:line="600" w:lineRule="auto"/>
        <w:jc w:val="center"/>
        <w:rPr>
          <w:rFonts w:hint="eastAsia" w:ascii="仿宋" w:hAnsi="仿宋" w:eastAsia="仿宋" w:cs="仿宋"/>
          <w:b/>
          <w:bCs/>
          <w:color w:val="auto"/>
          <w:sz w:val="32"/>
          <w:szCs w:val="32"/>
          <w:highlight w:val="none"/>
        </w:rPr>
      </w:pPr>
      <w:r>
        <w:rPr>
          <w:rFonts w:hint="eastAsia" w:ascii="仿宋" w:hAnsi="仿宋" w:eastAsia="仿宋" w:cs="仿宋"/>
          <w:color w:val="auto"/>
          <w:highlight w:val="none"/>
          <w:shd w:val="clear" w:color="auto" w:fill="FFFFFF"/>
        </w:rPr>
        <w:drawing>
          <wp:inline distT="0" distB="0" distL="114300" distR="114300">
            <wp:extent cx="1531620" cy="2724150"/>
            <wp:effectExtent l="0" t="0" r="7620" b="3810"/>
            <wp:docPr id="6" name="图片 6" descr="图形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图形1"/>
                    <pic:cNvPicPr>
                      <a:picLocks noChangeAspect="1"/>
                    </pic:cNvPicPr>
                  </pic:nvPicPr>
                  <pic:blipFill>
                    <a:blip r:embed="rId15"/>
                    <a:stretch>
                      <a:fillRect/>
                    </a:stretch>
                  </pic:blipFill>
                  <pic:spPr>
                    <a:xfrm>
                      <a:off x="0" y="0"/>
                      <a:ext cx="1531620" cy="2724150"/>
                    </a:xfrm>
                    <a:prstGeom prst="rect">
                      <a:avLst/>
                    </a:prstGeom>
                    <a:noFill/>
                    <a:ln>
                      <a:noFill/>
                    </a:ln>
                  </pic:spPr>
                </pic:pic>
              </a:graphicData>
            </a:graphic>
          </wp:inline>
        </w:drawing>
      </w:r>
    </w:p>
    <w:p w14:paraId="2763AEBA">
      <w:pPr>
        <w:pStyle w:val="23"/>
        <w:rPr>
          <w:rFonts w:hint="eastAsia" w:ascii="仿宋" w:hAnsi="仿宋" w:eastAsia="仿宋" w:cs="仿宋"/>
          <w:b/>
          <w:bCs/>
          <w:color w:val="auto"/>
          <w:sz w:val="30"/>
          <w:szCs w:val="30"/>
          <w:highlight w:val="none"/>
        </w:rPr>
      </w:pPr>
    </w:p>
    <w:p w14:paraId="5453E470">
      <w:pPr>
        <w:pStyle w:val="23"/>
        <w:rPr>
          <w:rFonts w:hint="eastAsia" w:ascii="仿宋" w:hAnsi="仿宋" w:eastAsia="仿宋" w:cs="仿宋"/>
          <w:b/>
          <w:bCs/>
          <w:color w:val="auto"/>
          <w:sz w:val="30"/>
          <w:szCs w:val="30"/>
          <w:highlight w:val="none"/>
        </w:rPr>
      </w:pPr>
    </w:p>
    <w:p w14:paraId="6727B2B5">
      <w:pPr>
        <w:keepNext w:val="0"/>
        <w:keepLines w:val="0"/>
        <w:pageBreakBefore w:val="0"/>
        <w:widowControl w:val="0"/>
        <w:kinsoku/>
        <w:wordWrap/>
        <w:overflowPunct/>
        <w:topLinePunct w:val="0"/>
        <w:autoSpaceDE/>
        <w:autoSpaceDN/>
        <w:bidi w:val="0"/>
        <w:adjustRightInd/>
        <w:snapToGrid w:val="0"/>
        <w:spacing w:line="600" w:lineRule="auto"/>
        <w:ind w:right="525" w:rightChars="250" w:firstLine="891" w:firstLineChars="296"/>
        <w:textAlignment w:val="auto"/>
        <w:rPr>
          <w:rFonts w:hint="eastAsia" w:ascii="仿宋" w:hAnsi="仿宋" w:eastAsia="仿宋" w:cs="仿宋"/>
          <w:b/>
          <w:bCs/>
          <w:color w:val="auto"/>
          <w:sz w:val="30"/>
          <w:szCs w:val="30"/>
          <w:highlight w:val="none"/>
          <w:lang w:eastAsia="zh-CN"/>
        </w:rPr>
      </w:pPr>
      <w:r>
        <w:rPr>
          <w:rFonts w:hint="eastAsia" w:ascii="仿宋" w:hAnsi="仿宋" w:eastAsia="仿宋" w:cs="仿宋"/>
          <w:b/>
          <w:bCs/>
          <w:color w:val="auto"/>
          <w:sz w:val="30"/>
          <w:szCs w:val="30"/>
          <w:highlight w:val="none"/>
        </w:rPr>
        <w:t>采</w:t>
      </w:r>
      <w:r>
        <w:rPr>
          <w:rFonts w:hint="eastAsia" w:ascii="仿宋" w:hAnsi="仿宋" w:eastAsia="仿宋" w:cs="仿宋"/>
          <w:b/>
          <w:bCs/>
          <w:color w:val="auto"/>
          <w:sz w:val="30"/>
          <w:szCs w:val="30"/>
          <w:highlight w:val="none"/>
          <w:lang w:val="en-US" w:eastAsia="zh-CN"/>
        </w:rPr>
        <w:t xml:space="preserve">   </w:t>
      </w:r>
      <w:r>
        <w:rPr>
          <w:rFonts w:hint="eastAsia" w:ascii="仿宋" w:hAnsi="仿宋" w:eastAsia="仿宋" w:cs="仿宋"/>
          <w:b/>
          <w:bCs/>
          <w:color w:val="auto"/>
          <w:sz w:val="30"/>
          <w:szCs w:val="30"/>
          <w:highlight w:val="none"/>
        </w:rPr>
        <w:t>购</w:t>
      </w:r>
      <w:r>
        <w:rPr>
          <w:rFonts w:hint="eastAsia" w:ascii="仿宋" w:hAnsi="仿宋" w:eastAsia="仿宋" w:cs="仿宋"/>
          <w:b/>
          <w:bCs/>
          <w:color w:val="auto"/>
          <w:sz w:val="30"/>
          <w:szCs w:val="30"/>
          <w:highlight w:val="none"/>
          <w:lang w:val="en-US" w:eastAsia="zh-CN"/>
        </w:rPr>
        <w:t xml:space="preserve">   </w:t>
      </w:r>
      <w:r>
        <w:rPr>
          <w:rFonts w:hint="eastAsia" w:ascii="仿宋" w:hAnsi="仿宋" w:eastAsia="仿宋" w:cs="仿宋"/>
          <w:b/>
          <w:bCs/>
          <w:color w:val="auto"/>
          <w:sz w:val="30"/>
          <w:szCs w:val="30"/>
          <w:highlight w:val="none"/>
        </w:rPr>
        <w:t>人：</w:t>
      </w:r>
      <w:r>
        <w:rPr>
          <w:rFonts w:hint="eastAsia" w:ascii="仿宋" w:hAnsi="仿宋" w:eastAsia="仿宋" w:cs="仿宋"/>
          <w:b/>
          <w:bCs/>
          <w:color w:val="auto"/>
          <w:sz w:val="30"/>
          <w:szCs w:val="30"/>
          <w:highlight w:val="none"/>
          <w:lang w:eastAsia="zh-CN"/>
        </w:rPr>
        <w:t>西安市大雁塔保管所</w:t>
      </w:r>
    </w:p>
    <w:p w14:paraId="1EF2AC7B">
      <w:pPr>
        <w:keepNext w:val="0"/>
        <w:keepLines w:val="0"/>
        <w:pageBreakBefore w:val="0"/>
        <w:widowControl w:val="0"/>
        <w:kinsoku/>
        <w:wordWrap/>
        <w:overflowPunct/>
        <w:topLinePunct w:val="0"/>
        <w:autoSpaceDE/>
        <w:autoSpaceDN/>
        <w:bidi w:val="0"/>
        <w:adjustRightInd/>
        <w:snapToGrid w:val="0"/>
        <w:spacing w:line="600" w:lineRule="auto"/>
        <w:ind w:firstLine="904" w:firstLineChars="300"/>
        <w:jc w:val="both"/>
        <w:textAlignment w:val="auto"/>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采购代理机构：华春建设工程项目管理有限责任公司</w:t>
      </w:r>
    </w:p>
    <w:p w14:paraId="75FB67D9">
      <w:pPr>
        <w:keepNext w:val="0"/>
        <w:keepLines w:val="0"/>
        <w:pageBreakBefore w:val="0"/>
        <w:widowControl w:val="0"/>
        <w:kinsoku/>
        <w:wordWrap/>
        <w:overflowPunct/>
        <w:topLinePunct w:val="0"/>
        <w:autoSpaceDE/>
        <w:autoSpaceDN/>
        <w:bidi w:val="0"/>
        <w:adjustRightInd/>
        <w:snapToGrid w:val="0"/>
        <w:spacing w:line="600" w:lineRule="auto"/>
        <w:jc w:val="center"/>
        <w:textAlignment w:val="auto"/>
        <w:rPr>
          <w:rFonts w:hint="eastAsia" w:ascii="仿宋" w:hAnsi="仿宋" w:eastAsia="仿宋" w:cs="仿宋"/>
          <w:b/>
          <w:bCs/>
          <w:color w:val="auto"/>
          <w:sz w:val="44"/>
          <w:szCs w:val="52"/>
          <w:highlight w:val="none"/>
        </w:rPr>
        <w:sectPr>
          <w:footerReference r:id="rId8" w:type="first"/>
          <w:headerReference r:id="rId5" w:type="default"/>
          <w:headerReference r:id="rId6" w:type="even"/>
          <w:footerReference r:id="rId7" w:type="even"/>
          <w:pgSz w:w="11906" w:h="16838"/>
          <w:pgMar w:top="1440" w:right="1080" w:bottom="1440" w:left="1080" w:header="851" w:footer="992" w:gutter="0"/>
          <w:cols w:space="0" w:num="1"/>
          <w:rtlGutter w:val="0"/>
          <w:docGrid w:type="lines" w:linePitch="312" w:charSpace="0"/>
        </w:sectPr>
      </w:pPr>
      <w:r>
        <w:rPr>
          <w:rFonts w:hint="eastAsia" w:ascii="仿宋" w:hAnsi="仿宋" w:eastAsia="仿宋" w:cs="仿宋"/>
          <w:b/>
          <w:bCs/>
          <w:color w:val="auto"/>
          <w:sz w:val="30"/>
          <w:szCs w:val="30"/>
          <w:highlight w:val="none"/>
        </w:rPr>
        <w:t>二〇二</w:t>
      </w:r>
      <w:r>
        <w:rPr>
          <w:rFonts w:hint="eastAsia" w:ascii="仿宋" w:hAnsi="仿宋" w:eastAsia="仿宋" w:cs="仿宋"/>
          <w:b/>
          <w:bCs/>
          <w:color w:val="auto"/>
          <w:sz w:val="30"/>
          <w:szCs w:val="30"/>
          <w:highlight w:val="none"/>
          <w:lang w:val="en-US" w:eastAsia="zh-CN"/>
        </w:rPr>
        <w:t>六</w:t>
      </w:r>
      <w:r>
        <w:rPr>
          <w:rFonts w:hint="eastAsia" w:ascii="仿宋" w:hAnsi="仿宋" w:eastAsia="仿宋" w:cs="仿宋"/>
          <w:b/>
          <w:bCs/>
          <w:color w:val="auto"/>
          <w:sz w:val="30"/>
          <w:szCs w:val="30"/>
          <w:highlight w:val="none"/>
        </w:rPr>
        <w:t>年</w:t>
      </w:r>
      <w:r>
        <w:rPr>
          <w:rFonts w:hint="eastAsia" w:ascii="仿宋" w:hAnsi="仿宋" w:eastAsia="仿宋" w:cs="仿宋"/>
          <w:b/>
          <w:bCs/>
          <w:color w:val="auto"/>
          <w:sz w:val="30"/>
          <w:szCs w:val="30"/>
          <w:highlight w:val="none"/>
          <w:lang w:val="en-US" w:eastAsia="zh-CN"/>
        </w:rPr>
        <w:t>五</w:t>
      </w:r>
      <w:r>
        <w:rPr>
          <w:rFonts w:hint="eastAsia" w:ascii="仿宋" w:hAnsi="仿宋" w:eastAsia="仿宋" w:cs="仿宋"/>
          <w:b/>
          <w:bCs/>
          <w:color w:val="auto"/>
          <w:sz w:val="30"/>
          <w:szCs w:val="30"/>
          <w:highlight w:val="none"/>
        </w:rPr>
        <w:t>月</w:t>
      </w:r>
    </w:p>
    <w:p w14:paraId="1BD953D3">
      <w:pPr>
        <w:spacing w:line="560" w:lineRule="exact"/>
        <w:jc w:val="center"/>
        <w:rPr>
          <w:rFonts w:hint="eastAsia" w:ascii="仿宋" w:hAnsi="仿宋" w:eastAsia="仿宋" w:cs="仿宋"/>
          <w:b/>
          <w:color w:val="auto"/>
          <w:sz w:val="52"/>
          <w:szCs w:val="52"/>
          <w:highlight w:val="none"/>
          <w:u w:val="double"/>
        </w:rPr>
      </w:pPr>
      <w:r>
        <w:rPr>
          <w:rFonts w:hint="eastAsia" w:ascii="仿宋" w:hAnsi="仿宋" w:eastAsia="仿宋" w:cs="仿宋"/>
          <w:b/>
          <w:color w:val="auto"/>
          <w:sz w:val="48"/>
          <w:szCs w:val="48"/>
          <w:highlight w:val="none"/>
          <w:u w:val="double"/>
        </w:rPr>
        <w:t>特别提示</w:t>
      </w:r>
    </w:p>
    <w:p w14:paraId="78803129">
      <w:pPr>
        <w:spacing w:line="440" w:lineRule="exact"/>
        <w:rPr>
          <w:rFonts w:hint="eastAsia" w:ascii="仿宋" w:hAnsi="仿宋" w:eastAsia="仿宋" w:cs="仿宋"/>
          <w:color w:val="auto"/>
          <w:sz w:val="24"/>
          <w:highlight w:val="none"/>
        </w:rPr>
      </w:pPr>
    </w:p>
    <w:p w14:paraId="72BD65E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各</w:t>
      </w:r>
      <w:r>
        <w:rPr>
          <w:rFonts w:hint="eastAsia" w:ascii="仿宋" w:hAnsi="仿宋" w:eastAsia="仿宋" w:cs="仿宋"/>
          <w:b/>
          <w:bCs/>
          <w:color w:val="auto"/>
          <w:sz w:val="24"/>
          <w:szCs w:val="24"/>
          <w:highlight w:val="none"/>
          <w:lang w:eastAsia="zh-CN"/>
        </w:rPr>
        <w:t>供应商</w:t>
      </w:r>
      <w:r>
        <w:rPr>
          <w:rFonts w:hint="eastAsia" w:ascii="仿宋" w:hAnsi="仿宋" w:eastAsia="仿宋" w:cs="仿宋"/>
          <w:color w:val="auto"/>
          <w:sz w:val="24"/>
          <w:szCs w:val="24"/>
          <w:highlight w:val="none"/>
        </w:rPr>
        <w:t>：在此我们特别善意地提醒您注意！</w:t>
      </w:r>
    </w:p>
    <w:p w14:paraId="5413C29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一、有关</w:t>
      </w:r>
      <w:r>
        <w:rPr>
          <w:rFonts w:hint="eastAsia" w:ascii="仿宋" w:hAnsi="仿宋" w:eastAsia="仿宋" w:cs="仿宋"/>
          <w:b/>
          <w:bCs/>
          <w:color w:val="auto"/>
          <w:sz w:val="24"/>
          <w:szCs w:val="24"/>
          <w:highlight w:val="none"/>
          <w:lang w:val="en-US" w:eastAsia="zh-CN"/>
        </w:rPr>
        <w:t>响应</w:t>
      </w:r>
      <w:r>
        <w:rPr>
          <w:rFonts w:hint="eastAsia" w:ascii="仿宋" w:hAnsi="仿宋" w:eastAsia="仿宋" w:cs="仿宋"/>
          <w:b/>
          <w:bCs/>
          <w:color w:val="auto"/>
          <w:sz w:val="24"/>
          <w:szCs w:val="24"/>
          <w:highlight w:val="none"/>
          <w:lang w:eastAsia="zh-CN"/>
        </w:rPr>
        <w:t>文件</w:t>
      </w:r>
      <w:r>
        <w:rPr>
          <w:rFonts w:hint="eastAsia" w:ascii="仿宋" w:hAnsi="仿宋" w:eastAsia="仿宋" w:cs="仿宋"/>
          <w:b/>
          <w:bCs/>
          <w:color w:val="auto"/>
          <w:sz w:val="24"/>
          <w:szCs w:val="24"/>
          <w:highlight w:val="none"/>
        </w:rPr>
        <w:t>：</w:t>
      </w:r>
    </w:p>
    <w:p w14:paraId="6EF49F1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1、请仔细阅读</w:t>
      </w: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szCs w:val="24"/>
          <w:highlight w:val="none"/>
          <w:lang w:eastAsia="zh-CN"/>
        </w:rPr>
        <w:t>文件</w:t>
      </w:r>
      <w:r>
        <w:rPr>
          <w:rFonts w:hint="eastAsia" w:ascii="仿宋" w:hAnsi="仿宋" w:eastAsia="仿宋" w:cs="仿宋"/>
          <w:color w:val="auto"/>
          <w:sz w:val="24"/>
          <w:szCs w:val="24"/>
          <w:highlight w:val="none"/>
        </w:rPr>
        <w:t>并正确理解</w:t>
      </w: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szCs w:val="24"/>
          <w:highlight w:val="none"/>
          <w:lang w:eastAsia="zh-CN"/>
        </w:rPr>
        <w:t>文件</w:t>
      </w:r>
      <w:r>
        <w:rPr>
          <w:rFonts w:hint="eastAsia" w:ascii="仿宋" w:hAnsi="仿宋" w:eastAsia="仿宋" w:cs="仿宋"/>
          <w:color w:val="auto"/>
          <w:sz w:val="24"/>
          <w:szCs w:val="24"/>
          <w:highlight w:val="none"/>
        </w:rPr>
        <w:t>中各项具体要求。如对</w:t>
      </w: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szCs w:val="24"/>
          <w:highlight w:val="none"/>
          <w:lang w:eastAsia="zh-CN"/>
        </w:rPr>
        <w:t>文件</w:t>
      </w:r>
      <w:r>
        <w:rPr>
          <w:rFonts w:hint="eastAsia" w:ascii="仿宋" w:hAnsi="仿宋" w:eastAsia="仿宋" w:cs="仿宋"/>
          <w:color w:val="auto"/>
          <w:sz w:val="24"/>
          <w:szCs w:val="24"/>
          <w:highlight w:val="none"/>
        </w:rPr>
        <w:t>有疑问，请在</w:t>
      </w: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szCs w:val="24"/>
          <w:highlight w:val="none"/>
          <w:lang w:eastAsia="zh-CN"/>
        </w:rPr>
        <w:t>文件</w:t>
      </w:r>
      <w:r>
        <w:rPr>
          <w:rFonts w:hint="eastAsia" w:ascii="仿宋" w:hAnsi="仿宋" w:eastAsia="仿宋" w:cs="仿宋"/>
          <w:color w:val="auto"/>
          <w:sz w:val="24"/>
          <w:szCs w:val="24"/>
          <w:highlight w:val="none"/>
        </w:rPr>
        <w:t>规定的时间内以书面形式提出，逾期将被拒绝受理。</w:t>
      </w:r>
    </w:p>
    <w:p w14:paraId="703A6C6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2、请严格按照</w:t>
      </w: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szCs w:val="24"/>
          <w:highlight w:val="none"/>
          <w:lang w:eastAsia="zh-CN"/>
        </w:rPr>
        <w:t>文件</w:t>
      </w:r>
      <w:r>
        <w:rPr>
          <w:rFonts w:hint="eastAsia" w:ascii="仿宋" w:hAnsi="仿宋" w:eastAsia="仿宋" w:cs="仿宋"/>
          <w:color w:val="auto"/>
          <w:sz w:val="24"/>
          <w:szCs w:val="24"/>
          <w:highlight w:val="none"/>
        </w:rPr>
        <w:t>载明的</w:t>
      </w:r>
      <w:r>
        <w:rPr>
          <w:rFonts w:hint="eastAsia" w:ascii="仿宋" w:hAnsi="仿宋" w:eastAsia="仿宋" w:cs="仿宋"/>
          <w:color w:val="auto"/>
          <w:sz w:val="24"/>
          <w:szCs w:val="24"/>
          <w:highlight w:val="none"/>
          <w:lang w:val="en-US" w:eastAsia="zh-CN"/>
        </w:rPr>
        <w:t>响应</w:t>
      </w:r>
      <w:r>
        <w:rPr>
          <w:rFonts w:hint="eastAsia" w:ascii="仿宋" w:hAnsi="仿宋" w:eastAsia="仿宋" w:cs="仿宋"/>
          <w:color w:val="auto"/>
          <w:sz w:val="24"/>
          <w:szCs w:val="24"/>
          <w:highlight w:val="none"/>
          <w:lang w:eastAsia="zh-CN"/>
        </w:rPr>
        <w:t>文件</w:t>
      </w:r>
      <w:r>
        <w:rPr>
          <w:rFonts w:hint="eastAsia" w:ascii="仿宋" w:hAnsi="仿宋" w:eastAsia="仿宋" w:cs="仿宋"/>
          <w:color w:val="auto"/>
          <w:sz w:val="24"/>
          <w:szCs w:val="24"/>
          <w:highlight w:val="none"/>
        </w:rPr>
        <w:t>的格式要求编制</w:t>
      </w:r>
      <w:r>
        <w:rPr>
          <w:rFonts w:hint="eastAsia" w:ascii="仿宋" w:hAnsi="仿宋" w:eastAsia="仿宋" w:cs="仿宋"/>
          <w:color w:val="auto"/>
          <w:sz w:val="24"/>
          <w:szCs w:val="24"/>
          <w:highlight w:val="none"/>
          <w:lang w:val="en-US" w:eastAsia="zh-CN"/>
        </w:rPr>
        <w:t>响应</w:t>
      </w:r>
      <w:r>
        <w:rPr>
          <w:rFonts w:hint="eastAsia" w:ascii="仿宋" w:hAnsi="仿宋" w:eastAsia="仿宋" w:cs="仿宋"/>
          <w:color w:val="auto"/>
          <w:sz w:val="24"/>
          <w:szCs w:val="24"/>
          <w:highlight w:val="none"/>
          <w:lang w:eastAsia="zh-CN"/>
        </w:rPr>
        <w:t>文件</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响应</w:t>
      </w:r>
      <w:r>
        <w:rPr>
          <w:rFonts w:hint="eastAsia" w:ascii="仿宋" w:hAnsi="仿宋" w:eastAsia="仿宋" w:cs="仿宋"/>
          <w:color w:val="auto"/>
          <w:sz w:val="24"/>
          <w:szCs w:val="24"/>
          <w:highlight w:val="none"/>
          <w:lang w:eastAsia="zh-CN"/>
        </w:rPr>
        <w:t>文件</w:t>
      </w:r>
      <w:r>
        <w:rPr>
          <w:rFonts w:hint="eastAsia" w:ascii="仿宋" w:hAnsi="仿宋" w:eastAsia="仿宋" w:cs="仿宋"/>
          <w:color w:val="auto"/>
          <w:sz w:val="24"/>
          <w:szCs w:val="24"/>
          <w:highlight w:val="none"/>
        </w:rPr>
        <w:t>须胶装成册。</w:t>
      </w:r>
    </w:p>
    <w:p w14:paraId="2F4CDD2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3、请仔细核对</w:t>
      </w:r>
      <w:r>
        <w:rPr>
          <w:rFonts w:hint="eastAsia" w:ascii="仿宋" w:hAnsi="仿宋" w:eastAsia="仿宋" w:cs="仿宋"/>
          <w:color w:val="auto"/>
          <w:sz w:val="24"/>
          <w:szCs w:val="24"/>
          <w:highlight w:val="none"/>
          <w:lang w:val="en-US" w:eastAsia="zh-CN"/>
        </w:rPr>
        <w:t>响应</w:t>
      </w:r>
      <w:r>
        <w:rPr>
          <w:rFonts w:hint="eastAsia" w:ascii="仿宋" w:hAnsi="仿宋" w:eastAsia="仿宋" w:cs="仿宋"/>
          <w:color w:val="auto"/>
          <w:sz w:val="24"/>
          <w:szCs w:val="24"/>
          <w:highlight w:val="none"/>
          <w:lang w:eastAsia="zh-CN"/>
        </w:rPr>
        <w:t>文件</w:t>
      </w:r>
      <w:r>
        <w:rPr>
          <w:rFonts w:hint="eastAsia" w:ascii="仿宋" w:hAnsi="仿宋" w:eastAsia="仿宋" w:cs="仿宋"/>
          <w:color w:val="auto"/>
          <w:sz w:val="24"/>
          <w:szCs w:val="24"/>
          <w:highlight w:val="none"/>
        </w:rPr>
        <w:t>是否已按照</w:t>
      </w: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szCs w:val="24"/>
          <w:highlight w:val="none"/>
          <w:lang w:eastAsia="zh-CN"/>
        </w:rPr>
        <w:t>文件</w:t>
      </w:r>
      <w:r>
        <w:rPr>
          <w:rFonts w:hint="eastAsia" w:ascii="仿宋" w:hAnsi="仿宋" w:eastAsia="仿宋" w:cs="仿宋"/>
          <w:color w:val="auto"/>
          <w:sz w:val="24"/>
          <w:szCs w:val="24"/>
          <w:highlight w:val="none"/>
        </w:rPr>
        <w:t>的要求签字、加盖单位公章，实质性条款是否满足</w:t>
      </w: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szCs w:val="24"/>
          <w:highlight w:val="none"/>
          <w:lang w:eastAsia="zh-CN"/>
        </w:rPr>
        <w:t>文件</w:t>
      </w:r>
      <w:r>
        <w:rPr>
          <w:rFonts w:hint="eastAsia" w:ascii="仿宋" w:hAnsi="仿宋" w:eastAsia="仿宋" w:cs="仿宋"/>
          <w:color w:val="auto"/>
          <w:sz w:val="24"/>
          <w:szCs w:val="24"/>
          <w:highlight w:val="none"/>
        </w:rPr>
        <w:t>要求，</w:t>
      </w:r>
      <w:r>
        <w:rPr>
          <w:rFonts w:hint="eastAsia" w:ascii="仿宋" w:hAnsi="仿宋" w:eastAsia="仿宋" w:cs="仿宋"/>
          <w:color w:val="auto"/>
          <w:sz w:val="24"/>
          <w:szCs w:val="24"/>
          <w:highlight w:val="none"/>
          <w:lang w:val="en-US" w:eastAsia="zh-CN"/>
        </w:rPr>
        <w:t>响应</w:t>
      </w:r>
      <w:r>
        <w:rPr>
          <w:rFonts w:hint="eastAsia" w:ascii="仿宋" w:hAnsi="仿宋" w:eastAsia="仿宋" w:cs="仿宋"/>
          <w:color w:val="auto"/>
          <w:sz w:val="24"/>
          <w:szCs w:val="24"/>
          <w:highlight w:val="none"/>
          <w:lang w:eastAsia="zh-CN"/>
        </w:rPr>
        <w:t>文件</w:t>
      </w:r>
      <w:r>
        <w:rPr>
          <w:rFonts w:hint="eastAsia" w:ascii="仿宋" w:hAnsi="仿宋" w:eastAsia="仿宋" w:cs="仿宋"/>
          <w:color w:val="auto"/>
          <w:sz w:val="24"/>
          <w:szCs w:val="24"/>
          <w:highlight w:val="none"/>
        </w:rPr>
        <w:t>中所附资格证明等资料是否齐全、有效且是否满足</w:t>
      </w: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szCs w:val="24"/>
          <w:highlight w:val="none"/>
          <w:lang w:eastAsia="zh-CN"/>
        </w:rPr>
        <w:t>文件</w:t>
      </w:r>
      <w:r>
        <w:rPr>
          <w:rFonts w:hint="eastAsia" w:ascii="仿宋" w:hAnsi="仿宋" w:eastAsia="仿宋" w:cs="仿宋"/>
          <w:color w:val="auto"/>
          <w:sz w:val="24"/>
          <w:szCs w:val="24"/>
          <w:highlight w:val="none"/>
        </w:rPr>
        <w:t>要求。</w:t>
      </w:r>
    </w:p>
    <w:p w14:paraId="494E51F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提示：</w:t>
      </w:r>
      <w:r>
        <w:rPr>
          <w:rFonts w:hint="eastAsia" w:ascii="仿宋" w:hAnsi="仿宋" w:eastAsia="仿宋" w:cs="仿宋"/>
          <w:color w:val="auto"/>
          <w:sz w:val="24"/>
          <w:szCs w:val="24"/>
          <w:highlight w:val="none"/>
          <w:lang w:val="en-US" w:eastAsia="zh-CN"/>
        </w:rPr>
        <w:t>响应</w:t>
      </w:r>
      <w:r>
        <w:rPr>
          <w:rFonts w:hint="eastAsia" w:ascii="仿宋" w:hAnsi="仿宋" w:eastAsia="仿宋" w:cs="仿宋"/>
          <w:color w:val="auto"/>
          <w:sz w:val="24"/>
          <w:szCs w:val="24"/>
          <w:highlight w:val="none"/>
          <w:lang w:eastAsia="zh-CN"/>
        </w:rPr>
        <w:t>文件</w:t>
      </w:r>
      <w:r>
        <w:rPr>
          <w:rFonts w:hint="eastAsia" w:ascii="仿宋" w:hAnsi="仿宋" w:eastAsia="仿宋" w:cs="仿宋"/>
          <w:color w:val="auto"/>
          <w:sz w:val="24"/>
          <w:szCs w:val="24"/>
          <w:highlight w:val="none"/>
        </w:rPr>
        <w:t>若不满足以上条件将有被否决的风险。</w:t>
      </w:r>
    </w:p>
    <w:p w14:paraId="45CB1C1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二、有关</w:t>
      </w:r>
      <w:r>
        <w:rPr>
          <w:rFonts w:hint="eastAsia" w:ascii="仿宋" w:hAnsi="仿宋" w:eastAsia="仿宋" w:cs="仿宋"/>
          <w:b/>
          <w:bCs/>
          <w:color w:val="auto"/>
          <w:sz w:val="24"/>
          <w:szCs w:val="24"/>
          <w:highlight w:val="none"/>
          <w:lang w:val="en-US" w:eastAsia="zh-CN"/>
        </w:rPr>
        <w:t>磋商</w:t>
      </w:r>
      <w:r>
        <w:rPr>
          <w:rFonts w:hint="eastAsia" w:ascii="仿宋" w:hAnsi="仿宋" w:eastAsia="仿宋" w:cs="仿宋"/>
          <w:b/>
          <w:bCs/>
          <w:color w:val="auto"/>
          <w:sz w:val="24"/>
          <w:szCs w:val="24"/>
          <w:highlight w:val="none"/>
        </w:rPr>
        <w:t>：</w:t>
      </w:r>
    </w:p>
    <w:p w14:paraId="1DBB95C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1、请务必考虑天气情况、交通情况以及您对</w:t>
      </w:r>
      <w:r>
        <w:rPr>
          <w:rFonts w:hint="eastAsia" w:ascii="仿宋" w:hAnsi="仿宋" w:eastAsia="仿宋" w:cs="仿宋"/>
          <w:color w:val="auto"/>
          <w:sz w:val="24"/>
          <w:szCs w:val="24"/>
          <w:highlight w:val="none"/>
          <w:lang w:val="en-US" w:eastAsia="zh-CN"/>
        </w:rPr>
        <w:t>开标</w:t>
      </w:r>
      <w:r>
        <w:rPr>
          <w:rFonts w:hint="eastAsia" w:ascii="仿宋" w:hAnsi="仿宋" w:eastAsia="仿宋" w:cs="仿宋"/>
          <w:color w:val="auto"/>
          <w:sz w:val="24"/>
          <w:szCs w:val="24"/>
          <w:highlight w:val="none"/>
        </w:rPr>
        <w:t>地址的路线熟悉等情况于</w:t>
      </w: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szCs w:val="24"/>
          <w:highlight w:val="none"/>
        </w:rPr>
        <w:t>公告规定的时间及地点递交</w:t>
      </w:r>
      <w:r>
        <w:rPr>
          <w:rFonts w:hint="eastAsia" w:ascii="仿宋" w:hAnsi="仿宋" w:eastAsia="仿宋" w:cs="仿宋"/>
          <w:color w:val="auto"/>
          <w:sz w:val="24"/>
          <w:szCs w:val="24"/>
          <w:highlight w:val="none"/>
          <w:lang w:val="en-US" w:eastAsia="zh-CN"/>
        </w:rPr>
        <w:t>响应</w:t>
      </w:r>
      <w:r>
        <w:rPr>
          <w:rFonts w:hint="eastAsia" w:ascii="仿宋" w:hAnsi="仿宋" w:eastAsia="仿宋" w:cs="仿宋"/>
          <w:color w:val="auto"/>
          <w:sz w:val="24"/>
          <w:szCs w:val="24"/>
          <w:highlight w:val="none"/>
          <w:lang w:eastAsia="zh-CN"/>
        </w:rPr>
        <w:t>文件</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响应</w:t>
      </w:r>
      <w:r>
        <w:rPr>
          <w:rFonts w:hint="eastAsia" w:ascii="仿宋" w:hAnsi="仿宋" w:eastAsia="仿宋" w:cs="仿宋"/>
          <w:color w:val="auto"/>
          <w:sz w:val="24"/>
          <w:szCs w:val="24"/>
          <w:highlight w:val="none"/>
          <w:lang w:eastAsia="zh-CN"/>
        </w:rPr>
        <w:t>文件</w:t>
      </w:r>
      <w:r>
        <w:rPr>
          <w:rFonts w:hint="eastAsia" w:ascii="仿宋" w:hAnsi="仿宋" w:eastAsia="仿宋" w:cs="仿宋"/>
          <w:color w:val="auto"/>
          <w:sz w:val="24"/>
          <w:szCs w:val="24"/>
          <w:highlight w:val="none"/>
        </w:rPr>
        <w:t>逾期到达，将被拒绝接收。</w:t>
      </w:r>
    </w:p>
    <w:p w14:paraId="6F8D7E6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2、各供应商代表（法定代表人或授权代表）参加</w:t>
      </w:r>
      <w:r>
        <w:rPr>
          <w:rFonts w:hint="eastAsia" w:ascii="仿宋" w:hAnsi="仿宋" w:eastAsia="仿宋" w:cs="仿宋"/>
          <w:b w:val="0"/>
          <w:bCs w:val="0"/>
          <w:color w:val="auto"/>
          <w:sz w:val="24"/>
          <w:szCs w:val="24"/>
          <w:highlight w:val="none"/>
          <w:lang w:val="en-US" w:eastAsia="zh-CN"/>
        </w:rPr>
        <w:t>开标</w:t>
      </w:r>
      <w:r>
        <w:rPr>
          <w:rFonts w:hint="eastAsia" w:ascii="仿宋" w:hAnsi="仿宋" w:eastAsia="仿宋" w:cs="仿宋"/>
          <w:b w:val="0"/>
          <w:bCs w:val="0"/>
          <w:color w:val="auto"/>
          <w:sz w:val="24"/>
          <w:szCs w:val="24"/>
          <w:highlight w:val="none"/>
        </w:rPr>
        <w:t>活动。</w:t>
      </w:r>
    </w:p>
    <w:p w14:paraId="4481E02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、请到达文件递交地点后及时到</w:t>
      </w:r>
      <w:r>
        <w:rPr>
          <w:rFonts w:hint="eastAsia" w:ascii="仿宋" w:hAnsi="仿宋" w:eastAsia="仿宋" w:cs="仿宋"/>
          <w:color w:val="auto"/>
          <w:sz w:val="24"/>
          <w:szCs w:val="24"/>
          <w:highlight w:val="none"/>
          <w:lang w:val="en-US" w:eastAsia="zh-CN"/>
        </w:rPr>
        <w:t>响应</w:t>
      </w:r>
      <w:r>
        <w:rPr>
          <w:rFonts w:hint="eastAsia" w:ascii="仿宋" w:hAnsi="仿宋" w:eastAsia="仿宋" w:cs="仿宋"/>
          <w:color w:val="auto"/>
          <w:sz w:val="24"/>
          <w:szCs w:val="24"/>
          <w:highlight w:val="none"/>
          <w:lang w:eastAsia="zh-CN"/>
        </w:rPr>
        <w:t>文件</w:t>
      </w:r>
      <w:r>
        <w:rPr>
          <w:rFonts w:hint="eastAsia" w:ascii="仿宋" w:hAnsi="仿宋" w:eastAsia="仿宋" w:cs="仿宋"/>
          <w:color w:val="auto"/>
          <w:sz w:val="24"/>
          <w:szCs w:val="24"/>
          <w:highlight w:val="none"/>
        </w:rPr>
        <w:t>接收处签字登记。</w:t>
      </w:r>
    </w:p>
    <w:p w14:paraId="65315AE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三、关于弃标的说明：</w:t>
      </w:r>
    </w:p>
    <w:p w14:paraId="1AAAF79A">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mailto:根据《关于促进政府采购公平竞争优化营商环境的通知》要求。供应商若不参与项目投标，应在递交投标文件截止前以书面形式（详见附件6，签字盖章后发送邮箱971821615@qq.com）告知采购代理机构。否则，采购代理机构可以向财政部门反映情况并提供相应的佐证。供应商一年内出现累计三次该情形，将被监管部门记录为失信行为。"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若因为一些特殊原因不能参加本次</w:t>
      </w:r>
      <w:r>
        <w:rPr>
          <w:rFonts w:hint="eastAsia" w:ascii="仿宋" w:hAnsi="仿宋" w:eastAsia="仿宋" w:cs="仿宋"/>
          <w:color w:val="auto"/>
          <w:sz w:val="24"/>
          <w:szCs w:val="24"/>
          <w:highlight w:val="none"/>
          <w:lang w:val="en-US" w:eastAsia="zh-CN"/>
        </w:rPr>
        <w:t>采购</w:t>
      </w:r>
      <w:r>
        <w:rPr>
          <w:rFonts w:hint="eastAsia" w:ascii="仿宋" w:hAnsi="仿宋" w:eastAsia="仿宋" w:cs="仿宋"/>
          <w:color w:val="auto"/>
          <w:sz w:val="24"/>
          <w:szCs w:val="24"/>
          <w:highlight w:val="none"/>
        </w:rPr>
        <w:t>活动</w:t>
      </w:r>
      <w:r>
        <w:rPr>
          <w:rFonts w:hint="eastAsia" w:ascii="仿宋" w:hAnsi="仿宋" w:eastAsia="仿宋" w:cs="仿宋"/>
          <w:color w:val="auto"/>
          <w:sz w:val="24"/>
          <w:szCs w:val="24"/>
          <w:highlight w:val="none"/>
          <w:lang w:val="en-US" w:eastAsia="zh-CN"/>
        </w:rPr>
        <w:t>的</w:t>
      </w:r>
      <w:r>
        <w:rPr>
          <w:rFonts w:hint="eastAsia" w:ascii="仿宋" w:hAnsi="仿宋" w:eastAsia="仿宋" w:cs="仿宋"/>
          <w:color w:val="auto"/>
          <w:sz w:val="24"/>
          <w:szCs w:val="24"/>
          <w:highlight w:val="none"/>
        </w:rPr>
        <w:t>，请务必在递交</w:t>
      </w:r>
      <w:r>
        <w:rPr>
          <w:rFonts w:hint="eastAsia" w:ascii="仿宋" w:hAnsi="仿宋" w:eastAsia="仿宋" w:cs="仿宋"/>
          <w:color w:val="auto"/>
          <w:sz w:val="24"/>
          <w:szCs w:val="24"/>
          <w:highlight w:val="none"/>
          <w:lang w:val="en-US" w:eastAsia="zh-CN"/>
        </w:rPr>
        <w:t>响应</w:t>
      </w:r>
      <w:r>
        <w:rPr>
          <w:rFonts w:hint="eastAsia" w:ascii="仿宋" w:hAnsi="仿宋" w:eastAsia="仿宋" w:cs="仿宋"/>
          <w:color w:val="auto"/>
          <w:sz w:val="24"/>
          <w:szCs w:val="24"/>
          <w:highlight w:val="none"/>
        </w:rPr>
        <w:t>文件截止前以书面形式（</w:t>
      </w:r>
      <w:r>
        <w:rPr>
          <w:rFonts w:hint="eastAsia" w:ascii="仿宋" w:hAnsi="仿宋" w:eastAsia="仿宋" w:cs="仿宋"/>
          <w:color w:val="auto"/>
          <w:sz w:val="24"/>
          <w:szCs w:val="24"/>
          <w:highlight w:val="none"/>
          <w:lang w:val="en-US" w:eastAsia="zh-CN"/>
        </w:rPr>
        <w:t>不参与磋商告知函</w:t>
      </w:r>
      <w:r>
        <w:rPr>
          <w:rFonts w:hint="eastAsia" w:ascii="仿宋" w:hAnsi="仿宋" w:eastAsia="仿宋" w:cs="仿宋"/>
          <w:color w:val="auto"/>
          <w:sz w:val="24"/>
          <w:szCs w:val="24"/>
          <w:highlight w:val="none"/>
        </w:rPr>
        <w:t>，盖章后发送邮箱</w:t>
      </w:r>
      <w:r>
        <w:rPr>
          <w:rFonts w:hint="eastAsia" w:ascii="仿宋" w:hAnsi="仿宋" w:eastAsia="仿宋" w:cs="仿宋"/>
          <w:color w:val="auto"/>
          <w:sz w:val="24"/>
          <w:szCs w:val="24"/>
          <w:highlight w:val="none"/>
          <w:lang w:val="en-US" w:eastAsia="zh-CN"/>
        </w:rPr>
        <w:t>971821615</w:t>
      </w:r>
      <w:r>
        <w:rPr>
          <w:rFonts w:hint="eastAsia" w:ascii="仿宋" w:hAnsi="仿宋" w:eastAsia="仿宋" w:cs="仿宋"/>
          <w:color w:val="auto"/>
          <w:sz w:val="24"/>
          <w:szCs w:val="24"/>
          <w:highlight w:val="none"/>
        </w:rPr>
        <w:t>@qq.com）告知采购代理机构</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以便我们正常开展后期工作，感谢您的配合。</w:t>
      </w:r>
      <w:r>
        <w:rPr>
          <w:rFonts w:hint="eastAsia" w:ascii="仿宋" w:hAnsi="仿宋" w:eastAsia="仿宋" w:cs="仿宋"/>
          <w:color w:val="auto"/>
          <w:sz w:val="24"/>
          <w:szCs w:val="24"/>
          <w:highlight w:val="none"/>
        </w:rPr>
        <w:fldChar w:fldCharType="end"/>
      </w:r>
    </w:p>
    <w:p w14:paraId="4DD61B9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谨记上述提示，将有助您顺利地参加磋商。若有什么需要帮助，请您与我们的工作人员联系，我们将竭诚为您服务。</w:t>
      </w:r>
    </w:p>
    <w:p w14:paraId="0733CAF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仿宋" w:hAnsi="仿宋" w:eastAsia="仿宋" w:cs="仿宋"/>
          <w:color w:val="auto"/>
          <w:szCs w:val="24"/>
          <w:highlight w:val="none"/>
        </w:rPr>
        <w:sectPr>
          <w:footerReference r:id="rId10" w:type="first"/>
          <w:footerReference r:id="rId9" w:type="default"/>
          <w:pgSz w:w="11906" w:h="16838"/>
          <w:pgMar w:top="1417" w:right="1701" w:bottom="1417" w:left="1701" w:header="851" w:footer="992" w:gutter="0"/>
          <w:pgNumType w:fmt="decimal" w:start="1"/>
          <w:cols w:space="0" w:num="1"/>
          <w:titlePg/>
          <w:rtlGutter w:val="0"/>
          <w:docGrid w:type="lines" w:linePitch="312" w:charSpace="0"/>
        </w:sectPr>
      </w:pPr>
    </w:p>
    <w:p w14:paraId="5E826D27">
      <w:pPr>
        <w:spacing w:line="240" w:lineRule="auto"/>
        <w:rPr>
          <w:rFonts w:hint="eastAsia" w:ascii="仿宋" w:hAnsi="仿宋" w:eastAsia="仿宋" w:cs="仿宋"/>
          <w:color w:val="auto"/>
          <w:sz w:val="11"/>
          <w:szCs w:val="15"/>
          <w:highlight w:val="none"/>
          <w:lang w:val="en-US" w:eastAsia="zh-CN"/>
        </w:rPr>
      </w:pPr>
    </w:p>
    <w:p w14:paraId="0922728F">
      <w:pPr>
        <w:pStyle w:val="23"/>
        <w:rPr>
          <w:rFonts w:hint="eastAsia" w:ascii="仿宋" w:hAnsi="仿宋" w:eastAsia="仿宋" w:cs="仿宋"/>
          <w:color w:val="auto"/>
          <w:highlight w:val="none"/>
          <w:lang w:val="en-US" w:eastAsia="zh-CN"/>
        </w:rPr>
      </w:pPr>
    </w:p>
    <w:p w14:paraId="0FE613A9">
      <w:pPr>
        <w:pStyle w:val="14"/>
        <w:tabs>
          <w:tab w:val="right" w:leader="dot" w:pos="9072"/>
        </w:tabs>
        <w:spacing w:line="360" w:lineRule="auto"/>
        <w:jc w:val="center"/>
        <w:rPr>
          <w:rFonts w:hint="eastAsia" w:ascii="仿宋" w:hAnsi="仿宋" w:eastAsia="仿宋" w:cs="仿宋"/>
          <w:b/>
          <w:color w:val="auto"/>
          <w:sz w:val="48"/>
          <w:szCs w:val="48"/>
          <w:highlight w:val="none"/>
          <w:lang w:val="en-US" w:eastAsia="zh-CN"/>
        </w:rPr>
      </w:pPr>
      <w:r>
        <w:rPr>
          <w:rFonts w:hint="eastAsia" w:ascii="仿宋" w:hAnsi="仿宋" w:eastAsia="仿宋" w:cs="仿宋"/>
          <w:b/>
          <w:color w:val="auto"/>
          <w:sz w:val="48"/>
          <w:szCs w:val="48"/>
          <w:highlight w:val="none"/>
          <w:lang w:val="en-US" w:eastAsia="zh-CN"/>
        </w:rPr>
        <w:t>目录</w:t>
      </w:r>
    </w:p>
    <w:p w14:paraId="50E64221">
      <w:pPr>
        <w:pStyle w:val="14"/>
        <w:tabs>
          <w:tab w:val="right" w:leader="dot" w:pos="8504"/>
        </w:tabs>
        <w:spacing w:line="720" w:lineRule="auto"/>
        <w:rPr>
          <w:rFonts w:hint="eastAsia" w:ascii="仿宋" w:hAnsi="仿宋" w:eastAsia="仿宋" w:cs="仿宋"/>
          <w:color w:val="auto"/>
          <w:kern w:val="2"/>
          <w:sz w:val="30"/>
          <w:szCs w:val="30"/>
          <w:highlight w:val="none"/>
          <w:lang w:val="en-US" w:eastAsia="zh-CN" w:bidi="ar-SA"/>
        </w:rPr>
      </w:pPr>
      <w:r>
        <w:rPr>
          <w:rFonts w:hint="eastAsia" w:ascii="仿宋" w:hAnsi="仿宋" w:eastAsia="仿宋" w:cs="仿宋"/>
          <w:b/>
          <w:color w:val="auto"/>
          <w:sz w:val="28"/>
          <w:szCs w:val="28"/>
          <w:highlight w:val="none"/>
        </w:rPr>
        <w:fldChar w:fldCharType="begin"/>
      </w:r>
      <w:r>
        <w:rPr>
          <w:rFonts w:hint="eastAsia" w:ascii="仿宋" w:hAnsi="仿宋" w:eastAsia="仿宋" w:cs="仿宋"/>
          <w:b/>
          <w:color w:val="auto"/>
          <w:sz w:val="28"/>
          <w:szCs w:val="28"/>
          <w:highlight w:val="none"/>
        </w:rPr>
        <w:instrText xml:space="preserve">TOC \o "1-2" \h \u </w:instrText>
      </w:r>
      <w:r>
        <w:rPr>
          <w:rFonts w:hint="eastAsia" w:ascii="仿宋" w:hAnsi="仿宋" w:eastAsia="仿宋" w:cs="仿宋"/>
          <w:b/>
          <w:color w:val="auto"/>
          <w:sz w:val="28"/>
          <w:szCs w:val="28"/>
          <w:highlight w:val="none"/>
        </w:rPr>
        <w:fldChar w:fldCharType="separate"/>
      </w:r>
      <w:r>
        <w:rPr>
          <w:rFonts w:hint="eastAsia" w:ascii="仿宋" w:hAnsi="仿宋" w:eastAsia="仿宋" w:cs="仿宋"/>
          <w:color w:val="auto"/>
          <w:kern w:val="2"/>
          <w:sz w:val="30"/>
          <w:szCs w:val="30"/>
          <w:highlight w:val="none"/>
          <w:lang w:val="en-US" w:eastAsia="zh-CN" w:bidi="ar-SA"/>
        </w:rPr>
        <w:fldChar w:fldCharType="begin"/>
      </w:r>
      <w:r>
        <w:rPr>
          <w:rFonts w:hint="eastAsia" w:ascii="仿宋" w:hAnsi="仿宋" w:eastAsia="仿宋" w:cs="仿宋"/>
          <w:color w:val="auto"/>
          <w:kern w:val="2"/>
          <w:sz w:val="30"/>
          <w:szCs w:val="30"/>
          <w:highlight w:val="none"/>
          <w:lang w:val="en-US" w:eastAsia="zh-CN" w:bidi="ar-SA"/>
        </w:rPr>
        <w:instrText xml:space="preserve"> HYPERLINK \l _Toc7150 </w:instrText>
      </w:r>
      <w:r>
        <w:rPr>
          <w:rFonts w:hint="eastAsia" w:ascii="仿宋" w:hAnsi="仿宋" w:eastAsia="仿宋" w:cs="仿宋"/>
          <w:color w:val="auto"/>
          <w:kern w:val="2"/>
          <w:sz w:val="30"/>
          <w:szCs w:val="30"/>
          <w:highlight w:val="none"/>
          <w:lang w:val="en-US" w:eastAsia="zh-CN" w:bidi="ar-SA"/>
        </w:rPr>
        <w:fldChar w:fldCharType="separate"/>
      </w:r>
      <w:r>
        <w:rPr>
          <w:rFonts w:hint="eastAsia" w:ascii="仿宋" w:hAnsi="仿宋" w:eastAsia="仿宋" w:cs="仿宋"/>
          <w:color w:val="auto"/>
          <w:kern w:val="2"/>
          <w:sz w:val="30"/>
          <w:szCs w:val="30"/>
          <w:highlight w:val="none"/>
          <w:lang w:val="en-US" w:eastAsia="zh-CN" w:bidi="ar-SA"/>
        </w:rPr>
        <w:t>第一章竞争性磋商公告</w:t>
      </w:r>
      <w:r>
        <w:rPr>
          <w:rFonts w:hint="eastAsia" w:ascii="仿宋" w:hAnsi="仿宋" w:eastAsia="仿宋" w:cs="仿宋"/>
          <w:color w:val="auto"/>
          <w:kern w:val="2"/>
          <w:sz w:val="30"/>
          <w:szCs w:val="30"/>
          <w:highlight w:val="none"/>
          <w:lang w:val="en-US" w:eastAsia="zh-CN" w:bidi="ar-SA"/>
        </w:rPr>
        <w:tab/>
      </w:r>
      <w:r>
        <w:rPr>
          <w:rFonts w:hint="eastAsia" w:ascii="仿宋" w:hAnsi="仿宋" w:eastAsia="仿宋" w:cs="仿宋"/>
          <w:color w:val="auto"/>
          <w:kern w:val="2"/>
          <w:sz w:val="30"/>
          <w:szCs w:val="30"/>
          <w:highlight w:val="none"/>
          <w:lang w:val="en-US" w:eastAsia="zh-CN" w:bidi="ar-SA"/>
        </w:rPr>
        <w:fldChar w:fldCharType="begin"/>
      </w:r>
      <w:r>
        <w:rPr>
          <w:rFonts w:hint="eastAsia" w:ascii="仿宋" w:hAnsi="仿宋" w:eastAsia="仿宋" w:cs="仿宋"/>
          <w:color w:val="auto"/>
          <w:kern w:val="2"/>
          <w:sz w:val="30"/>
          <w:szCs w:val="30"/>
          <w:highlight w:val="none"/>
          <w:lang w:val="en-US" w:eastAsia="zh-CN" w:bidi="ar-SA"/>
        </w:rPr>
        <w:instrText xml:space="preserve"> PAGEREF _Toc7150 </w:instrText>
      </w:r>
      <w:r>
        <w:rPr>
          <w:rFonts w:hint="eastAsia" w:ascii="仿宋" w:hAnsi="仿宋" w:eastAsia="仿宋" w:cs="仿宋"/>
          <w:color w:val="auto"/>
          <w:kern w:val="2"/>
          <w:sz w:val="30"/>
          <w:szCs w:val="30"/>
          <w:highlight w:val="none"/>
          <w:lang w:val="en-US" w:eastAsia="zh-CN" w:bidi="ar-SA"/>
        </w:rPr>
        <w:fldChar w:fldCharType="separate"/>
      </w:r>
      <w:r>
        <w:rPr>
          <w:rFonts w:hint="eastAsia" w:ascii="仿宋" w:hAnsi="仿宋" w:eastAsia="仿宋" w:cs="仿宋"/>
          <w:color w:val="auto"/>
          <w:kern w:val="2"/>
          <w:sz w:val="30"/>
          <w:szCs w:val="30"/>
          <w:highlight w:val="none"/>
          <w:lang w:val="en-US" w:eastAsia="zh-CN" w:bidi="ar-SA"/>
        </w:rPr>
        <w:t>3</w:t>
      </w:r>
      <w:r>
        <w:rPr>
          <w:rFonts w:hint="eastAsia" w:ascii="仿宋" w:hAnsi="仿宋" w:eastAsia="仿宋" w:cs="仿宋"/>
          <w:color w:val="auto"/>
          <w:kern w:val="2"/>
          <w:sz w:val="30"/>
          <w:szCs w:val="30"/>
          <w:highlight w:val="none"/>
          <w:lang w:val="en-US" w:eastAsia="zh-CN" w:bidi="ar-SA"/>
        </w:rPr>
        <w:fldChar w:fldCharType="end"/>
      </w:r>
      <w:r>
        <w:rPr>
          <w:rFonts w:hint="eastAsia" w:ascii="仿宋" w:hAnsi="仿宋" w:eastAsia="仿宋" w:cs="仿宋"/>
          <w:color w:val="auto"/>
          <w:kern w:val="2"/>
          <w:sz w:val="30"/>
          <w:szCs w:val="30"/>
          <w:highlight w:val="none"/>
          <w:lang w:val="en-US" w:eastAsia="zh-CN" w:bidi="ar-SA"/>
        </w:rPr>
        <w:fldChar w:fldCharType="end"/>
      </w:r>
    </w:p>
    <w:p w14:paraId="0BB4D96D">
      <w:pPr>
        <w:pStyle w:val="14"/>
        <w:tabs>
          <w:tab w:val="right" w:leader="dot" w:pos="8504"/>
        </w:tabs>
        <w:spacing w:line="720" w:lineRule="auto"/>
        <w:rPr>
          <w:rFonts w:hint="eastAsia" w:ascii="仿宋" w:hAnsi="仿宋" w:eastAsia="仿宋" w:cs="仿宋"/>
          <w:color w:val="auto"/>
          <w:kern w:val="2"/>
          <w:sz w:val="30"/>
          <w:szCs w:val="30"/>
          <w:highlight w:val="none"/>
          <w:lang w:val="en-US" w:eastAsia="zh-CN" w:bidi="ar-SA"/>
        </w:rPr>
      </w:pPr>
      <w:r>
        <w:rPr>
          <w:rFonts w:hint="eastAsia" w:ascii="仿宋" w:hAnsi="仿宋" w:eastAsia="仿宋" w:cs="仿宋"/>
          <w:color w:val="auto"/>
          <w:kern w:val="2"/>
          <w:sz w:val="30"/>
          <w:szCs w:val="30"/>
          <w:highlight w:val="none"/>
          <w:lang w:val="en-US" w:eastAsia="zh-CN" w:bidi="ar-SA"/>
        </w:rPr>
        <w:fldChar w:fldCharType="begin"/>
      </w:r>
      <w:r>
        <w:rPr>
          <w:rFonts w:hint="eastAsia" w:ascii="仿宋" w:hAnsi="仿宋" w:eastAsia="仿宋" w:cs="仿宋"/>
          <w:color w:val="auto"/>
          <w:kern w:val="2"/>
          <w:sz w:val="30"/>
          <w:szCs w:val="30"/>
          <w:highlight w:val="none"/>
          <w:lang w:val="en-US" w:eastAsia="zh-CN" w:bidi="ar-SA"/>
        </w:rPr>
        <w:instrText xml:space="preserve"> HYPERLINK \l _Toc8814 </w:instrText>
      </w:r>
      <w:r>
        <w:rPr>
          <w:rFonts w:hint="eastAsia" w:ascii="仿宋" w:hAnsi="仿宋" w:eastAsia="仿宋" w:cs="仿宋"/>
          <w:color w:val="auto"/>
          <w:kern w:val="2"/>
          <w:sz w:val="30"/>
          <w:szCs w:val="30"/>
          <w:highlight w:val="none"/>
          <w:lang w:val="en-US" w:eastAsia="zh-CN" w:bidi="ar-SA"/>
        </w:rPr>
        <w:fldChar w:fldCharType="separate"/>
      </w:r>
      <w:r>
        <w:rPr>
          <w:rFonts w:hint="eastAsia" w:ascii="仿宋" w:hAnsi="仿宋" w:eastAsia="仿宋" w:cs="仿宋"/>
          <w:color w:val="auto"/>
          <w:kern w:val="2"/>
          <w:sz w:val="30"/>
          <w:szCs w:val="30"/>
          <w:highlight w:val="none"/>
          <w:lang w:val="en-US" w:eastAsia="zh-CN" w:bidi="ar-SA"/>
        </w:rPr>
        <w:t>第二章供应商须知</w:t>
      </w:r>
      <w:r>
        <w:rPr>
          <w:rFonts w:hint="eastAsia" w:ascii="仿宋" w:hAnsi="仿宋" w:eastAsia="仿宋" w:cs="仿宋"/>
          <w:color w:val="auto"/>
          <w:kern w:val="2"/>
          <w:sz w:val="30"/>
          <w:szCs w:val="30"/>
          <w:highlight w:val="none"/>
          <w:lang w:val="en-US" w:eastAsia="zh-CN" w:bidi="ar-SA"/>
        </w:rPr>
        <w:tab/>
      </w:r>
      <w:r>
        <w:rPr>
          <w:rFonts w:hint="eastAsia" w:ascii="仿宋" w:hAnsi="仿宋" w:eastAsia="仿宋" w:cs="仿宋"/>
          <w:color w:val="auto"/>
          <w:kern w:val="2"/>
          <w:sz w:val="30"/>
          <w:szCs w:val="30"/>
          <w:highlight w:val="none"/>
          <w:lang w:val="en-US" w:eastAsia="zh-CN" w:bidi="ar-SA"/>
        </w:rPr>
        <w:fldChar w:fldCharType="begin"/>
      </w:r>
      <w:r>
        <w:rPr>
          <w:rFonts w:hint="eastAsia" w:ascii="仿宋" w:hAnsi="仿宋" w:eastAsia="仿宋" w:cs="仿宋"/>
          <w:color w:val="auto"/>
          <w:kern w:val="2"/>
          <w:sz w:val="30"/>
          <w:szCs w:val="30"/>
          <w:highlight w:val="none"/>
          <w:lang w:val="en-US" w:eastAsia="zh-CN" w:bidi="ar-SA"/>
        </w:rPr>
        <w:instrText xml:space="preserve"> PAGEREF _Toc8814 </w:instrText>
      </w:r>
      <w:r>
        <w:rPr>
          <w:rFonts w:hint="eastAsia" w:ascii="仿宋" w:hAnsi="仿宋" w:eastAsia="仿宋" w:cs="仿宋"/>
          <w:color w:val="auto"/>
          <w:kern w:val="2"/>
          <w:sz w:val="30"/>
          <w:szCs w:val="30"/>
          <w:highlight w:val="none"/>
          <w:lang w:val="en-US" w:eastAsia="zh-CN" w:bidi="ar-SA"/>
        </w:rPr>
        <w:fldChar w:fldCharType="separate"/>
      </w:r>
      <w:r>
        <w:rPr>
          <w:rFonts w:hint="eastAsia" w:ascii="仿宋" w:hAnsi="仿宋" w:eastAsia="仿宋" w:cs="仿宋"/>
          <w:color w:val="auto"/>
          <w:kern w:val="2"/>
          <w:sz w:val="30"/>
          <w:szCs w:val="30"/>
          <w:highlight w:val="none"/>
          <w:lang w:val="en-US" w:eastAsia="zh-CN" w:bidi="ar-SA"/>
        </w:rPr>
        <w:t>7</w:t>
      </w:r>
      <w:r>
        <w:rPr>
          <w:rFonts w:hint="eastAsia" w:ascii="仿宋" w:hAnsi="仿宋" w:eastAsia="仿宋" w:cs="仿宋"/>
          <w:color w:val="auto"/>
          <w:kern w:val="2"/>
          <w:sz w:val="30"/>
          <w:szCs w:val="30"/>
          <w:highlight w:val="none"/>
          <w:lang w:val="en-US" w:eastAsia="zh-CN" w:bidi="ar-SA"/>
        </w:rPr>
        <w:fldChar w:fldCharType="end"/>
      </w:r>
      <w:r>
        <w:rPr>
          <w:rFonts w:hint="eastAsia" w:ascii="仿宋" w:hAnsi="仿宋" w:eastAsia="仿宋" w:cs="仿宋"/>
          <w:color w:val="auto"/>
          <w:kern w:val="2"/>
          <w:sz w:val="30"/>
          <w:szCs w:val="30"/>
          <w:highlight w:val="none"/>
          <w:lang w:val="en-US" w:eastAsia="zh-CN" w:bidi="ar-SA"/>
        </w:rPr>
        <w:fldChar w:fldCharType="end"/>
      </w:r>
    </w:p>
    <w:p w14:paraId="0ADB4B8E">
      <w:pPr>
        <w:pStyle w:val="14"/>
        <w:tabs>
          <w:tab w:val="right" w:leader="dot" w:pos="8504"/>
        </w:tabs>
        <w:spacing w:line="720" w:lineRule="auto"/>
        <w:rPr>
          <w:rFonts w:hint="eastAsia" w:ascii="仿宋" w:hAnsi="仿宋" w:eastAsia="仿宋" w:cs="仿宋"/>
          <w:color w:val="auto"/>
          <w:kern w:val="2"/>
          <w:sz w:val="30"/>
          <w:szCs w:val="30"/>
          <w:highlight w:val="none"/>
          <w:lang w:val="en-US" w:eastAsia="zh-CN" w:bidi="ar-SA"/>
        </w:rPr>
      </w:pPr>
      <w:r>
        <w:rPr>
          <w:rFonts w:hint="eastAsia" w:ascii="仿宋" w:hAnsi="仿宋" w:eastAsia="仿宋" w:cs="仿宋"/>
          <w:color w:val="auto"/>
          <w:kern w:val="2"/>
          <w:sz w:val="30"/>
          <w:szCs w:val="30"/>
          <w:highlight w:val="none"/>
          <w:lang w:val="en-US" w:eastAsia="zh-CN" w:bidi="ar-SA"/>
        </w:rPr>
        <w:fldChar w:fldCharType="begin"/>
      </w:r>
      <w:r>
        <w:rPr>
          <w:rFonts w:hint="eastAsia" w:ascii="仿宋" w:hAnsi="仿宋" w:eastAsia="仿宋" w:cs="仿宋"/>
          <w:color w:val="auto"/>
          <w:kern w:val="2"/>
          <w:sz w:val="30"/>
          <w:szCs w:val="30"/>
          <w:highlight w:val="none"/>
          <w:lang w:val="en-US" w:eastAsia="zh-CN" w:bidi="ar-SA"/>
        </w:rPr>
        <w:instrText xml:space="preserve"> HYPERLINK \l _Toc12014 </w:instrText>
      </w:r>
      <w:r>
        <w:rPr>
          <w:rFonts w:hint="eastAsia" w:ascii="仿宋" w:hAnsi="仿宋" w:eastAsia="仿宋" w:cs="仿宋"/>
          <w:color w:val="auto"/>
          <w:kern w:val="2"/>
          <w:sz w:val="30"/>
          <w:szCs w:val="30"/>
          <w:highlight w:val="none"/>
          <w:lang w:val="en-US" w:eastAsia="zh-CN" w:bidi="ar-SA"/>
        </w:rPr>
        <w:fldChar w:fldCharType="separate"/>
      </w:r>
      <w:r>
        <w:rPr>
          <w:rFonts w:hint="eastAsia" w:ascii="仿宋" w:hAnsi="仿宋" w:eastAsia="仿宋" w:cs="仿宋"/>
          <w:color w:val="auto"/>
          <w:kern w:val="2"/>
          <w:sz w:val="30"/>
          <w:szCs w:val="30"/>
          <w:highlight w:val="none"/>
          <w:lang w:val="en-US" w:eastAsia="zh-CN" w:bidi="ar-SA"/>
        </w:rPr>
        <w:t>第</w:t>
      </w:r>
      <w:r>
        <w:rPr>
          <w:rFonts w:hint="eastAsia" w:ascii="仿宋" w:hAnsi="仿宋" w:eastAsia="仿宋" w:cs="仿宋"/>
          <w:bCs/>
          <w:color w:val="auto"/>
          <w:kern w:val="2"/>
          <w:sz w:val="30"/>
          <w:szCs w:val="30"/>
          <w:highlight w:val="none"/>
          <w:lang w:val="en-US" w:eastAsia="zh-CN" w:bidi="ar-SA"/>
        </w:rPr>
        <w:t>三章磋商内容及要求</w:t>
      </w:r>
      <w:r>
        <w:rPr>
          <w:rFonts w:hint="eastAsia" w:ascii="仿宋" w:hAnsi="仿宋" w:eastAsia="仿宋" w:cs="仿宋"/>
          <w:color w:val="auto"/>
          <w:kern w:val="2"/>
          <w:sz w:val="30"/>
          <w:szCs w:val="30"/>
          <w:highlight w:val="none"/>
          <w:lang w:val="en-US" w:eastAsia="zh-CN" w:bidi="ar-SA"/>
        </w:rPr>
        <w:tab/>
      </w:r>
      <w:r>
        <w:rPr>
          <w:rFonts w:hint="eastAsia" w:ascii="仿宋" w:hAnsi="仿宋" w:eastAsia="仿宋" w:cs="仿宋"/>
          <w:color w:val="auto"/>
          <w:kern w:val="2"/>
          <w:sz w:val="30"/>
          <w:szCs w:val="30"/>
          <w:highlight w:val="none"/>
          <w:lang w:val="en-US" w:eastAsia="zh-CN" w:bidi="ar-SA"/>
        </w:rPr>
        <w:fldChar w:fldCharType="begin"/>
      </w:r>
      <w:r>
        <w:rPr>
          <w:rFonts w:hint="eastAsia" w:ascii="仿宋" w:hAnsi="仿宋" w:eastAsia="仿宋" w:cs="仿宋"/>
          <w:color w:val="auto"/>
          <w:kern w:val="2"/>
          <w:sz w:val="30"/>
          <w:szCs w:val="30"/>
          <w:highlight w:val="none"/>
          <w:lang w:val="en-US" w:eastAsia="zh-CN" w:bidi="ar-SA"/>
        </w:rPr>
        <w:instrText xml:space="preserve"> PAGEREF _Toc12014 </w:instrText>
      </w:r>
      <w:r>
        <w:rPr>
          <w:rFonts w:hint="eastAsia" w:ascii="仿宋" w:hAnsi="仿宋" w:eastAsia="仿宋" w:cs="仿宋"/>
          <w:color w:val="auto"/>
          <w:kern w:val="2"/>
          <w:sz w:val="30"/>
          <w:szCs w:val="30"/>
          <w:highlight w:val="none"/>
          <w:lang w:val="en-US" w:eastAsia="zh-CN" w:bidi="ar-SA"/>
        </w:rPr>
        <w:fldChar w:fldCharType="separate"/>
      </w:r>
      <w:r>
        <w:rPr>
          <w:rFonts w:hint="eastAsia" w:ascii="仿宋" w:hAnsi="仿宋" w:eastAsia="仿宋" w:cs="仿宋"/>
          <w:color w:val="auto"/>
          <w:kern w:val="2"/>
          <w:sz w:val="30"/>
          <w:szCs w:val="30"/>
          <w:highlight w:val="none"/>
          <w:lang w:val="en-US" w:eastAsia="zh-CN" w:bidi="ar-SA"/>
        </w:rPr>
        <w:t>35</w:t>
      </w:r>
      <w:r>
        <w:rPr>
          <w:rFonts w:hint="eastAsia" w:ascii="仿宋" w:hAnsi="仿宋" w:eastAsia="仿宋" w:cs="仿宋"/>
          <w:color w:val="auto"/>
          <w:kern w:val="2"/>
          <w:sz w:val="30"/>
          <w:szCs w:val="30"/>
          <w:highlight w:val="none"/>
          <w:lang w:val="en-US" w:eastAsia="zh-CN" w:bidi="ar-SA"/>
        </w:rPr>
        <w:fldChar w:fldCharType="end"/>
      </w:r>
      <w:r>
        <w:rPr>
          <w:rFonts w:hint="eastAsia" w:ascii="仿宋" w:hAnsi="仿宋" w:eastAsia="仿宋" w:cs="仿宋"/>
          <w:bCs/>
          <w:color w:val="auto"/>
          <w:kern w:val="2"/>
          <w:sz w:val="30"/>
          <w:szCs w:val="30"/>
          <w:highlight w:val="none"/>
          <w:lang w:val="en-US" w:eastAsia="zh-CN" w:bidi="ar-SA"/>
        </w:rPr>
        <w:fldChar w:fldCharType="end"/>
      </w:r>
    </w:p>
    <w:p w14:paraId="1662969B">
      <w:pPr>
        <w:pStyle w:val="14"/>
        <w:tabs>
          <w:tab w:val="right" w:leader="dot" w:pos="8504"/>
        </w:tabs>
        <w:spacing w:line="720" w:lineRule="auto"/>
        <w:rPr>
          <w:rFonts w:hint="eastAsia" w:ascii="仿宋" w:hAnsi="仿宋" w:eastAsia="仿宋" w:cs="仿宋"/>
          <w:color w:val="auto"/>
          <w:kern w:val="2"/>
          <w:sz w:val="30"/>
          <w:szCs w:val="30"/>
          <w:highlight w:val="none"/>
          <w:lang w:val="en-US" w:eastAsia="zh-CN" w:bidi="ar-SA"/>
        </w:rPr>
      </w:pPr>
      <w:r>
        <w:rPr>
          <w:rFonts w:hint="eastAsia" w:ascii="仿宋" w:hAnsi="仿宋" w:eastAsia="仿宋" w:cs="仿宋"/>
          <w:color w:val="auto"/>
          <w:kern w:val="2"/>
          <w:sz w:val="30"/>
          <w:szCs w:val="30"/>
          <w:highlight w:val="none"/>
          <w:lang w:val="en-US" w:eastAsia="zh-CN" w:bidi="ar-SA"/>
        </w:rPr>
        <w:fldChar w:fldCharType="begin"/>
      </w:r>
      <w:r>
        <w:rPr>
          <w:rFonts w:hint="eastAsia" w:ascii="仿宋" w:hAnsi="仿宋" w:eastAsia="仿宋" w:cs="仿宋"/>
          <w:color w:val="auto"/>
          <w:kern w:val="2"/>
          <w:sz w:val="30"/>
          <w:szCs w:val="30"/>
          <w:highlight w:val="none"/>
          <w:lang w:val="en-US" w:eastAsia="zh-CN" w:bidi="ar-SA"/>
        </w:rPr>
        <w:instrText xml:space="preserve"> HYPERLINK \l _Toc20163 </w:instrText>
      </w:r>
      <w:r>
        <w:rPr>
          <w:rFonts w:hint="eastAsia" w:ascii="仿宋" w:hAnsi="仿宋" w:eastAsia="仿宋" w:cs="仿宋"/>
          <w:color w:val="auto"/>
          <w:kern w:val="2"/>
          <w:sz w:val="30"/>
          <w:szCs w:val="30"/>
          <w:highlight w:val="none"/>
          <w:lang w:val="en-US" w:eastAsia="zh-CN" w:bidi="ar-SA"/>
        </w:rPr>
        <w:fldChar w:fldCharType="separate"/>
      </w:r>
      <w:r>
        <w:rPr>
          <w:rFonts w:hint="eastAsia" w:ascii="仿宋" w:hAnsi="仿宋" w:eastAsia="仿宋" w:cs="仿宋"/>
          <w:color w:val="auto"/>
          <w:kern w:val="2"/>
          <w:sz w:val="30"/>
          <w:szCs w:val="30"/>
          <w:highlight w:val="none"/>
          <w:lang w:val="en-US" w:eastAsia="zh-CN" w:bidi="ar-SA"/>
        </w:rPr>
        <w:t>第四章合同条款及格式</w:t>
      </w:r>
      <w:r>
        <w:rPr>
          <w:rFonts w:hint="eastAsia" w:ascii="仿宋" w:hAnsi="仿宋" w:eastAsia="仿宋" w:cs="仿宋"/>
          <w:color w:val="auto"/>
          <w:kern w:val="2"/>
          <w:sz w:val="30"/>
          <w:szCs w:val="30"/>
          <w:highlight w:val="none"/>
          <w:lang w:val="en-US" w:eastAsia="zh-CN" w:bidi="ar-SA"/>
        </w:rPr>
        <w:tab/>
      </w:r>
      <w:r>
        <w:rPr>
          <w:rFonts w:hint="eastAsia" w:ascii="仿宋" w:hAnsi="仿宋" w:eastAsia="仿宋" w:cs="仿宋"/>
          <w:color w:val="auto"/>
          <w:kern w:val="2"/>
          <w:sz w:val="30"/>
          <w:szCs w:val="30"/>
          <w:highlight w:val="none"/>
          <w:lang w:val="en-US" w:eastAsia="zh-CN" w:bidi="ar-SA"/>
        </w:rPr>
        <w:fldChar w:fldCharType="begin"/>
      </w:r>
      <w:r>
        <w:rPr>
          <w:rFonts w:hint="eastAsia" w:ascii="仿宋" w:hAnsi="仿宋" w:eastAsia="仿宋" w:cs="仿宋"/>
          <w:color w:val="auto"/>
          <w:kern w:val="2"/>
          <w:sz w:val="30"/>
          <w:szCs w:val="30"/>
          <w:highlight w:val="none"/>
          <w:lang w:val="en-US" w:eastAsia="zh-CN" w:bidi="ar-SA"/>
        </w:rPr>
        <w:instrText xml:space="preserve"> PAGEREF _Toc20163 </w:instrText>
      </w:r>
      <w:r>
        <w:rPr>
          <w:rFonts w:hint="eastAsia" w:ascii="仿宋" w:hAnsi="仿宋" w:eastAsia="仿宋" w:cs="仿宋"/>
          <w:color w:val="auto"/>
          <w:kern w:val="2"/>
          <w:sz w:val="30"/>
          <w:szCs w:val="30"/>
          <w:highlight w:val="none"/>
          <w:lang w:val="en-US" w:eastAsia="zh-CN" w:bidi="ar-SA"/>
        </w:rPr>
        <w:fldChar w:fldCharType="separate"/>
      </w:r>
      <w:r>
        <w:rPr>
          <w:rFonts w:hint="eastAsia" w:ascii="仿宋" w:hAnsi="仿宋" w:eastAsia="仿宋" w:cs="仿宋"/>
          <w:color w:val="auto"/>
          <w:kern w:val="2"/>
          <w:sz w:val="30"/>
          <w:szCs w:val="30"/>
          <w:highlight w:val="none"/>
          <w:lang w:val="en-US" w:eastAsia="zh-CN" w:bidi="ar-SA"/>
        </w:rPr>
        <w:t>40</w:t>
      </w:r>
      <w:r>
        <w:rPr>
          <w:rFonts w:hint="eastAsia" w:ascii="仿宋" w:hAnsi="仿宋" w:eastAsia="仿宋" w:cs="仿宋"/>
          <w:color w:val="auto"/>
          <w:kern w:val="2"/>
          <w:sz w:val="30"/>
          <w:szCs w:val="30"/>
          <w:highlight w:val="none"/>
          <w:lang w:val="en-US" w:eastAsia="zh-CN" w:bidi="ar-SA"/>
        </w:rPr>
        <w:fldChar w:fldCharType="end"/>
      </w:r>
      <w:r>
        <w:rPr>
          <w:rFonts w:hint="eastAsia" w:ascii="仿宋" w:hAnsi="仿宋" w:eastAsia="仿宋" w:cs="仿宋"/>
          <w:color w:val="auto"/>
          <w:kern w:val="2"/>
          <w:sz w:val="30"/>
          <w:szCs w:val="30"/>
          <w:highlight w:val="none"/>
          <w:lang w:val="en-US" w:eastAsia="zh-CN" w:bidi="ar-SA"/>
        </w:rPr>
        <w:fldChar w:fldCharType="end"/>
      </w:r>
    </w:p>
    <w:p w14:paraId="04E8A805">
      <w:pPr>
        <w:pStyle w:val="14"/>
        <w:tabs>
          <w:tab w:val="right" w:leader="dot" w:pos="8504"/>
        </w:tabs>
        <w:spacing w:line="720" w:lineRule="auto"/>
        <w:rPr>
          <w:rFonts w:hint="eastAsia" w:ascii="仿宋" w:hAnsi="仿宋" w:eastAsia="仿宋" w:cs="仿宋"/>
          <w:color w:val="auto"/>
          <w:kern w:val="2"/>
          <w:sz w:val="30"/>
          <w:szCs w:val="30"/>
          <w:highlight w:val="none"/>
          <w:lang w:val="en-US" w:eastAsia="zh-CN" w:bidi="ar-SA"/>
        </w:rPr>
      </w:pPr>
      <w:r>
        <w:rPr>
          <w:rFonts w:hint="eastAsia" w:ascii="仿宋" w:hAnsi="仿宋" w:eastAsia="仿宋" w:cs="仿宋"/>
          <w:color w:val="auto"/>
          <w:kern w:val="2"/>
          <w:sz w:val="30"/>
          <w:szCs w:val="30"/>
          <w:highlight w:val="none"/>
          <w:lang w:val="en-US" w:eastAsia="zh-CN" w:bidi="ar-SA"/>
        </w:rPr>
        <w:fldChar w:fldCharType="begin"/>
      </w:r>
      <w:r>
        <w:rPr>
          <w:rFonts w:hint="eastAsia" w:ascii="仿宋" w:hAnsi="仿宋" w:eastAsia="仿宋" w:cs="仿宋"/>
          <w:color w:val="auto"/>
          <w:kern w:val="2"/>
          <w:sz w:val="30"/>
          <w:szCs w:val="30"/>
          <w:highlight w:val="none"/>
          <w:lang w:val="en-US" w:eastAsia="zh-CN" w:bidi="ar-SA"/>
        </w:rPr>
        <w:instrText xml:space="preserve"> HYPERLINK \l _Toc3399 </w:instrText>
      </w:r>
      <w:r>
        <w:rPr>
          <w:rFonts w:hint="eastAsia" w:ascii="仿宋" w:hAnsi="仿宋" w:eastAsia="仿宋" w:cs="仿宋"/>
          <w:color w:val="auto"/>
          <w:kern w:val="2"/>
          <w:sz w:val="30"/>
          <w:szCs w:val="30"/>
          <w:highlight w:val="none"/>
          <w:lang w:val="en-US" w:eastAsia="zh-CN" w:bidi="ar-SA"/>
        </w:rPr>
        <w:fldChar w:fldCharType="separate"/>
      </w:r>
      <w:r>
        <w:rPr>
          <w:rFonts w:hint="eastAsia" w:ascii="仿宋" w:hAnsi="仿宋" w:eastAsia="仿宋" w:cs="仿宋"/>
          <w:color w:val="auto"/>
          <w:kern w:val="2"/>
          <w:sz w:val="30"/>
          <w:szCs w:val="30"/>
          <w:highlight w:val="none"/>
          <w:lang w:val="en-US" w:eastAsia="zh-CN" w:bidi="ar-SA"/>
        </w:rPr>
        <w:t>第五章磋商响应文件格式</w:t>
      </w:r>
      <w:r>
        <w:rPr>
          <w:rFonts w:hint="eastAsia" w:ascii="仿宋" w:hAnsi="仿宋" w:eastAsia="仿宋" w:cs="仿宋"/>
          <w:color w:val="auto"/>
          <w:kern w:val="2"/>
          <w:sz w:val="30"/>
          <w:szCs w:val="30"/>
          <w:highlight w:val="none"/>
          <w:lang w:val="en-US" w:eastAsia="zh-CN" w:bidi="ar-SA"/>
        </w:rPr>
        <w:tab/>
      </w:r>
      <w:r>
        <w:rPr>
          <w:rFonts w:hint="eastAsia" w:ascii="仿宋" w:hAnsi="仿宋" w:eastAsia="仿宋" w:cs="仿宋"/>
          <w:color w:val="auto"/>
          <w:kern w:val="2"/>
          <w:sz w:val="30"/>
          <w:szCs w:val="30"/>
          <w:highlight w:val="none"/>
          <w:lang w:val="en-US" w:eastAsia="zh-CN" w:bidi="ar-SA"/>
        </w:rPr>
        <w:fldChar w:fldCharType="begin"/>
      </w:r>
      <w:r>
        <w:rPr>
          <w:rFonts w:hint="eastAsia" w:ascii="仿宋" w:hAnsi="仿宋" w:eastAsia="仿宋" w:cs="仿宋"/>
          <w:color w:val="auto"/>
          <w:kern w:val="2"/>
          <w:sz w:val="30"/>
          <w:szCs w:val="30"/>
          <w:highlight w:val="none"/>
          <w:lang w:val="en-US" w:eastAsia="zh-CN" w:bidi="ar-SA"/>
        </w:rPr>
        <w:instrText xml:space="preserve"> PAGEREF _Toc3399 </w:instrText>
      </w:r>
      <w:r>
        <w:rPr>
          <w:rFonts w:hint="eastAsia" w:ascii="仿宋" w:hAnsi="仿宋" w:eastAsia="仿宋" w:cs="仿宋"/>
          <w:color w:val="auto"/>
          <w:kern w:val="2"/>
          <w:sz w:val="30"/>
          <w:szCs w:val="30"/>
          <w:highlight w:val="none"/>
          <w:lang w:val="en-US" w:eastAsia="zh-CN" w:bidi="ar-SA"/>
        </w:rPr>
        <w:fldChar w:fldCharType="separate"/>
      </w:r>
      <w:r>
        <w:rPr>
          <w:rFonts w:hint="eastAsia" w:ascii="仿宋" w:hAnsi="仿宋" w:eastAsia="仿宋" w:cs="仿宋"/>
          <w:color w:val="auto"/>
          <w:kern w:val="2"/>
          <w:sz w:val="30"/>
          <w:szCs w:val="30"/>
          <w:highlight w:val="none"/>
          <w:lang w:val="en-US" w:eastAsia="zh-CN" w:bidi="ar-SA"/>
        </w:rPr>
        <w:t>46</w:t>
      </w:r>
      <w:r>
        <w:rPr>
          <w:rFonts w:hint="eastAsia" w:ascii="仿宋" w:hAnsi="仿宋" w:eastAsia="仿宋" w:cs="仿宋"/>
          <w:color w:val="auto"/>
          <w:kern w:val="2"/>
          <w:sz w:val="30"/>
          <w:szCs w:val="30"/>
          <w:highlight w:val="none"/>
          <w:lang w:val="en-US" w:eastAsia="zh-CN" w:bidi="ar-SA"/>
        </w:rPr>
        <w:fldChar w:fldCharType="end"/>
      </w:r>
      <w:r>
        <w:rPr>
          <w:rFonts w:hint="eastAsia" w:ascii="仿宋" w:hAnsi="仿宋" w:eastAsia="仿宋" w:cs="仿宋"/>
          <w:color w:val="auto"/>
          <w:kern w:val="2"/>
          <w:sz w:val="30"/>
          <w:szCs w:val="30"/>
          <w:highlight w:val="none"/>
          <w:lang w:val="en-US" w:eastAsia="zh-CN" w:bidi="ar-SA"/>
        </w:rPr>
        <w:fldChar w:fldCharType="end"/>
      </w:r>
    </w:p>
    <w:p w14:paraId="2F04E5C7">
      <w:pPr>
        <w:pStyle w:val="15"/>
        <w:tabs>
          <w:tab w:val="right" w:leader="dot" w:pos="8504"/>
        </w:tabs>
        <w:spacing w:line="360" w:lineRule="auto"/>
        <w:rPr>
          <w:rFonts w:hint="eastAsia" w:ascii="仿宋" w:hAnsi="仿宋" w:eastAsia="仿宋" w:cs="仿宋"/>
          <w:color w:val="auto"/>
          <w:kern w:val="2"/>
          <w:sz w:val="28"/>
          <w:szCs w:val="28"/>
          <w:highlight w:val="none"/>
          <w:lang w:val="en-US" w:eastAsia="zh-CN" w:bidi="ar-SA"/>
        </w:rPr>
      </w:pPr>
    </w:p>
    <w:p w14:paraId="571305C4">
      <w:pPr>
        <w:numPr>
          <w:ilvl w:val="0"/>
          <w:numId w:val="1"/>
        </w:numPr>
        <w:snapToGrid w:val="0"/>
        <w:spacing w:line="360" w:lineRule="auto"/>
        <w:jc w:val="center"/>
        <w:outlineLvl w:val="0"/>
        <w:rPr>
          <w:rFonts w:hint="eastAsia" w:ascii="仿宋" w:hAnsi="仿宋" w:eastAsia="仿宋" w:cs="仿宋"/>
          <w:b/>
          <w:color w:val="auto"/>
          <w:sz w:val="36"/>
          <w:szCs w:val="36"/>
          <w:highlight w:val="none"/>
          <w:lang w:val="en-US" w:eastAsia="zh-CN"/>
        </w:rPr>
        <w:sectPr>
          <w:footerReference r:id="rId11" w:type="default"/>
          <w:pgSz w:w="11907" w:h="16840"/>
          <w:pgMar w:top="1440" w:right="1803" w:bottom="1440" w:left="1803" w:header="0" w:footer="898" w:gutter="0"/>
          <w:pgNumType w:fmt="decimal"/>
          <w:cols w:space="720" w:num="1"/>
          <w:formProt w:val="0"/>
          <w:docGrid w:linePitch="312" w:charSpace="0"/>
        </w:sectPr>
      </w:pPr>
      <w:r>
        <w:rPr>
          <w:rFonts w:hint="eastAsia" w:ascii="仿宋" w:hAnsi="仿宋" w:eastAsia="仿宋" w:cs="仿宋"/>
          <w:color w:val="auto"/>
          <w:kern w:val="2"/>
          <w:sz w:val="28"/>
          <w:szCs w:val="28"/>
          <w:highlight w:val="none"/>
          <w:lang w:val="en-US" w:eastAsia="zh-CN" w:bidi="ar-SA"/>
        </w:rPr>
        <w:fldChar w:fldCharType="end"/>
      </w:r>
    </w:p>
    <w:p w14:paraId="6AA5B577">
      <w:pPr>
        <w:numPr>
          <w:ilvl w:val="0"/>
          <w:numId w:val="0"/>
        </w:numPr>
        <w:snapToGrid w:val="0"/>
        <w:spacing w:line="360" w:lineRule="auto"/>
        <w:jc w:val="center"/>
        <w:outlineLvl w:val="0"/>
        <w:rPr>
          <w:rFonts w:hint="eastAsia" w:ascii="仿宋" w:hAnsi="仿宋" w:eastAsia="仿宋" w:cs="仿宋"/>
          <w:b/>
          <w:color w:val="auto"/>
          <w:sz w:val="36"/>
          <w:szCs w:val="36"/>
          <w:highlight w:val="none"/>
          <w:lang w:val="en-US" w:eastAsia="zh-CN"/>
        </w:rPr>
      </w:pPr>
      <w:bookmarkStart w:id="0" w:name="_Toc7150"/>
      <w:r>
        <w:rPr>
          <w:rFonts w:hint="eastAsia" w:ascii="仿宋" w:hAnsi="仿宋" w:eastAsia="仿宋" w:cs="仿宋"/>
          <w:b/>
          <w:color w:val="auto"/>
          <w:sz w:val="36"/>
          <w:szCs w:val="36"/>
          <w:highlight w:val="none"/>
          <w:lang w:val="en-US" w:eastAsia="zh-CN"/>
        </w:rPr>
        <w:t>第一章 竞争性磋商公告</w:t>
      </w:r>
      <w:bookmarkEnd w:id="0"/>
    </w:p>
    <w:p w14:paraId="10033BD1">
      <w:pPr>
        <w:pStyle w:val="18"/>
        <w:keepNext w:val="0"/>
        <w:keepLines w:val="0"/>
        <w:pageBreakBefore w:val="0"/>
        <w:widowControl w:val="0"/>
        <w:pBdr>
          <w:top w:val="single" w:color="auto" w:sz="4" w:space="0"/>
          <w:left w:val="single" w:color="auto" w:sz="4" w:space="0"/>
          <w:bottom w:val="single" w:color="auto" w:sz="4" w:space="0"/>
          <w:right w:val="single" w:color="auto" w:sz="4" w:space="0"/>
        </w:pBdr>
        <w:kinsoku/>
        <w:wordWrap/>
        <w:overflowPunct/>
        <w:topLinePunct w:val="0"/>
        <w:autoSpaceDE/>
        <w:autoSpaceDN/>
        <w:bidi w:val="0"/>
        <w:adjustRightInd/>
        <w:snapToGrid/>
        <w:spacing w:line="480" w:lineRule="exact"/>
        <w:ind w:left="0" w:leftChars="0" w:firstLine="0" w:firstLine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项目概况</w:t>
      </w:r>
    </w:p>
    <w:p w14:paraId="30C4C8B9">
      <w:pPr>
        <w:pStyle w:val="18"/>
        <w:keepNext w:val="0"/>
        <w:keepLines w:val="0"/>
        <w:pageBreakBefore w:val="0"/>
        <w:widowControl w:val="0"/>
        <w:pBdr>
          <w:top w:val="single" w:color="auto" w:sz="4" w:space="0"/>
          <w:left w:val="single" w:color="auto" w:sz="4" w:space="0"/>
          <w:bottom w:val="single" w:color="auto" w:sz="4" w:space="0"/>
          <w:right w:val="single" w:color="auto" w:sz="4" w:space="0"/>
        </w:pBdr>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大雁塔保管所职工食堂食材供应的潜在供应商应在西安市南二环西段58号成长大厦8楼招标代理中心获取采购文件，并于2026年5月22日09时30分（北京时间）前提交响应文件。</w:t>
      </w:r>
    </w:p>
    <w:p w14:paraId="1C2944CF">
      <w:pPr>
        <w:pStyle w:val="18"/>
        <w:keepNext w:val="0"/>
        <w:keepLines w:val="0"/>
        <w:pageBreakBefore w:val="0"/>
        <w:widowControl w:val="0"/>
        <w:kinsoku/>
        <w:wordWrap/>
        <w:overflowPunct/>
        <w:topLinePunct w:val="0"/>
        <w:autoSpaceDE/>
        <w:autoSpaceDN/>
        <w:bidi w:val="0"/>
        <w:adjustRightInd/>
        <w:snapToGrid/>
        <w:spacing w:line="480" w:lineRule="exact"/>
        <w:ind w:left="0" w:leftChars="0" w:firstLine="0" w:firstLineChars="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一、项目基本情况</w:t>
      </w:r>
    </w:p>
    <w:p w14:paraId="5F0996A7">
      <w:pPr>
        <w:pStyle w:val="18"/>
        <w:keepNext w:val="0"/>
        <w:keepLines w:val="0"/>
        <w:pageBreakBefore w:val="0"/>
        <w:widowControl w:val="0"/>
        <w:kinsoku/>
        <w:wordWrap/>
        <w:overflowPunct/>
        <w:topLinePunct w:val="0"/>
        <w:autoSpaceDE/>
        <w:autoSpaceDN/>
        <w:bidi w:val="0"/>
        <w:adjustRightInd/>
        <w:snapToGrid/>
        <w:spacing w:line="480" w:lineRule="exact"/>
        <w:ind w:left="0" w:leftChars="0" w:firstLine="240" w:firstLineChars="1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1、项目编号：HCZB-2026-038</w:t>
      </w:r>
    </w:p>
    <w:p w14:paraId="7AFFDC9B">
      <w:pPr>
        <w:pStyle w:val="18"/>
        <w:keepNext w:val="0"/>
        <w:keepLines w:val="0"/>
        <w:pageBreakBefore w:val="0"/>
        <w:widowControl w:val="0"/>
        <w:kinsoku/>
        <w:wordWrap/>
        <w:overflowPunct/>
        <w:topLinePunct w:val="0"/>
        <w:autoSpaceDE/>
        <w:autoSpaceDN/>
        <w:bidi w:val="0"/>
        <w:adjustRightInd/>
        <w:snapToGrid/>
        <w:spacing w:line="480" w:lineRule="exact"/>
        <w:ind w:left="279" w:leftChars="133" w:firstLine="0" w:firstLine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2、项目名称：大雁塔保管所职工食堂食材供应</w:t>
      </w:r>
    </w:p>
    <w:p w14:paraId="3908F4AF">
      <w:pPr>
        <w:pStyle w:val="18"/>
        <w:keepNext w:val="0"/>
        <w:keepLines w:val="0"/>
        <w:pageBreakBefore w:val="0"/>
        <w:widowControl w:val="0"/>
        <w:kinsoku/>
        <w:wordWrap/>
        <w:overflowPunct/>
        <w:topLinePunct w:val="0"/>
        <w:autoSpaceDE/>
        <w:autoSpaceDN/>
        <w:bidi w:val="0"/>
        <w:adjustRightInd/>
        <w:snapToGrid/>
        <w:spacing w:line="480" w:lineRule="exact"/>
        <w:ind w:left="279" w:leftChars="133" w:firstLine="0" w:firstLine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3、采购方式：竞争性磋商</w:t>
      </w:r>
    </w:p>
    <w:p w14:paraId="24017E08">
      <w:pPr>
        <w:pStyle w:val="18"/>
        <w:keepNext w:val="0"/>
        <w:keepLines w:val="0"/>
        <w:pageBreakBefore w:val="0"/>
        <w:widowControl w:val="0"/>
        <w:kinsoku/>
        <w:wordWrap/>
        <w:overflowPunct/>
        <w:topLinePunct w:val="0"/>
        <w:autoSpaceDE/>
        <w:autoSpaceDN/>
        <w:bidi w:val="0"/>
        <w:adjustRightInd/>
        <w:snapToGrid/>
        <w:spacing w:line="480" w:lineRule="exact"/>
        <w:ind w:left="0" w:leftChars="0" w:firstLine="240" w:firstLineChars="1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4、预算金额：123600.00元</w:t>
      </w:r>
    </w:p>
    <w:p w14:paraId="6EFCF8BF">
      <w:pPr>
        <w:pStyle w:val="18"/>
        <w:keepNext w:val="0"/>
        <w:keepLines w:val="0"/>
        <w:pageBreakBefore w:val="0"/>
        <w:widowControl w:val="0"/>
        <w:kinsoku/>
        <w:wordWrap/>
        <w:overflowPunct/>
        <w:topLinePunct w:val="0"/>
        <w:autoSpaceDE/>
        <w:autoSpaceDN/>
        <w:bidi w:val="0"/>
        <w:adjustRightInd/>
        <w:snapToGrid/>
        <w:spacing w:line="480" w:lineRule="exact"/>
        <w:ind w:left="0" w:leftChars="0" w:firstLine="240" w:firstLineChars="100"/>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lang w:val="en-US" w:eastAsia="zh-CN"/>
        </w:rPr>
        <w:t>5、采购需求：</w:t>
      </w:r>
    </w:p>
    <w:tbl>
      <w:tblPr>
        <w:tblStyle w:val="20"/>
        <w:tblW w:w="96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0"/>
        <w:gridCol w:w="1363"/>
        <w:gridCol w:w="2092"/>
        <w:gridCol w:w="1888"/>
        <w:gridCol w:w="2005"/>
        <w:gridCol w:w="1548"/>
      </w:tblGrid>
      <w:tr w14:paraId="2C490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7" w:hRule="atLeast"/>
          <w:jc w:val="center"/>
        </w:trPr>
        <w:tc>
          <w:tcPr>
            <w:tcW w:w="730" w:type="dxa"/>
            <w:vAlign w:val="top"/>
          </w:tcPr>
          <w:p w14:paraId="05B0CEDA">
            <w:pPr>
              <w:pStyle w:val="25"/>
              <w:keepNext w:val="0"/>
              <w:keepLines w:val="0"/>
              <w:pageBreakBefore w:val="0"/>
              <w:widowControl w:val="0"/>
              <w:kinsoku/>
              <w:wordWrap/>
              <w:overflowPunct/>
              <w:topLinePunct w:val="0"/>
              <w:autoSpaceDE/>
              <w:autoSpaceDN/>
              <w:bidi w:val="0"/>
              <w:adjustRightInd/>
              <w:snapToGrid/>
              <w:spacing w:before="65" w:line="440" w:lineRule="exac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品目号</w:t>
            </w:r>
          </w:p>
        </w:tc>
        <w:tc>
          <w:tcPr>
            <w:tcW w:w="1363" w:type="dxa"/>
            <w:vAlign w:val="top"/>
          </w:tcPr>
          <w:p w14:paraId="47F6417A">
            <w:pPr>
              <w:pStyle w:val="25"/>
              <w:spacing w:before="65" w:line="227" w:lineRule="auto"/>
              <w:jc w:val="center"/>
              <w:rPr>
                <w:rFonts w:hint="eastAsia" w:ascii="仿宋" w:hAnsi="仿宋" w:eastAsia="仿宋" w:cs="仿宋"/>
                <w:color w:val="auto"/>
                <w:kern w:val="2"/>
                <w:sz w:val="24"/>
                <w:szCs w:val="24"/>
                <w:highlight w:val="none"/>
                <w:lang w:val="en-US" w:eastAsia="zh-CN" w:bidi="ar-SA"/>
              </w:rPr>
            </w:pPr>
          </w:p>
          <w:p w14:paraId="3AFA9101">
            <w:pPr>
              <w:pStyle w:val="25"/>
              <w:spacing w:before="65" w:line="227"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品目名称</w:t>
            </w:r>
          </w:p>
        </w:tc>
        <w:tc>
          <w:tcPr>
            <w:tcW w:w="2092" w:type="dxa"/>
            <w:vAlign w:val="center"/>
          </w:tcPr>
          <w:p w14:paraId="6B299F43">
            <w:pPr>
              <w:pStyle w:val="25"/>
              <w:spacing w:before="65" w:line="227"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采购标的</w:t>
            </w:r>
          </w:p>
        </w:tc>
        <w:tc>
          <w:tcPr>
            <w:tcW w:w="1888" w:type="dxa"/>
            <w:vAlign w:val="center"/>
          </w:tcPr>
          <w:p w14:paraId="03C4DDD6">
            <w:pPr>
              <w:pStyle w:val="25"/>
              <w:spacing w:before="65" w:line="318" w:lineRule="auto"/>
              <w:ind w:right="243" w:rightChars="0"/>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数量（单位）</w:t>
            </w:r>
          </w:p>
        </w:tc>
        <w:tc>
          <w:tcPr>
            <w:tcW w:w="2005" w:type="dxa"/>
            <w:vAlign w:val="center"/>
          </w:tcPr>
          <w:p w14:paraId="12440D14">
            <w:pPr>
              <w:pStyle w:val="25"/>
              <w:keepNext w:val="0"/>
              <w:keepLines w:val="0"/>
              <w:pageBreakBefore w:val="0"/>
              <w:widowControl w:val="0"/>
              <w:kinsoku/>
              <w:wordWrap/>
              <w:overflowPunct/>
              <w:topLinePunct w:val="0"/>
              <w:autoSpaceDE/>
              <w:autoSpaceDN/>
              <w:bidi w:val="0"/>
              <w:adjustRightInd/>
              <w:snapToGrid/>
              <w:spacing w:before="196" w:line="48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技术规格、参数及要求</w:t>
            </w:r>
          </w:p>
        </w:tc>
        <w:tc>
          <w:tcPr>
            <w:tcW w:w="1548" w:type="dxa"/>
            <w:vAlign w:val="center"/>
          </w:tcPr>
          <w:p w14:paraId="69757313">
            <w:pPr>
              <w:pStyle w:val="25"/>
              <w:keepNext w:val="0"/>
              <w:keepLines w:val="0"/>
              <w:pageBreakBefore w:val="0"/>
              <w:widowControl w:val="0"/>
              <w:kinsoku/>
              <w:wordWrap/>
              <w:overflowPunct/>
              <w:topLinePunct w:val="0"/>
              <w:autoSpaceDE/>
              <w:autoSpaceDN/>
              <w:bidi w:val="0"/>
              <w:adjustRightInd/>
              <w:snapToGrid/>
              <w:spacing w:before="65" w:line="480" w:lineRule="exact"/>
              <w:ind w:right="112" w:rightChars="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品目预算 (元)</w:t>
            </w:r>
          </w:p>
        </w:tc>
      </w:tr>
      <w:tr w14:paraId="22860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 w:hRule="atLeast"/>
          <w:jc w:val="center"/>
        </w:trPr>
        <w:tc>
          <w:tcPr>
            <w:tcW w:w="730" w:type="dxa"/>
            <w:vAlign w:val="top"/>
          </w:tcPr>
          <w:p w14:paraId="6C358E8D">
            <w:pPr>
              <w:pStyle w:val="25"/>
              <w:spacing w:before="65" w:line="189" w:lineRule="auto"/>
              <w:rPr>
                <w:rFonts w:hint="eastAsia" w:ascii="仿宋" w:hAnsi="仿宋" w:eastAsia="仿宋" w:cs="仿宋"/>
                <w:color w:val="auto"/>
                <w:kern w:val="2"/>
                <w:sz w:val="24"/>
                <w:szCs w:val="24"/>
                <w:highlight w:val="none"/>
                <w:lang w:val="en-US" w:eastAsia="zh-CN" w:bidi="ar-SA"/>
              </w:rPr>
            </w:pPr>
          </w:p>
          <w:p w14:paraId="7DAF3AB8">
            <w:pPr>
              <w:pStyle w:val="25"/>
              <w:spacing w:before="65" w:line="189" w:lineRule="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1-1</w:t>
            </w:r>
          </w:p>
        </w:tc>
        <w:tc>
          <w:tcPr>
            <w:tcW w:w="1363" w:type="dxa"/>
            <w:vAlign w:val="top"/>
          </w:tcPr>
          <w:p w14:paraId="5EBE43F3">
            <w:pPr>
              <w:pStyle w:val="25"/>
              <w:spacing w:before="65" w:line="227" w:lineRule="auto"/>
              <w:jc w:val="center"/>
              <w:rPr>
                <w:rFonts w:hint="eastAsia" w:ascii="仿宋" w:hAnsi="仿宋" w:eastAsia="仿宋" w:cs="仿宋"/>
                <w:color w:val="auto"/>
                <w:kern w:val="2"/>
                <w:sz w:val="24"/>
                <w:szCs w:val="24"/>
                <w:highlight w:val="none"/>
                <w:lang w:val="en-US" w:eastAsia="zh-CN" w:bidi="ar-SA"/>
              </w:rPr>
            </w:pPr>
          </w:p>
          <w:p w14:paraId="74E2B7FC">
            <w:pPr>
              <w:pStyle w:val="25"/>
              <w:spacing w:before="65" w:line="227"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 xml:space="preserve">其他服务 </w:t>
            </w:r>
          </w:p>
        </w:tc>
        <w:tc>
          <w:tcPr>
            <w:tcW w:w="2092" w:type="dxa"/>
            <w:vAlign w:val="top"/>
          </w:tcPr>
          <w:p w14:paraId="16BDEE95">
            <w:pPr>
              <w:pStyle w:val="25"/>
              <w:keepNext w:val="0"/>
              <w:keepLines w:val="0"/>
              <w:pageBreakBefore w:val="0"/>
              <w:widowControl w:val="0"/>
              <w:kinsoku/>
              <w:wordWrap/>
              <w:overflowPunct/>
              <w:topLinePunct w:val="0"/>
              <w:autoSpaceDE/>
              <w:autoSpaceDN/>
              <w:bidi w:val="0"/>
              <w:adjustRightInd/>
              <w:snapToGrid/>
              <w:spacing w:before="114" w:line="480" w:lineRule="exact"/>
              <w:ind w:right="116" w:rightChars="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大雁塔保管所职工食堂食材供应</w:t>
            </w:r>
          </w:p>
        </w:tc>
        <w:tc>
          <w:tcPr>
            <w:tcW w:w="1888" w:type="dxa"/>
            <w:vAlign w:val="center"/>
          </w:tcPr>
          <w:p w14:paraId="003B8C56">
            <w:pPr>
              <w:pStyle w:val="25"/>
              <w:keepNext w:val="0"/>
              <w:keepLines w:val="0"/>
              <w:pageBreakBefore w:val="0"/>
              <w:widowControl w:val="0"/>
              <w:kinsoku/>
              <w:wordWrap/>
              <w:overflowPunct/>
              <w:topLinePunct w:val="0"/>
              <w:autoSpaceDE/>
              <w:autoSpaceDN/>
              <w:bidi w:val="0"/>
              <w:adjustRightInd/>
              <w:snapToGrid/>
              <w:spacing w:before="65" w:line="48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1(项)</w:t>
            </w:r>
          </w:p>
        </w:tc>
        <w:tc>
          <w:tcPr>
            <w:tcW w:w="2005" w:type="dxa"/>
            <w:vAlign w:val="center"/>
          </w:tcPr>
          <w:p w14:paraId="27CFD9B6">
            <w:pPr>
              <w:pStyle w:val="25"/>
              <w:keepNext w:val="0"/>
              <w:keepLines w:val="0"/>
              <w:pageBreakBefore w:val="0"/>
              <w:widowControl w:val="0"/>
              <w:kinsoku/>
              <w:wordWrap/>
              <w:overflowPunct/>
              <w:topLinePunct w:val="0"/>
              <w:autoSpaceDE/>
              <w:autoSpaceDN/>
              <w:bidi w:val="0"/>
              <w:adjustRightInd/>
              <w:snapToGrid/>
              <w:spacing w:before="65" w:line="480" w:lineRule="exact"/>
              <w:ind w:right="115" w:rightChars="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详见采购文件</w:t>
            </w:r>
          </w:p>
        </w:tc>
        <w:tc>
          <w:tcPr>
            <w:tcW w:w="1548" w:type="dxa"/>
            <w:vAlign w:val="center"/>
          </w:tcPr>
          <w:p w14:paraId="68EA24C9">
            <w:pPr>
              <w:pStyle w:val="25"/>
              <w:keepNext w:val="0"/>
              <w:keepLines w:val="0"/>
              <w:pageBreakBefore w:val="0"/>
              <w:widowControl w:val="0"/>
              <w:kinsoku/>
              <w:wordWrap/>
              <w:overflowPunct/>
              <w:topLinePunct w:val="0"/>
              <w:autoSpaceDE/>
              <w:autoSpaceDN/>
              <w:bidi w:val="0"/>
              <w:adjustRightInd/>
              <w:snapToGrid/>
              <w:spacing w:before="65" w:line="480" w:lineRule="exact"/>
              <w:jc w:val="both"/>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123600.00</w:t>
            </w:r>
          </w:p>
        </w:tc>
      </w:tr>
    </w:tbl>
    <w:p w14:paraId="630D95D4">
      <w:pPr>
        <w:pStyle w:val="18"/>
        <w:keepNext w:val="0"/>
        <w:keepLines w:val="0"/>
        <w:pageBreakBefore w:val="0"/>
        <w:widowControl w:val="0"/>
        <w:kinsoku/>
        <w:wordWrap/>
        <w:overflowPunct/>
        <w:topLinePunct w:val="0"/>
        <w:autoSpaceDE/>
        <w:autoSpaceDN/>
        <w:bidi w:val="0"/>
        <w:adjustRightInd/>
        <w:snapToGrid w:val="0"/>
        <w:spacing w:line="48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本项目不接受联合体磋商。</w:t>
      </w:r>
    </w:p>
    <w:p w14:paraId="783E01C1">
      <w:pPr>
        <w:keepNext w:val="0"/>
        <w:keepLines w:val="0"/>
        <w:pageBreakBefore w:val="0"/>
        <w:widowControl/>
        <w:kinsoku/>
        <w:wordWrap/>
        <w:overflowPunct/>
        <w:topLinePunct w:val="0"/>
        <w:bidi w:val="0"/>
        <w:adjustRightInd/>
        <w:snapToGrid w:val="0"/>
        <w:spacing w:line="480" w:lineRule="exact"/>
        <w:ind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采购项目服务时间：365日历日。</w:t>
      </w:r>
    </w:p>
    <w:p w14:paraId="049B3E7D">
      <w:pPr>
        <w:pStyle w:val="18"/>
        <w:keepNext w:val="0"/>
        <w:keepLines w:val="0"/>
        <w:pageBreakBefore w:val="0"/>
        <w:widowControl w:val="0"/>
        <w:kinsoku/>
        <w:wordWrap/>
        <w:overflowPunct/>
        <w:topLinePunct w:val="0"/>
        <w:autoSpaceDE/>
        <w:autoSpaceDN/>
        <w:bidi w:val="0"/>
        <w:adjustRightInd/>
        <w:snapToGrid w:val="0"/>
        <w:spacing w:line="480" w:lineRule="exact"/>
        <w:ind w:left="0" w:leftChars="0" w:firstLine="0" w:firstLineChars="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二、申请人的资格要求</w:t>
      </w:r>
    </w:p>
    <w:p w14:paraId="5E26DFCB">
      <w:pPr>
        <w:pStyle w:val="18"/>
        <w:keepNext w:val="0"/>
        <w:keepLines w:val="0"/>
        <w:pageBreakBefore w:val="0"/>
        <w:widowControl w:val="0"/>
        <w:kinsoku/>
        <w:wordWrap/>
        <w:overflowPunct/>
        <w:topLinePunct w:val="0"/>
        <w:autoSpaceDE/>
        <w:autoSpaceDN/>
        <w:bidi w:val="0"/>
        <w:adjustRightInd/>
        <w:snapToGrid w:val="0"/>
        <w:spacing w:line="48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1、满足《中华人民共和国政府采购法》第二十二条规定；</w:t>
      </w:r>
    </w:p>
    <w:p w14:paraId="507727F3">
      <w:pPr>
        <w:pStyle w:val="18"/>
        <w:keepNext w:val="0"/>
        <w:keepLines w:val="0"/>
        <w:pageBreakBefore w:val="0"/>
        <w:widowControl w:val="0"/>
        <w:kinsoku/>
        <w:wordWrap/>
        <w:overflowPunct/>
        <w:topLinePunct w:val="0"/>
        <w:autoSpaceDE/>
        <w:autoSpaceDN/>
        <w:bidi w:val="0"/>
        <w:adjustRightInd/>
        <w:snapToGrid w:val="0"/>
        <w:spacing w:line="48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2、落实政府采购政策需满足的资格要求：属于专门面向中小企业采购；</w:t>
      </w:r>
    </w:p>
    <w:p w14:paraId="07315E5A">
      <w:pPr>
        <w:pStyle w:val="18"/>
        <w:keepNext w:val="0"/>
        <w:keepLines w:val="0"/>
        <w:pageBreakBefore w:val="0"/>
        <w:widowControl w:val="0"/>
        <w:kinsoku/>
        <w:wordWrap/>
        <w:overflowPunct/>
        <w:topLinePunct w:val="0"/>
        <w:autoSpaceDE/>
        <w:autoSpaceDN/>
        <w:bidi w:val="0"/>
        <w:adjustRightInd/>
        <w:snapToGrid w:val="0"/>
        <w:spacing w:line="48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3、本项目的特定资格要求：</w:t>
      </w:r>
    </w:p>
    <w:p w14:paraId="2FF727E1">
      <w:pPr>
        <w:keepNext w:val="0"/>
        <w:keepLines w:val="0"/>
        <w:pageBreakBefore w:val="0"/>
        <w:widowControl w:val="0"/>
        <w:numPr>
          <w:ilvl w:val="0"/>
          <w:numId w:val="0"/>
        </w:numPr>
        <w:kinsoku/>
        <w:wordWrap/>
        <w:overflowPunct/>
        <w:topLinePunct w:val="0"/>
        <w:autoSpaceDE/>
        <w:autoSpaceDN/>
        <w:bidi w:val="0"/>
        <w:adjustRightInd/>
        <w:spacing w:line="480" w:lineRule="exact"/>
        <w:ind w:leftChars="0" w:firstLine="240" w:firstLineChars="1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（1）具有独立承担民事责任能力的法人、其他组织或自然人，营业执照、组织机构代码证、税务登记证（多证合一只提供营业执照，事业单位提供事业单位法人证书，自然人提供本人身份证）合法有效；</w:t>
      </w:r>
    </w:p>
    <w:p w14:paraId="0C01309B">
      <w:pPr>
        <w:keepNext w:val="0"/>
        <w:keepLines w:val="0"/>
        <w:pageBreakBefore w:val="0"/>
        <w:widowControl w:val="0"/>
        <w:numPr>
          <w:ilvl w:val="0"/>
          <w:numId w:val="0"/>
        </w:numPr>
        <w:kinsoku/>
        <w:wordWrap/>
        <w:overflowPunct/>
        <w:topLinePunct w:val="0"/>
        <w:autoSpaceDE/>
        <w:autoSpaceDN/>
        <w:bidi w:val="0"/>
        <w:adjustRightInd/>
        <w:spacing w:line="480" w:lineRule="exact"/>
        <w:ind w:leftChars="0" w:firstLine="240" w:firstLineChars="1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财务状况报告：须提供2024年度或2025年度经审计的财务会计报告，成立时间至提交投标文件截止时间不足一年的可提供成立后任意时段的资产负债表），或提供投标截止时间前6个月内基本账户开户银行出具的资信证明（附开户许可证或基本账户证明）（以上两种形式的资料提供任何一种即可）；</w:t>
      </w:r>
    </w:p>
    <w:p w14:paraId="36A2E30E">
      <w:pPr>
        <w:keepNext w:val="0"/>
        <w:keepLines w:val="0"/>
        <w:pageBreakBefore w:val="0"/>
        <w:widowControl w:val="0"/>
        <w:numPr>
          <w:ilvl w:val="0"/>
          <w:numId w:val="0"/>
        </w:numPr>
        <w:kinsoku/>
        <w:wordWrap/>
        <w:overflowPunct/>
        <w:topLinePunct w:val="0"/>
        <w:autoSpaceDE/>
        <w:autoSpaceDN/>
        <w:bidi w:val="0"/>
        <w:adjustRightInd/>
        <w:spacing w:line="480" w:lineRule="exact"/>
        <w:ind w:leftChars="0" w:firstLine="240" w:firstLineChars="1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税收缴纳证明：提供递交响应文件截止之日前一年内任意一个月的依法缴纳税收的相关凭据（时间以税款所属日期为准），凭据应有税务机关或代收机关的公章或业务专用章。依法免税或无须缴纳税收的供应商，应提供相应证明文件；</w:t>
      </w:r>
    </w:p>
    <w:p w14:paraId="59F78B35">
      <w:pPr>
        <w:keepNext w:val="0"/>
        <w:keepLines w:val="0"/>
        <w:pageBreakBefore w:val="0"/>
        <w:widowControl w:val="0"/>
        <w:numPr>
          <w:ilvl w:val="0"/>
          <w:numId w:val="0"/>
        </w:numPr>
        <w:kinsoku/>
        <w:wordWrap/>
        <w:overflowPunct/>
        <w:topLinePunct w:val="0"/>
        <w:autoSpaceDE/>
        <w:autoSpaceDN/>
        <w:bidi w:val="0"/>
        <w:adjustRightInd/>
        <w:spacing w:line="480" w:lineRule="exact"/>
        <w:ind w:leftChars="0" w:firstLine="240" w:firstLineChars="1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（4）社会保障资金缴纳证明：提供递交响应文件截止之日前一年内已缴存至少一个月社会保障资金缴纳的有效证明，依法不需要缴纳社会保障资金的单位应提供相关证明材料；</w:t>
      </w:r>
    </w:p>
    <w:p w14:paraId="58B1C448">
      <w:pPr>
        <w:keepNext w:val="0"/>
        <w:keepLines w:val="0"/>
        <w:pageBreakBefore w:val="0"/>
        <w:widowControl w:val="0"/>
        <w:numPr>
          <w:ilvl w:val="0"/>
          <w:numId w:val="0"/>
        </w:numPr>
        <w:kinsoku/>
        <w:wordWrap/>
        <w:overflowPunct/>
        <w:topLinePunct w:val="0"/>
        <w:autoSpaceDE/>
        <w:autoSpaceDN/>
        <w:bidi w:val="0"/>
        <w:adjustRightInd/>
        <w:spacing w:line="480" w:lineRule="exact"/>
        <w:ind w:leftChars="0" w:firstLine="240" w:firstLineChars="1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（5）供应商须提供参加采购活动近三年内经营活动中无重大违法记录声明；</w:t>
      </w:r>
    </w:p>
    <w:p w14:paraId="7DE8BF84">
      <w:pPr>
        <w:keepNext w:val="0"/>
        <w:keepLines w:val="0"/>
        <w:pageBreakBefore w:val="0"/>
        <w:widowControl w:val="0"/>
        <w:numPr>
          <w:ilvl w:val="0"/>
          <w:numId w:val="0"/>
        </w:numPr>
        <w:kinsoku/>
        <w:wordWrap/>
        <w:overflowPunct/>
        <w:topLinePunct w:val="0"/>
        <w:autoSpaceDE/>
        <w:autoSpaceDN/>
        <w:bidi w:val="0"/>
        <w:adjustRightInd/>
        <w:spacing w:line="480" w:lineRule="exact"/>
        <w:ind w:leftChars="0" w:firstLine="240" w:firstLineChars="1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（6）供应商须提供具有履行合同所必需的设备和专业技术能力的书面声明；</w:t>
      </w:r>
    </w:p>
    <w:p w14:paraId="48CF5B9A">
      <w:pPr>
        <w:keepNext w:val="0"/>
        <w:keepLines w:val="0"/>
        <w:pageBreakBefore w:val="0"/>
        <w:widowControl w:val="0"/>
        <w:numPr>
          <w:ilvl w:val="0"/>
          <w:numId w:val="0"/>
        </w:numPr>
        <w:kinsoku/>
        <w:wordWrap/>
        <w:overflowPunct/>
        <w:topLinePunct w:val="0"/>
        <w:autoSpaceDE/>
        <w:autoSpaceDN/>
        <w:bidi w:val="0"/>
        <w:adjustRightInd/>
        <w:spacing w:line="480" w:lineRule="exact"/>
        <w:ind w:leftChars="0" w:firstLine="240" w:firstLineChars="1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（7）投标人为生产厂家的须具有《食品生产许可证》及《食品经营许可证》，投标人为代理商的须具有《食品经营许可证》；</w:t>
      </w:r>
    </w:p>
    <w:p w14:paraId="1701A364">
      <w:pPr>
        <w:keepNext w:val="0"/>
        <w:keepLines w:val="0"/>
        <w:pageBreakBefore w:val="0"/>
        <w:widowControl w:val="0"/>
        <w:numPr>
          <w:ilvl w:val="0"/>
          <w:numId w:val="0"/>
        </w:numPr>
        <w:kinsoku/>
        <w:wordWrap/>
        <w:overflowPunct/>
        <w:topLinePunct w:val="0"/>
        <w:autoSpaceDE/>
        <w:autoSpaceDN/>
        <w:bidi w:val="0"/>
        <w:adjustRightInd/>
        <w:spacing w:line="480" w:lineRule="exact"/>
        <w:ind w:leftChars="0" w:firstLine="240" w:firstLineChars="1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8）法定代表人直接参与采购的须提供法定代表人身份证明书及法定代表人身份证复印件；授权人参与采购的须提供法定代表人授权委托书及法定代表人身份证复印件及被授权人身份证复印件（提供被授权人近三个月内任意一个月社保缴纳证明或劳动合同）；</w:t>
      </w:r>
    </w:p>
    <w:p w14:paraId="463609BD">
      <w:pPr>
        <w:keepNext w:val="0"/>
        <w:keepLines w:val="0"/>
        <w:pageBreakBefore w:val="0"/>
        <w:widowControl w:val="0"/>
        <w:numPr>
          <w:ilvl w:val="0"/>
          <w:numId w:val="0"/>
        </w:numPr>
        <w:kinsoku/>
        <w:wordWrap/>
        <w:overflowPunct/>
        <w:topLinePunct w:val="0"/>
        <w:autoSpaceDE/>
        <w:autoSpaceDN/>
        <w:bidi w:val="0"/>
        <w:adjustRightInd/>
        <w:spacing w:line="480" w:lineRule="exact"/>
        <w:ind w:leftChars="0" w:firstLine="240" w:firstLineChars="1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9）供应商在①“信用中国”（www.creditchina.gov.cn）网站上未被列入政府采购严重违法失信行为记录名单、重大税收违法失信主体；②“中国执行信息公开网”（http://zxgk.court.gov.cn/shixin/）网站上未被列入失信被执行人名单；③“中国政府采购网（www.ccgp.gov.cn）”上未被列入政府采购严重违法失信行为记录名单（以采购代理机构现场查询结果为准）；</w:t>
      </w:r>
    </w:p>
    <w:p w14:paraId="765E7B91">
      <w:pPr>
        <w:keepNext w:val="0"/>
        <w:keepLines w:val="0"/>
        <w:pageBreakBefore w:val="0"/>
        <w:widowControl w:val="0"/>
        <w:numPr>
          <w:ilvl w:val="0"/>
          <w:numId w:val="0"/>
        </w:numPr>
        <w:kinsoku/>
        <w:wordWrap/>
        <w:overflowPunct/>
        <w:topLinePunct w:val="0"/>
        <w:autoSpaceDE/>
        <w:autoSpaceDN/>
        <w:bidi w:val="0"/>
        <w:adjustRightInd/>
        <w:spacing w:line="480" w:lineRule="exact"/>
        <w:ind w:leftChars="0" w:firstLine="240" w:firstLineChars="1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（10）本项目不接受联合体磋商，单位负责人为同一人或者存在控股、管理关系的不同投标单位，不得同时参加本项目投标活动；</w:t>
      </w:r>
    </w:p>
    <w:p w14:paraId="4646442C">
      <w:pPr>
        <w:pStyle w:val="8"/>
        <w:keepNext w:val="0"/>
        <w:keepLines w:val="0"/>
        <w:pageBreakBefore w:val="0"/>
        <w:widowControl w:val="0"/>
        <w:kinsoku/>
        <w:wordWrap/>
        <w:overflowPunct/>
        <w:topLinePunct w:val="0"/>
        <w:autoSpaceDE/>
        <w:autoSpaceDN/>
        <w:bidi w:val="0"/>
        <w:adjustRightInd/>
        <w:snapToGrid/>
        <w:spacing w:line="480" w:lineRule="exact"/>
        <w:ind w:left="23" w:right="23" w:firstLine="420"/>
        <w:jc w:val="both"/>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三、获取采购文件</w:t>
      </w:r>
    </w:p>
    <w:p w14:paraId="75D530DE">
      <w:pPr>
        <w:keepNext w:val="0"/>
        <w:keepLines w:val="0"/>
        <w:pageBreakBefore w:val="0"/>
        <w:widowControl w:val="0"/>
        <w:numPr>
          <w:ilvl w:val="0"/>
          <w:numId w:val="0"/>
        </w:numPr>
        <w:kinsoku/>
        <w:wordWrap/>
        <w:overflowPunct/>
        <w:topLinePunct w:val="0"/>
        <w:autoSpaceDE/>
        <w:autoSpaceDN/>
        <w:bidi w:val="0"/>
        <w:adjustRightInd/>
        <w:spacing w:line="480" w:lineRule="exact"/>
        <w:ind w:leftChars="0" w:firstLine="240" w:firstLineChars="1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时间：2026年5月11日至2026年5月15日，每天上午09:00:00至12:00:00，下午14:00:00至17:00:00（北京时间，法定节假日除外）</w:t>
      </w:r>
    </w:p>
    <w:p w14:paraId="62DBF52B">
      <w:pPr>
        <w:keepNext w:val="0"/>
        <w:keepLines w:val="0"/>
        <w:pageBreakBefore w:val="0"/>
        <w:widowControl w:val="0"/>
        <w:numPr>
          <w:ilvl w:val="0"/>
          <w:numId w:val="0"/>
        </w:numPr>
        <w:kinsoku/>
        <w:wordWrap/>
        <w:overflowPunct/>
        <w:topLinePunct w:val="0"/>
        <w:autoSpaceDE/>
        <w:autoSpaceDN/>
        <w:bidi w:val="0"/>
        <w:adjustRightInd/>
        <w:spacing w:line="480" w:lineRule="exact"/>
        <w:ind w:leftChars="0" w:firstLine="240" w:firstLineChars="1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地点：西安市南二环西段58号成长大厦8楼招标代理中心</w:t>
      </w:r>
    </w:p>
    <w:p w14:paraId="40C87464">
      <w:pPr>
        <w:keepNext w:val="0"/>
        <w:keepLines w:val="0"/>
        <w:pageBreakBefore w:val="0"/>
        <w:widowControl w:val="0"/>
        <w:numPr>
          <w:ilvl w:val="0"/>
          <w:numId w:val="0"/>
        </w:numPr>
        <w:kinsoku/>
        <w:wordWrap/>
        <w:overflowPunct/>
        <w:topLinePunct w:val="0"/>
        <w:autoSpaceDE/>
        <w:autoSpaceDN/>
        <w:bidi w:val="0"/>
        <w:adjustRightInd/>
        <w:spacing w:line="480" w:lineRule="exact"/>
        <w:ind w:leftChars="0" w:firstLine="240" w:firstLineChars="1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获取方式：现场获取。</w:t>
      </w:r>
    </w:p>
    <w:p w14:paraId="55AB5B51">
      <w:pPr>
        <w:keepNext w:val="0"/>
        <w:keepLines w:val="0"/>
        <w:pageBreakBefore w:val="0"/>
        <w:widowControl w:val="0"/>
        <w:numPr>
          <w:ilvl w:val="0"/>
          <w:numId w:val="0"/>
        </w:numPr>
        <w:kinsoku/>
        <w:wordWrap/>
        <w:overflowPunct/>
        <w:topLinePunct w:val="0"/>
        <w:autoSpaceDE/>
        <w:autoSpaceDN/>
        <w:bidi w:val="0"/>
        <w:adjustRightInd/>
        <w:spacing w:line="480" w:lineRule="exact"/>
        <w:ind w:leftChars="0" w:firstLine="240" w:firstLineChars="1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售价： 0元</w:t>
      </w:r>
    </w:p>
    <w:p w14:paraId="73957E05">
      <w:pPr>
        <w:pStyle w:val="18"/>
        <w:keepNext w:val="0"/>
        <w:keepLines w:val="0"/>
        <w:pageBreakBefore w:val="0"/>
        <w:widowControl w:val="0"/>
        <w:kinsoku/>
        <w:wordWrap/>
        <w:overflowPunct/>
        <w:topLinePunct w:val="0"/>
        <w:autoSpaceDE/>
        <w:autoSpaceDN/>
        <w:bidi w:val="0"/>
        <w:adjustRightInd/>
        <w:snapToGrid w:val="0"/>
        <w:spacing w:line="480" w:lineRule="exact"/>
        <w:ind w:left="0" w:leftChars="0" w:firstLine="0" w:firstLineChars="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四、响应文件提交</w:t>
      </w:r>
    </w:p>
    <w:p w14:paraId="769DF212">
      <w:pPr>
        <w:pStyle w:val="18"/>
        <w:keepNext w:val="0"/>
        <w:keepLines w:val="0"/>
        <w:pageBreakBefore w:val="0"/>
        <w:widowControl w:val="0"/>
        <w:kinsoku/>
        <w:wordWrap/>
        <w:overflowPunct/>
        <w:topLinePunct w:val="0"/>
        <w:autoSpaceDE/>
        <w:autoSpaceDN/>
        <w:bidi w:val="0"/>
        <w:adjustRightInd/>
        <w:snapToGrid w:val="0"/>
        <w:spacing w:line="48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截止时间：2026年5月 22日09时30分（北京时间）</w:t>
      </w:r>
    </w:p>
    <w:p w14:paraId="5F0CE099">
      <w:pPr>
        <w:pStyle w:val="18"/>
        <w:keepNext w:val="0"/>
        <w:keepLines w:val="0"/>
        <w:pageBreakBefore w:val="0"/>
        <w:widowControl w:val="0"/>
        <w:kinsoku/>
        <w:wordWrap/>
        <w:overflowPunct/>
        <w:topLinePunct w:val="0"/>
        <w:autoSpaceDE/>
        <w:autoSpaceDN/>
        <w:bidi w:val="0"/>
        <w:adjustRightInd/>
        <w:snapToGrid w:val="0"/>
        <w:spacing w:line="48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地点：西安市南二环西段华融国际大厦A座22楼E区会议室</w:t>
      </w:r>
    </w:p>
    <w:p w14:paraId="44211EE4">
      <w:pPr>
        <w:pStyle w:val="18"/>
        <w:keepNext w:val="0"/>
        <w:keepLines w:val="0"/>
        <w:pageBreakBefore w:val="0"/>
        <w:widowControl w:val="0"/>
        <w:numPr>
          <w:ilvl w:val="0"/>
          <w:numId w:val="2"/>
        </w:numPr>
        <w:kinsoku/>
        <w:wordWrap/>
        <w:overflowPunct/>
        <w:topLinePunct w:val="0"/>
        <w:autoSpaceDE/>
        <w:autoSpaceDN/>
        <w:bidi w:val="0"/>
        <w:adjustRightInd/>
        <w:snapToGrid w:val="0"/>
        <w:spacing w:line="480" w:lineRule="exact"/>
        <w:ind w:left="0" w:leftChars="0" w:firstLine="0" w:firstLineChars="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开启</w:t>
      </w:r>
    </w:p>
    <w:p w14:paraId="2F283AAA">
      <w:pPr>
        <w:pStyle w:val="18"/>
        <w:keepNext w:val="0"/>
        <w:keepLines w:val="0"/>
        <w:pageBreakBefore w:val="0"/>
        <w:widowControl w:val="0"/>
        <w:kinsoku/>
        <w:wordWrap/>
        <w:overflowPunct/>
        <w:topLinePunct w:val="0"/>
        <w:autoSpaceDE/>
        <w:autoSpaceDN/>
        <w:bidi w:val="0"/>
        <w:adjustRightInd/>
        <w:snapToGrid w:val="0"/>
        <w:spacing w:line="48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时间：2026年5月22日09时30分（北京时间）</w:t>
      </w:r>
    </w:p>
    <w:p w14:paraId="4806FBC4">
      <w:pPr>
        <w:pStyle w:val="18"/>
        <w:keepNext w:val="0"/>
        <w:keepLines w:val="0"/>
        <w:pageBreakBefore w:val="0"/>
        <w:widowControl w:val="0"/>
        <w:kinsoku/>
        <w:wordWrap/>
        <w:overflowPunct/>
        <w:topLinePunct w:val="0"/>
        <w:autoSpaceDE/>
        <w:autoSpaceDN/>
        <w:bidi w:val="0"/>
        <w:adjustRightInd/>
        <w:snapToGrid w:val="0"/>
        <w:spacing w:line="48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地点：西安市南二环西段华融国际大厦A座22楼E区会议室</w:t>
      </w:r>
    </w:p>
    <w:p w14:paraId="11A4FEFD">
      <w:pPr>
        <w:pStyle w:val="18"/>
        <w:keepNext w:val="0"/>
        <w:keepLines w:val="0"/>
        <w:pageBreakBefore w:val="0"/>
        <w:widowControl w:val="0"/>
        <w:numPr>
          <w:ilvl w:val="0"/>
          <w:numId w:val="2"/>
        </w:numPr>
        <w:kinsoku/>
        <w:wordWrap/>
        <w:overflowPunct/>
        <w:topLinePunct w:val="0"/>
        <w:autoSpaceDE/>
        <w:autoSpaceDN/>
        <w:bidi w:val="0"/>
        <w:adjustRightInd/>
        <w:snapToGrid w:val="0"/>
        <w:spacing w:line="480" w:lineRule="exact"/>
        <w:ind w:left="0" w:leftChars="0" w:firstLine="0" w:firstLineChars="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公告期限</w:t>
      </w:r>
    </w:p>
    <w:p w14:paraId="0B28DE4C">
      <w:pPr>
        <w:pStyle w:val="18"/>
        <w:keepNext w:val="0"/>
        <w:keepLines w:val="0"/>
        <w:pageBreakBefore w:val="0"/>
        <w:widowControl w:val="0"/>
        <w:kinsoku/>
        <w:wordWrap/>
        <w:overflowPunct/>
        <w:topLinePunct w:val="0"/>
        <w:autoSpaceDE/>
        <w:autoSpaceDN/>
        <w:bidi w:val="0"/>
        <w:adjustRightInd/>
        <w:snapToGrid w:val="0"/>
        <w:spacing w:line="48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自本公告发布之日起3个工作日。</w:t>
      </w:r>
    </w:p>
    <w:p w14:paraId="1F5F9B95">
      <w:pPr>
        <w:pStyle w:val="18"/>
        <w:keepNext w:val="0"/>
        <w:keepLines w:val="0"/>
        <w:pageBreakBefore w:val="0"/>
        <w:widowControl w:val="0"/>
        <w:kinsoku/>
        <w:wordWrap/>
        <w:overflowPunct/>
        <w:topLinePunct w:val="0"/>
        <w:autoSpaceDE/>
        <w:autoSpaceDN/>
        <w:bidi w:val="0"/>
        <w:adjustRightInd/>
        <w:snapToGrid w:val="0"/>
        <w:spacing w:line="480" w:lineRule="exact"/>
        <w:ind w:left="0" w:leftChars="0" w:firstLine="0" w:firstLineChars="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七、其他补充事宜</w:t>
      </w:r>
    </w:p>
    <w:p w14:paraId="35A84AB3">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（1）《政府采购促进中小企业发展管理办法》的通知-财库[2020]46号；</w:t>
      </w:r>
    </w:p>
    <w:p w14:paraId="2C765583">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（2）财政部司法部关于政府采购支持监狱企业发展有关问题的通知-财库〔2014〕68号；</w:t>
      </w:r>
    </w:p>
    <w:p w14:paraId="56F4E0CB">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（3）《国务院办公厅关于建立政府强制采购节能产品制度的通知》-国办发〔2007〕51号；</w:t>
      </w:r>
    </w:p>
    <w:p w14:paraId="187600AE">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（4）《财政部发展改革委生态环境部市场监管总局关于调整优化节能产品、环境标志产品政府采购执行机制的通知》-（财库[2019]9号）；</w:t>
      </w:r>
    </w:p>
    <w:p w14:paraId="4D53CE3D">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（5）《关于印发环境标志产品政府采购品目清单的通知》-（财库〔2019〕18号）；</w:t>
      </w:r>
    </w:p>
    <w:p w14:paraId="3B435B25">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（6）《关于印发节能产品政府采购品目清单的通知》-（财库〔2019〕19号）；</w:t>
      </w:r>
    </w:p>
    <w:p w14:paraId="1841C084">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（7）《财政部民政部中国残疾人联合会关于促进残疾人就业政府采购政策的通知》-（财库〔2017〕141号）；</w:t>
      </w:r>
    </w:p>
    <w:p w14:paraId="542573CC">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（8）《关于运用政府采购政策支持乡村产业振兴的通知》-（财库〔2021〕19号）；</w:t>
      </w:r>
    </w:p>
    <w:p w14:paraId="21433671">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（9）《关于进一步加大政府采购支持中小企业力度的通知》（财库〔2022〕19号）；</w:t>
      </w:r>
    </w:p>
    <w:p w14:paraId="02E917D4">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（10）陕西省财政厅关于印发《陕西省中小企业政府采购信用融资办法》-（陕财办采〔2018〕23号）；</w:t>
      </w:r>
    </w:p>
    <w:p w14:paraId="5F52BA60">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（11）《陕西省财政厅关于加快推进我省中小企业政府采购信用融资工作的通知》-（陕财办采〔2020〕15号）；</w:t>
      </w:r>
    </w:p>
    <w:p w14:paraId="626D8C39">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（12）《关于进一步加强政府绿色采购有关问题的通知》-（陕财办采〔2021〕29号）；</w:t>
      </w:r>
    </w:p>
    <w:p w14:paraId="1BBA4174">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（13）《陕西省财政厅、中国人民银行西安分行关于深入推进政府采购信用融资业务的通知》-（陕财办采〔2023〕5号）；</w:t>
      </w:r>
    </w:p>
    <w:p w14:paraId="40626069">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（14）《国务院办公厅关于在政府采购中实施本国产品标准及相关政策的通知 》-（国办发〔2025〕34号）</w:t>
      </w:r>
    </w:p>
    <w:p w14:paraId="2E42533A">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（15）其他需要落实的政府采购政策。</w:t>
      </w:r>
    </w:p>
    <w:p w14:paraId="61D511A2">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lang w:val="en-US" w:eastAsia="zh-CN"/>
        </w:rPr>
      </w:pPr>
      <w:r>
        <w:rPr>
          <w:rFonts w:hint="eastAsia" w:ascii="仿宋" w:hAnsi="仿宋" w:eastAsia="仿宋" w:cs="仿宋"/>
          <w:color w:val="auto"/>
          <w:kern w:val="2"/>
          <w:sz w:val="24"/>
          <w:szCs w:val="24"/>
          <w:highlight w:val="none"/>
          <w:lang w:val="en-US" w:eastAsia="zh-CN" w:bidi="ar-SA"/>
        </w:rPr>
        <w:t>（16）领取磋商文件时请携带介绍信原件及授权人合法有效的身份证原件及加盖公章的复印件，请供应商按照陕西省财政厅关于政府采购供应商注册登记有关事项的通知中的要求，通过陕西省政府采购网（http://www.ccgp-shaanxi.gov.cn/）注册登记加入陕西省政府采购供应商库。</w:t>
      </w:r>
    </w:p>
    <w:p w14:paraId="339BE978">
      <w:pPr>
        <w:pStyle w:val="18"/>
        <w:keepNext w:val="0"/>
        <w:keepLines w:val="0"/>
        <w:pageBreakBefore w:val="0"/>
        <w:widowControl w:val="0"/>
        <w:kinsoku/>
        <w:wordWrap/>
        <w:overflowPunct/>
        <w:topLinePunct w:val="0"/>
        <w:autoSpaceDE/>
        <w:autoSpaceDN/>
        <w:bidi w:val="0"/>
        <w:adjustRightInd/>
        <w:snapToGrid w:val="0"/>
        <w:spacing w:line="480" w:lineRule="exact"/>
        <w:ind w:left="0" w:leftChars="0" w:firstLine="0" w:firstLineChars="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八、凡对本次采购提出询问，请按以下方式联系。</w:t>
      </w:r>
    </w:p>
    <w:p w14:paraId="0E8BBB20">
      <w:pPr>
        <w:pStyle w:val="18"/>
        <w:keepNext w:val="0"/>
        <w:keepLines w:val="0"/>
        <w:pageBreakBefore w:val="0"/>
        <w:widowControl w:val="0"/>
        <w:kinsoku/>
        <w:wordWrap/>
        <w:overflowPunct/>
        <w:topLinePunct w:val="0"/>
        <w:autoSpaceDE/>
        <w:autoSpaceDN/>
        <w:bidi w:val="0"/>
        <w:adjustRightInd/>
        <w:snapToGrid w:val="0"/>
        <w:spacing w:line="48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1、采购人信息</w:t>
      </w:r>
    </w:p>
    <w:p w14:paraId="6DD89722">
      <w:pPr>
        <w:pStyle w:val="18"/>
        <w:keepNext w:val="0"/>
        <w:keepLines w:val="0"/>
        <w:pageBreakBefore w:val="0"/>
        <w:widowControl w:val="0"/>
        <w:kinsoku/>
        <w:wordWrap/>
        <w:overflowPunct/>
        <w:topLinePunct w:val="0"/>
        <w:autoSpaceDE/>
        <w:autoSpaceDN/>
        <w:bidi w:val="0"/>
        <w:adjustRightInd/>
        <w:snapToGrid w:val="0"/>
        <w:spacing w:line="480" w:lineRule="exact"/>
        <w:ind w:firstLine="720" w:firstLineChars="3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采购人：西安市大雁塔保管所</w:t>
      </w:r>
    </w:p>
    <w:p w14:paraId="3B3151E1">
      <w:pPr>
        <w:pStyle w:val="18"/>
        <w:keepNext w:val="0"/>
        <w:keepLines w:val="0"/>
        <w:pageBreakBefore w:val="0"/>
        <w:widowControl w:val="0"/>
        <w:kinsoku/>
        <w:wordWrap/>
        <w:overflowPunct/>
        <w:topLinePunct w:val="0"/>
        <w:autoSpaceDE/>
        <w:autoSpaceDN/>
        <w:bidi w:val="0"/>
        <w:adjustRightInd/>
        <w:snapToGrid w:val="0"/>
        <w:spacing w:line="480" w:lineRule="exact"/>
        <w:ind w:firstLine="720" w:firstLineChars="3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地址：陕西省西安市大慈恩寺院内</w:t>
      </w:r>
    </w:p>
    <w:p w14:paraId="7333BDF4">
      <w:pPr>
        <w:pStyle w:val="18"/>
        <w:keepNext w:val="0"/>
        <w:keepLines w:val="0"/>
        <w:pageBreakBefore w:val="0"/>
        <w:widowControl w:val="0"/>
        <w:kinsoku/>
        <w:wordWrap/>
        <w:overflowPunct/>
        <w:topLinePunct w:val="0"/>
        <w:autoSpaceDE/>
        <w:autoSpaceDN/>
        <w:bidi w:val="0"/>
        <w:adjustRightInd/>
        <w:snapToGrid w:val="0"/>
        <w:spacing w:line="480" w:lineRule="exact"/>
        <w:ind w:firstLine="720" w:firstLineChars="3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联系人：王老师</w:t>
      </w:r>
    </w:p>
    <w:p w14:paraId="24D9EF83">
      <w:pPr>
        <w:pStyle w:val="18"/>
        <w:keepNext w:val="0"/>
        <w:keepLines w:val="0"/>
        <w:pageBreakBefore w:val="0"/>
        <w:widowControl w:val="0"/>
        <w:kinsoku/>
        <w:wordWrap/>
        <w:overflowPunct/>
        <w:topLinePunct w:val="0"/>
        <w:autoSpaceDE/>
        <w:autoSpaceDN/>
        <w:bidi w:val="0"/>
        <w:adjustRightInd/>
        <w:snapToGrid w:val="0"/>
        <w:spacing w:line="480" w:lineRule="exact"/>
        <w:ind w:firstLine="720" w:firstLineChars="3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联系电话：029-85518446</w:t>
      </w:r>
    </w:p>
    <w:p w14:paraId="1FA87459">
      <w:pPr>
        <w:pStyle w:val="18"/>
        <w:keepNext w:val="0"/>
        <w:keepLines w:val="0"/>
        <w:pageBreakBefore w:val="0"/>
        <w:widowControl w:val="0"/>
        <w:kinsoku/>
        <w:wordWrap/>
        <w:overflowPunct/>
        <w:topLinePunct w:val="0"/>
        <w:autoSpaceDE/>
        <w:autoSpaceDN/>
        <w:bidi w:val="0"/>
        <w:adjustRightInd/>
        <w:snapToGrid w:val="0"/>
        <w:spacing w:line="48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2、采购代理机构信息</w:t>
      </w:r>
    </w:p>
    <w:p w14:paraId="13CCD41B">
      <w:pPr>
        <w:keepNext w:val="0"/>
        <w:keepLines w:val="0"/>
        <w:pageBreakBefore w:val="0"/>
        <w:widowControl w:val="0"/>
        <w:kinsoku/>
        <w:wordWrap/>
        <w:overflowPunct/>
        <w:topLinePunct w:val="0"/>
        <w:autoSpaceDE w:val="0"/>
        <w:autoSpaceDN w:val="0"/>
        <w:bidi w:val="0"/>
        <w:adjustRightInd/>
        <w:snapToGrid w:val="0"/>
        <w:spacing w:line="480" w:lineRule="exact"/>
        <w:ind w:firstLine="720" w:firstLineChars="3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采购</w:t>
      </w:r>
      <w:r>
        <w:rPr>
          <w:rFonts w:hint="eastAsia" w:ascii="仿宋" w:hAnsi="仿宋" w:eastAsia="仿宋" w:cs="仿宋"/>
          <w:color w:val="auto"/>
          <w:kern w:val="2"/>
          <w:sz w:val="24"/>
          <w:szCs w:val="24"/>
          <w:highlight w:val="none"/>
          <w:lang w:val="en-US" w:eastAsia="zh-CN" w:bidi="ar-SA"/>
        </w:rPr>
        <w:t>代理机构：华春建设工程项目管理有限责任公司</w:t>
      </w:r>
    </w:p>
    <w:p w14:paraId="19E05335">
      <w:pPr>
        <w:keepNext w:val="0"/>
        <w:keepLines w:val="0"/>
        <w:pageBreakBefore w:val="0"/>
        <w:widowControl w:val="0"/>
        <w:kinsoku/>
        <w:wordWrap/>
        <w:overflowPunct/>
        <w:topLinePunct w:val="0"/>
        <w:autoSpaceDE w:val="0"/>
        <w:autoSpaceDN w:val="0"/>
        <w:bidi w:val="0"/>
        <w:adjustRightInd/>
        <w:snapToGrid w:val="0"/>
        <w:spacing w:line="480" w:lineRule="exact"/>
        <w:ind w:firstLine="720" w:firstLineChars="300"/>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地址：</w:t>
      </w:r>
      <w:r>
        <w:rPr>
          <w:rFonts w:hint="eastAsia" w:ascii="仿宋" w:hAnsi="仿宋" w:eastAsia="仿宋" w:cs="仿宋"/>
          <w:color w:val="auto"/>
          <w:sz w:val="24"/>
          <w:szCs w:val="24"/>
          <w:highlight w:val="none"/>
          <w:lang w:val="en-US" w:eastAsia="zh-CN"/>
        </w:rPr>
        <w:t>西安市南二环西段58号成长大厦8楼</w:t>
      </w:r>
    </w:p>
    <w:p w14:paraId="1D4DC021">
      <w:pPr>
        <w:keepNext w:val="0"/>
        <w:keepLines w:val="0"/>
        <w:pageBreakBefore w:val="0"/>
        <w:widowControl w:val="0"/>
        <w:kinsoku/>
        <w:wordWrap/>
        <w:overflowPunct/>
        <w:topLinePunct w:val="0"/>
        <w:autoSpaceDE w:val="0"/>
        <w:autoSpaceDN w:val="0"/>
        <w:bidi w:val="0"/>
        <w:adjustRightInd/>
        <w:snapToGrid w:val="0"/>
        <w:spacing w:line="480" w:lineRule="exact"/>
        <w:ind w:firstLine="720" w:firstLineChars="300"/>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联系人：赵根女、冯建正、程琤</w:t>
      </w:r>
    </w:p>
    <w:p w14:paraId="7D3433C8">
      <w:pPr>
        <w:keepNext w:val="0"/>
        <w:keepLines w:val="0"/>
        <w:pageBreakBefore w:val="0"/>
        <w:widowControl w:val="0"/>
        <w:kinsoku/>
        <w:wordWrap/>
        <w:overflowPunct/>
        <w:topLinePunct w:val="0"/>
        <w:autoSpaceDE w:val="0"/>
        <w:autoSpaceDN w:val="0"/>
        <w:bidi w:val="0"/>
        <w:adjustRightInd/>
        <w:snapToGrid w:val="0"/>
        <w:spacing w:line="480" w:lineRule="exact"/>
        <w:ind w:firstLine="720" w:firstLineChars="3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联系电话：029-89115858-8010</w:t>
      </w:r>
    </w:p>
    <w:p w14:paraId="7BECB2BC">
      <w:pPr>
        <w:keepNext w:val="0"/>
        <w:keepLines w:val="0"/>
        <w:pageBreakBefore w:val="0"/>
        <w:widowControl w:val="0"/>
        <w:kinsoku/>
        <w:wordWrap/>
        <w:overflowPunct/>
        <w:topLinePunct w:val="0"/>
        <w:autoSpaceDE/>
        <w:autoSpaceDN/>
        <w:bidi w:val="0"/>
        <w:adjustRightInd/>
        <w:snapToGrid w:val="0"/>
        <w:spacing w:line="480" w:lineRule="exact"/>
        <w:jc w:val="left"/>
        <w:textAlignment w:val="auto"/>
        <w:outlineLvl w:val="9"/>
        <w:rPr>
          <w:rFonts w:hint="eastAsia" w:ascii="仿宋" w:hAnsi="仿宋" w:eastAsia="仿宋" w:cs="仿宋"/>
          <w:color w:val="auto"/>
          <w:kern w:val="2"/>
          <w:sz w:val="24"/>
          <w:szCs w:val="24"/>
          <w:highlight w:val="none"/>
          <w:lang w:val="en-US" w:eastAsia="zh-CN" w:bidi="ar-SA"/>
        </w:rPr>
      </w:pPr>
    </w:p>
    <w:p w14:paraId="75959020">
      <w:pPr>
        <w:keepNext w:val="0"/>
        <w:keepLines w:val="0"/>
        <w:pageBreakBefore w:val="0"/>
        <w:widowControl w:val="0"/>
        <w:kinsoku/>
        <w:wordWrap/>
        <w:overflowPunct/>
        <w:topLinePunct w:val="0"/>
        <w:autoSpaceDE/>
        <w:autoSpaceDN/>
        <w:bidi w:val="0"/>
        <w:adjustRightInd/>
        <w:snapToGrid w:val="0"/>
        <w:spacing w:line="480" w:lineRule="exact"/>
        <w:ind w:left="4631" w:leftChars="1748" w:hanging="960" w:hangingChars="400"/>
        <w:jc w:val="left"/>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华春建设工程项目管理有限责任公司</w:t>
      </w:r>
    </w:p>
    <w:p w14:paraId="09D8DDFD">
      <w:pPr>
        <w:keepNext w:val="0"/>
        <w:keepLines w:val="0"/>
        <w:pageBreakBefore w:val="0"/>
        <w:widowControl w:val="0"/>
        <w:kinsoku/>
        <w:wordWrap/>
        <w:overflowPunct/>
        <w:topLinePunct w:val="0"/>
        <w:autoSpaceDE/>
        <w:autoSpaceDN/>
        <w:bidi w:val="0"/>
        <w:adjustRightInd/>
        <w:snapToGrid w:val="0"/>
        <w:spacing w:line="480" w:lineRule="exact"/>
        <w:ind w:left="4788" w:leftChars="2280" w:firstLine="240" w:firstLineChars="100"/>
        <w:jc w:val="left"/>
        <w:textAlignment w:val="auto"/>
        <w:outlineLvl w:val="9"/>
        <w:rPr>
          <w:rFonts w:hint="eastAsia" w:ascii="仿宋" w:hAnsi="仿宋" w:eastAsia="仿宋" w:cs="仿宋"/>
          <w:b/>
          <w:color w:val="auto"/>
          <w:kern w:val="2"/>
          <w:sz w:val="36"/>
          <w:szCs w:val="36"/>
          <w:lang w:val="en-US" w:eastAsia="zh-CN" w:bidi="ar-SA"/>
        </w:rPr>
      </w:pPr>
      <w:r>
        <w:rPr>
          <w:rFonts w:hint="eastAsia" w:ascii="仿宋" w:hAnsi="仿宋" w:eastAsia="仿宋" w:cs="仿宋"/>
          <w:color w:val="auto"/>
          <w:sz w:val="24"/>
          <w:szCs w:val="24"/>
          <w:highlight w:val="none"/>
          <w:lang w:val="en-US" w:eastAsia="zh-CN"/>
        </w:rPr>
        <w:t>2026年5月9日</w:t>
      </w:r>
      <w:bookmarkStart w:id="1" w:name="_Toc8814"/>
    </w:p>
    <w:p w14:paraId="0B649986">
      <w:pPr>
        <w:numPr>
          <w:ilvl w:val="0"/>
          <w:numId w:val="0"/>
        </w:numPr>
        <w:snapToGrid w:val="0"/>
        <w:spacing w:line="360" w:lineRule="auto"/>
        <w:jc w:val="center"/>
        <w:outlineLvl w:val="0"/>
        <w:rPr>
          <w:rFonts w:hint="eastAsia" w:ascii="仿宋" w:hAnsi="仿宋" w:eastAsia="仿宋" w:cs="仿宋"/>
          <w:b/>
          <w:color w:val="auto"/>
          <w:sz w:val="36"/>
          <w:szCs w:val="36"/>
          <w:highlight w:val="none"/>
          <w:lang w:val="en-US" w:eastAsia="zh-CN"/>
        </w:rPr>
      </w:pPr>
      <w:r>
        <w:rPr>
          <w:rFonts w:hint="eastAsia" w:ascii="仿宋" w:hAnsi="仿宋" w:eastAsia="仿宋" w:cs="仿宋"/>
          <w:b/>
          <w:color w:val="auto"/>
          <w:kern w:val="2"/>
          <w:sz w:val="36"/>
          <w:szCs w:val="36"/>
          <w:lang w:val="en-US" w:eastAsia="zh-CN" w:bidi="ar-SA"/>
        </w:rPr>
        <w:t xml:space="preserve">第二章 </w:t>
      </w:r>
      <w:r>
        <w:rPr>
          <w:rFonts w:hint="eastAsia" w:ascii="仿宋" w:hAnsi="仿宋" w:eastAsia="仿宋" w:cs="仿宋"/>
          <w:b/>
          <w:color w:val="auto"/>
          <w:sz w:val="36"/>
          <w:szCs w:val="36"/>
          <w:highlight w:val="none"/>
          <w:lang w:val="en-US" w:eastAsia="zh-CN"/>
        </w:rPr>
        <w:t>供应商须知</w:t>
      </w:r>
      <w:bookmarkEnd w:id="1"/>
    </w:p>
    <w:p w14:paraId="7D352D5C">
      <w:pPr>
        <w:spacing w:line="360" w:lineRule="auto"/>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lang w:val="en-US" w:eastAsia="zh-CN"/>
        </w:rPr>
        <w:t>供应商</w:t>
      </w:r>
      <w:r>
        <w:rPr>
          <w:rFonts w:hint="eastAsia" w:ascii="仿宋" w:hAnsi="仿宋" w:eastAsia="仿宋" w:cs="仿宋"/>
          <w:b/>
          <w:color w:val="auto"/>
          <w:sz w:val="32"/>
          <w:szCs w:val="32"/>
          <w:highlight w:val="none"/>
          <w:lang w:eastAsia="zh-CN"/>
        </w:rPr>
        <w:t>须知前附</w:t>
      </w:r>
      <w:r>
        <w:rPr>
          <w:rFonts w:hint="eastAsia" w:ascii="仿宋" w:hAnsi="仿宋" w:eastAsia="仿宋" w:cs="仿宋"/>
          <w:b/>
          <w:color w:val="auto"/>
          <w:sz w:val="32"/>
          <w:szCs w:val="32"/>
          <w:highlight w:val="none"/>
        </w:rPr>
        <w:t>表</w:t>
      </w:r>
    </w:p>
    <w:p w14:paraId="7597D7F0">
      <w:pPr>
        <w:keepNext w:val="0"/>
        <w:keepLines w:val="0"/>
        <w:pageBreakBefore w:val="0"/>
        <w:widowControl w:val="0"/>
        <w:kinsoku/>
        <w:wordWrap/>
        <w:overflowPunct/>
        <w:topLinePunct w:val="0"/>
        <w:autoSpaceDE/>
        <w:autoSpaceDN/>
        <w:bidi w:val="0"/>
        <w:spacing w:line="480" w:lineRule="exac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（本表是对磋商须知的提示、补充和修改，如有矛盾，应以本表为准。）</w:t>
      </w:r>
    </w:p>
    <w:tbl>
      <w:tblPr>
        <w:tblStyle w:val="19"/>
        <w:tblW w:w="9740" w:type="dxa"/>
        <w:jc w:val="center"/>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40"/>
        <w:gridCol w:w="1848"/>
        <w:gridCol w:w="7052"/>
      </w:tblGrid>
      <w:tr w14:paraId="4B4653C5">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66" w:hRule="atLeast"/>
          <w:tblHeader/>
          <w:jc w:val="center"/>
        </w:trPr>
        <w:tc>
          <w:tcPr>
            <w:tcW w:w="840" w:type="dxa"/>
            <w:vAlign w:val="top"/>
          </w:tcPr>
          <w:p w14:paraId="078DBEF7">
            <w:pPr>
              <w:keepNext w:val="0"/>
              <w:keepLines w:val="0"/>
              <w:pageBreakBefore w:val="0"/>
              <w:widowControl w:val="0"/>
              <w:kinsoku/>
              <w:wordWrap/>
              <w:overflowPunct/>
              <w:topLinePunct w:val="0"/>
              <w:autoSpaceDE/>
              <w:autoSpaceDN/>
              <w:bidi w:val="0"/>
              <w:spacing w:before="156" w:beforeLines="50" w:after="156" w:afterLines="50" w:line="480" w:lineRule="exact"/>
              <w:jc w:val="center"/>
              <w:textAlignment w:val="auto"/>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t>序号</w:t>
            </w:r>
          </w:p>
        </w:tc>
        <w:tc>
          <w:tcPr>
            <w:tcW w:w="1848" w:type="dxa"/>
            <w:vAlign w:val="top"/>
          </w:tcPr>
          <w:p w14:paraId="4AD79989">
            <w:pPr>
              <w:keepNext w:val="0"/>
              <w:keepLines w:val="0"/>
              <w:pageBreakBefore w:val="0"/>
              <w:widowControl w:val="0"/>
              <w:kinsoku/>
              <w:wordWrap/>
              <w:overflowPunct/>
              <w:topLinePunct w:val="0"/>
              <w:autoSpaceDE/>
              <w:autoSpaceDN/>
              <w:bidi w:val="0"/>
              <w:spacing w:before="156" w:beforeLines="50" w:after="156" w:afterLines="50" w:line="480" w:lineRule="exact"/>
              <w:jc w:val="center"/>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条款内容提示</w:t>
            </w:r>
          </w:p>
        </w:tc>
        <w:tc>
          <w:tcPr>
            <w:tcW w:w="7052" w:type="dxa"/>
            <w:vAlign w:val="top"/>
          </w:tcPr>
          <w:p w14:paraId="3E479736">
            <w:pPr>
              <w:keepNext w:val="0"/>
              <w:keepLines w:val="0"/>
              <w:pageBreakBefore w:val="0"/>
              <w:widowControl w:val="0"/>
              <w:kinsoku/>
              <w:wordWrap/>
              <w:overflowPunct/>
              <w:topLinePunct w:val="0"/>
              <w:autoSpaceDE/>
              <w:autoSpaceDN/>
              <w:bidi w:val="0"/>
              <w:spacing w:before="156" w:beforeLines="50" w:after="156" w:afterLines="50" w:line="480" w:lineRule="exact"/>
              <w:jc w:val="center"/>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编列内容</w:t>
            </w:r>
          </w:p>
        </w:tc>
      </w:tr>
      <w:tr w14:paraId="75522D77">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27" w:hRule="atLeast"/>
          <w:jc w:val="center"/>
        </w:trPr>
        <w:tc>
          <w:tcPr>
            <w:tcW w:w="840" w:type="dxa"/>
            <w:vAlign w:val="center"/>
          </w:tcPr>
          <w:p w14:paraId="0C312C5E">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w:t>
            </w:r>
          </w:p>
        </w:tc>
        <w:tc>
          <w:tcPr>
            <w:tcW w:w="1848" w:type="dxa"/>
            <w:vAlign w:val="center"/>
          </w:tcPr>
          <w:p w14:paraId="5E2BA638">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w:t>
            </w:r>
          </w:p>
        </w:tc>
        <w:tc>
          <w:tcPr>
            <w:tcW w:w="7052" w:type="dxa"/>
            <w:vAlign w:val="center"/>
          </w:tcPr>
          <w:p w14:paraId="1FE4D067">
            <w:pPr>
              <w:keepNext w:val="0"/>
              <w:keepLines w:val="0"/>
              <w:pageBreakBefore w:val="0"/>
              <w:widowControl w:val="0"/>
              <w:kinsoku/>
              <w:wordWrap/>
              <w:overflowPunct/>
              <w:topLinePunct w:val="0"/>
              <w:autoSpaceDE/>
              <w:autoSpaceDN/>
              <w:bidi w:val="0"/>
              <w:spacing w:line="48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采购人：西安市大雁塔保管所</w:t>
            </w:r>
          </w:p>
          <w:p w14:paraId="3C682DAD">
            <w:pPr>
              <w:keepNext w:val="0"/>
              <w:keepLines w:val="0"/>
              <w:pageBreakBefore w:val="0"/>
              <w:widowControl w:val="0"/>
              <w:kinsoku/>
              <w:wordWrap/>
              <w:overflowPunct/>
              <w:topLinePunct w:val="0"/>
              <w:autoSpaceDE/>
              <w:autoSpaceDN/>
              <w:bidi w:val="0"/>
              <w:spacing w:line="48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地址：陕西省西安市大慈恩寺院内</w:t>
            </w:r>
          </w:p>
          <w:p w14:paraId="0022CEDE">
            <w:pPr>
              <w:keepNext w:val="0"/>
              <w:keepLines w:val="0"/>
              <w:pageBreakBefore w:val="0"/>
              <w:widowControl w:val="0"/>
              <w:kinsoku/>
              <w:wordWrap/>
              <w:overflowPunct/>
              <w:topLinePunct w:val="0"/>
              <w:autoSpaceDE/>
              <w:autoSpaceDN/>
              <w:bidi w:val="0"/>
              <w:spacing w:line="48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联系人：王老师</w:t>
            </w:r>
          </w:p>
          <w:p w14:paraId="3F0707B2">
            <w:pPr>
              <w:keepNext w:val="0"/>
              <w:keepLines w:val="0"/>
              <w:pageBreakBefore w:val="0"/>
              <w:widowControl w:val="0"/>
              <w:kinsoku/>
              <w:wordWrap/>
              <w:overflowPunct/>
              <w:topLinePunct w:val="0"/>
              <w:autoSpaceDE/>
              <w:autoSpaceDN/>
              <w:bidi w:val="0"/>
              <w:spacing w:line="48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联系电话：029-85518446</w:t>
            </w:r>
          </w:p>
        </w:tc>
      </w:tr>
      <w:tr w14:paraId="131554C5">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632" w:hRule="atLeast"/>
          <w:jc w:val="center"/>
        </w:trPr>
        <w:tc>
          <w:tcPr>
            <w:tcW w:w="840" w:type="dxa"/>
            <w:vAlign w:val="center"/>
          </w:tcPr>
          <w:p w14:paraId="0F0E7D40">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2</w:t>
            </w:r>
          </w:p>
        </w:tc>
        <w:tc>
          <w:tcPr>
            <w:tcW w:w="1848" w:type="dxa"/>
            <w:vAlign w:val="center"/>
          </w:tcPr>
          <w:p w14:paraId="4ECCE2D0">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采购代理机构</w:t>
            </w:r>
          </w:p>
        </w:tc>
        <w:tc>
          <w:tcPr>
            <w:tcW w:w="7052" w:type="dxa"/>
            <w:vAlign w:val="center"/>
          </w:tcPr>
          <w:p w14:paraId="05DF72A7">
            <w:pPr>
              <w:keepNext w:val="0"/>
              <w:keepLines w:val="0"/>
              <w:pageBreakBefore w:val="0"/>
              <w:widowControl w:val="0"/>
              <w:kinsoku/>
              <w:wordWrap/>
              <w:overflowPunct/>
              <w:topLinePunct w:val="0"/>
              <w:autoSpaceDE/>
              <w:autoSpaceDN/>
              <w:bidi w:val="0"/>
              <w:spacing w:line="48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代理机构：华春建设工程项目管理有限责任公司</w:t>
            </w:r>
          </w:p>
          <w:p w14:paraId="29C21FC9">
            <w:pPr>
              <w:keepNext w:val="0"/>
              <w:keepLines w:val="0"/>
              <w:pageBreakBefore w:val="0"/>
              <w:widowControl w:val="0"/>
              <w:kinsoku/>
              <w:wordWrap/>
              <w:overflowPunct/>
              <w:topLinePunct w:val="0"/>
              <w:autoSpaceDE/>
              <w:autoSpaceDN/>
              <w:bidi w:val="0"/>
              <w:spacing w:line="480" w:lineRule="exact"/>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地址：西安市南二环西段58号成长大厦8楼招标代理中心</w:t>
            </w:r>
          </w:p>
          <w:p w14:paraId="0CDD3C57">
            <w:pPr>
              <w:keepNext w:val="0"/>
              <w:keepLines w:val="0"/>
              <w:pageBreakBefore w:val="0"/>
              <w:widowControl w:val="0"/>
              <w:kinsoku/>
              <w:wordWrap/>
              <w:overflowPunct/>
              <w:topLinePunct w:val="0"/>
              <w:autoSpaceDE/>
              <w:autoSpaceDN/>
              <w:bidi w:val="0"/>
              <w:spacing w:line="480" w:lineRule="exact"/>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联系人：赵根女、冯建正</w:t>
            </w:r>
          </w:p>
          <w:p w14:paraId="13DC9D58">
            <w:pPr>
              <w:keepNext w:val="0"/>
              <w:keepLines w:val="0"/>
              <w:pageBreakBefore w:val="0"/>
              <w:widowControl w:val="0"/>
              <w:kinsoku/>
              <w:wordWrap/>
              <w:overflowPunct/>
              <w:topLinePunct w:val="0"/>
              <w:autoSpaceDE/>
              <w:autoSpaceDN/>
              <w:bidi w:val="0"/>
              <w:spacing w:line="48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联系电话：029-89115858-8010</w:t>
            </w:r>
          </w:p>
        </w:tc>
      </w:tr>
      <w:tr w14:paraId="3415A763">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61" w:hRule="atLeast"/>
          <w:jc w:val="center"/>
        </w:trPr>
        <w:tc>
          <w:tcPr>
            <w:tcW w:w="840" w:type="dxa"/>
            <w:vAlign w:val="center"/>
          </w:tcPr>
          <w:p w14:paraId="16CD0D52">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p>
        </w:tc>
        <w:tc>
          <w:tcPr>
            <w:tcW w:w="1848" w:type="dxa"/>
            <w:vAlign w:val="center"/>
          </w:tcPr>
          <w:p w14:paraId="02DD1DB8">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采购内容</w:t>
            </w:r>
          </w:p>
        </w:tc>
        <w:tc>
          <w:tcPr>
            <w:tcW w:w="7052" w:type="dxa"/>
            <w:vAlign w:val="center"/>
          </w:tcPr>
          <w:p w14:paraId="0325ADEE">
            <w:pPr>
              <w:keepNext w:val="0"/>
              <w:keepLines w:val="0"/>
              <w:pageBreakBefore w:val="0"/>
              <w:widowControl w:val="0"/>
              <w:kinsoku/>
              <w:wordWrap/>
              <w:overflowPunct/>
              <w:topLinePunct w:val="0"/>
              <w:autoSpaceDE/>
              <w:autoSpaceDN/>
              <w:bidi w:val="0"/>
              <w:spacing w:line="48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见第</w:t>
            </w:r>
            <w:r>
              <w:rPr>
                <w:rFonts w:hint="eastAsia" w:ascii="仿宋" w:hAnsi="仿宋" w:eastAsia="仿宋" w:cs="仿宋"/>
                <w:color w:val="auto"/>
                <w:sz w:val="24"/>
                <w:szCs w:val="24"/>
                <w:highlight w:val="none"/>
                <w:lang w:val="en-US" w:eastAsia="zh-CN"/>
              </w:rPr>
              <w:t>三</w:t>
            </w:r>
            <w:r>
              <w:rPr>
                <w:rFonts w:hint="eastAsia" w:ascii="仿宋" w:hAnsi="仿宋" w:eastAsia="仿宋" w:cs="仿宋"/>
                <w:color w:val="auto"/>
                <w:sz w:val="24"/>
                <w:szCs w:val="24"/>
                <w:highlight w:val="none"/>
              </w:rPr>
              <w:t>章</w:t>
            </w: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szCs w:val="24"/>
                <w:highlight w:val="none"/>
              </w:rPr>
              <w:t>内容及要求</w:t>
            </w:r>
          </w:p>
        </w:tc>
      </w:tr>
      <w:tr w14:paraId="5E6206D3">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77" w:hRule="atLeast"/>
          <w:jc w:val="center"/>
        </w:trPr>
        <w:tc>
          <w:tcPr>
            <w:tcW w:w="840" w:type="dxa"/>
            <w:vAlign w:val="center"/>
          </w:tcPr>
          <w:p w14:paraId="72DDAC68">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p>
        </w:tc>
        <w:tc>
          <w:tcPr>
            <w:tcW w:w="1848" w:type="dxa"/>
            <w:vAlign w:val="center"/>
          </w:tcPr>
          <w:p w14:paraId="43F87518">
            <w:pPr>
              <w:keepNext w:val="0"/>
              <w:keepLines w:val="0"/>
              <w:pageBreakBefore w:val="0"/>
              <w:widowControl w:val="0"/>
              <w:kinsoku/>
              <w:wordWrap/>
              <w:overflowPunct/>
              <w:topLinePunct w:val="0"/>
              <w:autoSpaceDE/>
              <w:autoSpaceDN/>
              <w:bidi w:val="0"/>
              <w:adjustRightInd w:val="0"/>
              <w:snapToGrid w:val="0"/>
              <w:spacing w:line="48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服务地点</w:t>
            </w:r>
          </w:p>
        </w:tc>
        <w:tc>
          <w:tcPr>
            <w:tcW w:w="7052" w:type="dxa"/>
            <w:vAlign w:val="center"/>
          </w:tcPr>
          <w:p w14:paraId="3670E153">
            <w:pPr>
              <w:keepNext w:val="0"/>
              <w:keepLines w:val="0"/>
              <w:pageBreakBefore w:val="0"/>
              <w:widowControl w:val="0"/>
              <w:kinsoku/>
              <w:wordWrap/>
              <w:overflowPunct/>
              <w:topLinePunct w:val="0"/>
              <w:autoSpaceDE/>
              <w:autoSpaceDN/>
              <w:bidi w:val="0"/>
              <w:adjustRightInd w:val="0"/>
              <w:snapToGrid w:val="0"/>
              <w:spacing w:line="48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西安市雁塔区大慈恩寺院内</w:t>
            </w:r>
          </w:p>
        </w:tc>
      </w:tr>
      <w:tr w14:paraId="6941D9B7">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60" w:hRule="atLeast"/>
          <w:jc w:val="center"/>
        </w:trPr>
        <w:tc>
          <w:tcPr>
            <w:tcW w:w="840" w:type="dxa"/>
            <w:vAlign w:val="center"/>
          </w:tcPr>
          <w:p w14:paraId="01026619">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5</w:t>
            </w:r>
          </w:p>
        </w:tc>
        <w:tc>
          <w:tcPr>
            <w:tcW w:w="1848" w:type="dxa"/>
            <w:vAlign w:val="center"/>
          </w:tcPr>
          <w:p w14:paraId="7C4F899C">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联合体形式</w:t>
            </w:r>
          </w:p>
        </w:tc>
        <w:tc>
          <w:tcPr>
            <w:tcW w:w="7052" w:type="dxa"/>
            <w:vAlign w:val="center"/>
          </w:tcPr>
          <w:p w14:paraId="648627FE">
            <w:pPr>
              <w:keepNext w:val="0"/>
              <w:keepLines w:val="0"/>
              <w:pageBreakBefore w:val="0"/>
              <w:widowControl w:val="0"/>
              <w:kinsoku/>
              <w:wordWrap/>
              <w:overflowPunct/>
              <w:topLinePunct w:val="0"/>
              <w:autoSpaceDE/>
              <w:autoSpaceDN/>
              <w:bidi w:val="0"/>
              <w:spacing w:line="48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不接受联合体磋商</w:t>
            </w:r>
          </w:p>
        </w:tc>
      </w:tr>
      <w:tr w14:paraId="1A566A6B">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77" w:hRule="atLeast"/>
          <w:jc w:val="center"/>
        </w:trPr>
        <w:tc>
          <w:tcPr>
            <w:tcW w:w="840" w:type="dxa"/>
            <w:vAlign w:val="center"/>
          </w:tcPr>
          <w:p w14:paraId="64C104C6">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6</w:t>
            </w:r>
          </w:p>
        </w:tc>
        <w:tc>
          <w:tcPr>
            <w:tcW w:w="1848" w:type="dxa"/>
            <w:vAlign w:val="center"/>
          </w:tcPr>
          <w:p w14:paraId="3D80508D">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备选方案</w:t>
            </w:r>
          </w:p>
        </w:tc>
        <w:tc>
          <w:tcPr>
            <w:tcW w:w="7052" w:type="dxa"/>
            <w:vAlign w:val="center"/>
          </w:tcPr>
          <w:p w14:paraId="3399C0D2">
            <w:pPr>
              <w:keepNext w:val="0"/>
              <w:keepLines w:val="0"/>
              <w:pageBreakBefore w:val="0"/>
              <w:widowControl w:val="0"/>
              <w:kinsoku/>
              <w:wordWrap/>
              <w:overflowPunct/>
              <w:topLinePunct w:val="0"/>
              <w:autoSpaceDE/>
              <w:autoSpaceDN/>
              <w:bidi w:val="0"/>
              <w:spacing w:line="48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不允许提供</w:t>
            </w:r>
          </w:p>
        </w:tc>
      </w:tr>
      <w:tr w14:paraId="38E3EA36">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42" w:hRule="atLeast"/>
          <w:jc w:val="center"/>
        </w:trPr>
        <w:tc>
          <w:tcPr>
            <w:tcW w:w="840" w:type="dxa"/>
            <w:vAlign w:val="center"/>
          </w:tcPr>
          <w:p w14:paraId="3AC139DF">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w:t>
            </w:r>
          </w:p>
        </w:tc>
        <w:tc>
          <w:tcPr>
            <w:tcW w:w="1848" w:type="dxa"/>
            <w:vAlign w:val="center"/>
          </w:tcPr>
          <w:p w14:paraId="6251C083">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磋商有效期</w:t>
            </w:r>
          </w:p>
        </w:tc>
        <w:tc>
          <w:tcPr>
            <w:tcW w:w="7052" w:type="dxa"/>
            <w:vAlign w:val="center"/>
          </w:tcPr>
          <w:p w14:paraId="72AD9B38">
            <w:pPr>
              <w:keepNext w:val="0"/>
              <w:keepLines w:val="0"/>
              <w:pageBreakBefore w:val="0"/>
              <w:widowControl w:val="0"/>
              <w:kinsoku/>
              <w:wordWrap/>
              <w:overflowPunct/>
              <w:topLinePunct w:val="0"/>
              <w:autoSpaceDE/>
              <w:autoSpaceDN/>
              <w:bidi w:val="0"/>
              <w:spacing w:line="480" w:lineRule="exact"/>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响应文件及法定代表人授权书从磋商之日起，响应有效期为</w:t>
            </w:r>
            <w:r>
              <w:rPr>
                <w:rFonts w:hint="eastAsia" w:ascii="仿宋" w:hAnsi="仿宋" w:eastAsia="仿宋" w:cs="仿宋"/>
                <w:color w:val="auto"/>
                <w:sz w:val="24"/>
                <w:szCs w:val="24"/>
                <w:highlight w:val="none"/>
                <w:lang w:val="en-US" w:eastAsia="zh-CN"/>
              </w:rPr>
              <w:t>90</w:t>
            </w:r>
            <w:r>
              <w:rPr>
                <w:rFonts w:hint="eastAsia" w:ascii="仿宋" w:hAnsi="仿宋" w:eastAsia="仿宋" w:cs="仿宋"/>
                <w:color w:val="auto"/>
                <w:sz w:val="24"/>
                <w:szCs w:val="24"/>
                <w:highlight w:val="none"/>
              </w:rPr>
              <w:t>天。</w:t>
            </w:r>
          </w:p>
        </w:tc>
      </w:tr>
      <w:tr w14:paraId="72FFA563">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94" w:hRule="atLeast"/>
          <w:jc w:val="center"/>
        </w:trPr>
        <w:tc>
          <w:tcPr>
            <w:tcW w:w="840" w:type="dxa"/>
            <w:vAlign w:val="center"/>
          </w:tcPr>
          <w:p w14:paraId="44D3064D">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w:t>
            </w:r>
          </w:p>
        </w:tc>
        <w:tc>
          <w:tcPr>
            <w:tcW w:w="1848" w:type="dxa"/>
            <w:vAlign w:val="center"/>
          </w:tcPr>
          <w:p w14:paraId="236A0084">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保证金</w:t>
            </w:r>
          </w:p>
        </w:tc>
        <w:tc>
          <w:tcPr>
            <w:tcW w:w="7052" w:type="dxa"/>
            <w:vAlign w:val="center"/>
          </w:tcPr>
          <w:p w14:paraId="7B870C19">
            <w:pPr>
              <w:keepNext w:val="0"/>
              <w:keepLines w:val="0"/>
              <w:pageBreakBefore w:val="0"/>
              <w:widowControl w:val="0"/>
              <w:kinsoku/>
              <w:wordWrap/>
              <w:overflowPunct/>
              <w:topLinePunct w:val="0"/>
              <w:autoSpaceDE/>
              <w:autoSpaceDN/>
              <w:bidi w:val="0"/>
              <w:spacing w:line="480" w:lineRule="exact"/>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不缴纳</w:t>
            </w:r>
          </w:p>
        </w:tc>
      </w:tr>
      <w:tr w14:paraId="2A05AD69">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42" w:hRule="atLeast"/>
          <w:jc w:val="center"/>
        </w:trPr>
        <w:tc>
          <w:tcPr>
            <w:tcW w:w="840" w:type="dxa"/>
            <w:vAlign w:val="center"/>
          </w:tcPr>
          <w:p w14:paraId="55371B54">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w:t>
            </w:r>
          </w:p>
        </w:tc>
        <w:tc>
          <w:tcPr>
            <w:tcW w:w="1848" w:type="dxa"/>
            <w:vAlign w:val="center"/>
          </w:tcPr>
          <w:p w14:paraId="59FF9115">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现场勘查、</w:t>
            </w:r>
          </w:p>
          <w:p w14:paraId="705F586B">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标前答疑会</w:t>
            </w:r>
          </w:p>
        </w:tc>
        <w:tc>
          <w:tcPr>
            <w:tcW w:w="7052" w:type="dxa"/>
            <w:vAlign w:val="center"/>
          </w:tcPr>
          <w:p w14:paraId="56F36C5B">
            <w:pPr>
              <w:keepNext w:val="0"/>
              <w:keepLines w:val="0"/>
              <w:pageBreakBefore w:val="0"/>
              <w:widowControl w:val="0"/>
              <w:kinsoku/>
              <w:wordWrap/>
              <w:overflowPunct/>
              <w:topLinePunct w:val="0"/>
              <w:autoSpaceDE/>
              <w:autoSpaceDN/>
              <w:bidi w:val="0"/>
              <w:spacing w:line="480" w:lineRule="exact"/>
              <w:jc w:val="left"/>
              <w:textAlignment w:val="auto"/>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1、不组织。采购人认为有必要的，另行书面通知。</w:t>
            </w:r>
          </w:p>
          <w:p w14:paraId="29482C47">
            <w:pPr>
              <w:keepNext w:val="0"/>
              <w:keepLines w:val="0"/>
              <w:pageBreakBefore w:val="0"/>
              <w:widowControl w:val="0"/>
              <w:kinsoku/>
              <w:wordWrap/>
              <w:overflowPunct/>
              <w:topLinePunct w:val="0"/>
              <w:autoSpaceDE/>
              <w:autoSpaceDN/>
              <w:bidi w:val="0"/>
              <w:spacing w:line="480" w:lineRule="exact"/>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zh-CN" w:eastAsia="zh-CN"/>
              </w:rPr>
              <w:t>2、供应商根据自身情况及需要，自行组织踏勘（一切费用自理）。</w:t>
            </w:r>
          </w:p>
        </w:tc>
      </w:tr>
      <w:tr w14:paraId="00671549">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39" w:hRule="atLeast"/>
          <w:jc w:val="center"/>
        </w:trPr>
        <w:tc>
          <w:tcPr>
            <w:tcW w:w="840" w:type="dxa"/>
            <w:vAlign w:val="center"/>
          </w:tcPr>
          <w:p w14:paraId="0BF598B4">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w:t>
            </w:r>
          </w:p>
        </w:tc>
        <w:tc>
          <w:tcPr>
            <w:tcW w:w="1848" w:type="dxa"/>
            <w:vAlign w:val="center"/>
          </w:tcPr>
          <w:p w14:paraId="4858BEE4">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服务期</w:t>
            </w:r>
          </w:p>
        </w:tc>
        <w:tc>
          <w:tcPr>
            <w:tcW w:w="7052" w:type="dxa"/>
            <w:vAlign w:val="center"/>
          </w:tcPr>
          <w:p w14:paraId="57174FBD">
            <w:pPr>
              <w:widowControl/>
              <w:jc w:val="both"/>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365日历天</w:t>
            </w:r>
          </w:p>
        </w:tc>
      </w:tr>
      <w:tr w14:paraId="0CB4A786">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48" w:hRule="atLeast"/>
          <w:jc w:val="center"/>
        </w:trPr>
        <w:tc>
          <w:tcPr>
            <w:tcW w:w="840" w:type="dxa"/>
            <w:vAlign w:val="center"/>
          </w:tcPr>
          <w:p w14:paraId="4A3D9645">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11</w:t>
            </w:r>
          </w:p>
        </w:tc>
        <w:tc>
          <w:tcPr>
            <w:tcW w:w="1848" w:type="dxa"/>
            <w:vAlign w:val="center"/>
          </w:tcPr>
          <w:p w14:paraId="6C216F18">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采购预算价</w:t>
            </w:r>
          </w:p>
        </w:tc>
        <w:tc>
          <w:tcPr>
            <w:tcW w:w="7052" w:type="dxa"/>
            <w:vAlign w:val="center"/>
          </w:tcPr>
          <w:p w14:paraId="7D12891C">
            <w:pPr>
              <w:keepNext w:val="0"/>
              <w:keepLines w:val="0"/>
              <w:pageBreakBefore w:val="0"/>
              <w:widowControl w:val="0"/>
              <w:kinsoku/>
              <w:wordWrap/>
              <w:overflowPunct/>
              <w:topLinePunct w:val="0"/>
              <w:autoSpaceDE/>
              <w:autoSpaceDN/>
              <w:bidi w:val="0"/>
              <w:spacing w:line="480" w:lineRule="exact"/>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zh-CN" w:eastAsia="zh-CN"/>
              </w:rPr>
              <w:t>采购预算价（</w:t>
            </w:r>
            <w:r>
              <w:rPr>
                <w:rFonts w:hint="eastAsia" w:ascii="仿宋" w:hAnsi="仿宋" w:eastAsia="仿宋" w:cs="仿宋"/>
                <w:color w:val="auto"/>
                <w:sz w:val="24"/>
                <w:szCs w:val="24"/>
                <w:highlight w:val="none"/>
                <w:lang w:val="en-US" w:eastAsia="zh-CN"/>
              </w:rPr>
              <w:t>最高限价</w:t>
            </w:r>
            <w:r>
              <w:rPr>
                <w:rFonts w:hint="eastAsia" w:ascii="仿宋" w:hAnsi="仿宋" w:eastAsia="仿宋" w:cs="仿宋"/>
                <w:color w:val="auto"/>
                <w:sz w:val="24"/>
                <w:szCs w:val="24"/>
                <w:highlight w:val="none"/>
                <w:lang w:val="zh-CN" w:eastAsia="zh-CN"/>
              </w:rPr>
              <w:t>）</w:t>
            </w:r>
            <w:r>
              <w:rPr>
                <w:rFonts w:hint="eastAsia" w:ascii="仿宋" w:hAnsi="仿宋" w:eastAsia="仿宋" w:cs="仿宋"/>
                <w:color w:val="auto"/>
                <w:sz w:val="24"/>
                <w:szCs w:val="24"/>
                <w:highlight w:val="none"/>
                <w:lang w:val="en-US" w:eastAsia="zh-CN"/>
              </w:rPr>
              <w:t>：123600.00元</w:t>
            </w:r>
            <w:r>
              <w:rPr>
                <w:rFonts w:hint="eastAsia" w:ascii="仿宋" w:hAnsi="仿宋" w:eastAsia="仿宋" w:cs="仿宋"/>
                <w:color w:val="auto"/>
                <w:sz w:val="24"/>
                <w:szCs w:val="24"/>
                <w:highlight w:val="none"/>
                <w:lang w:val="zh-CN" w:eastAsia="zh-CN"/>
              </w:rPr>
              <w:t>（供应商磋商报价超出招标最高限价的，作为不实质性响应磋商文件，按无效响应文件处理。）</w:t>
            </w:r>
          </w:p>
        </w:tc>
      </w:tr>
      <w:tr w14:paraId="33BE1491">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99" w:hRule="atLeast"/>
          <w:jc w:val="center"/>
        </w:trPr>
        <w:tc>
          <w:tcPr>
            <w:tcW w:w="840" w:type="dxa"/>
            <w:vAlign w:val="center"/>
          </w:tcPr>
          <w:p w14:paraId="2E0146E4">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12</w:t>
            </w:r>
          </w:p>
        </w:tc>
        <w:tc>
          <w:tcPr>
            <w:tcW w:w="1848" w:type="dxa"/>
            <w:vAlign w:val="center"/>
          </w:tcPr>
          <w:p w14:paraId="72768593">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eastAsia="zh-CN"/>
              </w:rPr>
              <w:t>服务标准</w:t>
            </w:r>
          </w:p>
        </w:tc>
        <w:tc>
          <w:tcPr>
            <w:tcW w:w="7052" w:type="dxa"/>
            <w:vAlign w:val="center"/>
          </w:tcPr>
          <w:p w14:paraId="3B85714F">
            <w:pPr>
              <w:keepNext w:val="0"/>
              <w:keepLines w:val="0"/>
              <w:pageBreakBefore w:val="0"/>
              <w:widowControl w:val="0"/>
              <w:kinsoku/>
              <w:wordWrap/>
              <w:overflowPunct/>
              <w:topLinePunct w:val="0"/>
              <w:autoSpaceDE/>
              <w:autoSpaceDN/>
              <w:bidi w:val="0"/>
              <w:spacing w:line="480" w:lineRule="exact"/>
              <w:jc w:val="left"/>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满足采购人需求</w:t>
            </w:r>
          </w:p>
        </w:tc>
      </w:tr>
      <w:tr w14:paraId="3D515DE2">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840" w:type="dxa"/>
            <w:vAlign w:val="center"/>
          </w:tcPr>
          <w:p w14:paraId="3685C631">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13</w:t>
            </w:r>
          </w:p>
        </w:tc>
        <w:tc>
          <w:tcPr>
            <w:tcW w:w="1848" w:type="dxa"/>
            <w:vAlign w:val="center"/>
          </w:tcPr>
          <w:p w14:paraId="1FE86BC6">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供应商提出询问和质疑的时间</w:t>
            </w:r>
          </w:p>
        </w:tc>
        <w:tc>
          <w:tcPr>
            <w:tcW w:w="7052" w:type="dxa"/>
            <w:vAlign w:val="center"/>
          </w:tcPr>
          <w:p w14:paraId="0FFE7959">
            <w:pPr>
              <w:keepNext w:val="0"/>
              <w:keepLines w:val="0"/>
              <w:pageBreakBefore w:val="0"/>
              <w:widowControl w:val="0"/>
              <w:kinsoku/>
              <w:wordWrap/>
              <w:overflowPunct/>
              <w:topLinePunct w:val="0"/>
              <w:autoSpaceDE/>
              <w:autoSpaceDN/>
              <w:bidi w:val="0"/>
              <w:spacing w:line="480" w:lineRule="exact"/>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供应商提出质疑应当提交质疑函和必要的证明材料原件，代理机构不接受传真、电子邮件、复印件等形式的质疑材料。</w:t>
            </w:r>
          </w:p>
          <w:p w14:paraId="53705228">
            <w:pPr>
              <w:keepNext w:val="0"/>
              <w:keepLines w:val="0"/>
              <w:pageBreakBefore w:val="0"/>
              <w:widowControl w:val="0"/>
              <w:kinsoku/>
              <w:wordWrap/>
              <w:overflowPunct/>
              <w:topLinePunct w:val="0"/>
              <w:autoSpaceDE/>
              <w:autoSpaceDN/>
              <w:bidi w:val="0"/>
              <w:spacing w:line="480" w:lineRule="exact"/>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质疑函须按财政部《质疑函范本》给定的格式进行填写，范本下载详见【财政部国库司（gks.mof.gov.cn）】网站〖首页·政府采购管理〗栏目中的《政府采购供应商质疑函范本》。《政府采购供应商质疑函范本》链接地址：</w:t>
            </w:r>
          </w:p>
          <w:p w14:paraId="013565A1">
            <w:pPr>
              <w:keepNext w:val="0"/>
              <w:keepLines w:val="0"/>
              <w:pageBreakBefore w:val="0"/>
              <w:widowControl w:val="0"/>
              <w:kinsoku/>
              <w:wordWrap/>
              <w:overflowPunct/>
              <w:topLinePunct w:val="0"/>
              <w:autoSpaceDE/>
              <w:autoSpaceDN/>
              <w:bidi w:val="0"/>
              <w:spacing w:line="480" w:lineRule="exact"/>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http://www.mof.gov.cn/gp/xxgkml/gks/201802/t20180201_2804587.htm</w:t>
            </w:r>
          </w:p>
          <w:p w14:paraId="59E3697A">
            <w:pPr>
              <w:keepNext w:val="0"/>
              <w:keepLines w:val="0"/>
              <w:pageBreakBefore w:val="0"/>
              <w:widowControl w:val="0"/>
              <w:kinsoku/>
              <w:wordWrap/>
              <w:overflowPunct/>
              <w:topLinePunct w:val="0"/>
              <w:autoSpaceDE/>
              <w:autoSpaceDN/>
              <w:bidi w:val="0"/>
              <w:spacing w:line="480" w:lineRule="exact"/>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供应商为自然人的，应当由本人签字；供应商为法定代表人或者其他组织的，应当由法定代表人、主要负责人，或者其授权代表（附法定代表人代表授权书）签字或者盖章（鲜章），并加盖公章（鲜章）。</w:t>
            </w:r>
          </w:p>
          <w:p w14:paraId="325B8CA9">
            <w:pPr>
              <w:keepNext w:val="0"/>
              <w:keepLines w:val="0"/>
              <w:pageBreakBefore w:val="0"/>
              <w:widowControl w:val="0"/>
              <w:kinsoku/>
              <w:wordWrap/>
              <w:overflowPunct/>
              <w:topLinePunct w:val="0"/>
              <w:autoSpaceDE/>
              <w:autoSpaceDN/>
              <w:bidi w:val="0"/>
              <w:spacing w:line="480" w:lineRule="exact"/>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接收质疑函的方式：书面形式</w:t>
            </w:r>
          </w:p>
          <w:p w14:paraId="41434CAC">
            <w:pPr>
              <w:keepNext w:val="0"/>
              <w:keepLines w:val="0"/>
              <w:pageBreakBefore w:val="0"/>
              <w:widowControl w:val="0"/>
              <w:kinsoku/>
              <w:wordWrap/>
              <w:overflowPunct/>
              <w:topLinePunct w:val="0"/>
              <w:autoSpaceDE/>
              <w:autoSpaceDN/>
              <w:bidi w:val="0"/>
              <w:spacing w:line="480" w:lineRule="exact"/>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联系部门：华春建设工程项目管理有限责任公司</w:t>
            </w:r>
          </w:p>
          <w:p w14:paraId="5E4BA028">
            <w:pPr>
              <w:keepNext w:val="0"/>
              <w:keepLines w:val="0"/>
              <w:pageBreakBefore w:val="0"/>
              <w:widowControl w:val="0"/>
              <w:kinsoku/>
              <w:wordWrap/>
              <w:overflowPunct/>
              <w:topLinePunct w:val="0"/>
              <w:autoSpaceDE/>
              <w:autoSpaceDN/>
              <w:bidi w:val="0"/>
              <w:spacing w:line="480" w:lineRule="exact"/>
              <w:jc w:val="left"/>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联系人：赵根女、冯建正、程琤</w:t>
            </w:r>
          </w:p>
          <w:p w14:paraId="689CDC5E">
            <w:pPr>
              <w:keepNext w:val="0"/>
              <w:keepLines w:val="0"/>
              <w:pageBreakBefore w:val="0"/>
              <w:widowControl w:val="0"/>
              <w:kinsoku/>
              <w:wordWrap/>
              <w:overflowPunct/>
              <w:topLinePunct w:val="0"/>
              <w:autoSpaceDE/>
              <w:autoSpaceDN/>
              <w:bidi w:val="0"/>
              <w:spacing w:line="480" w:lineRule="exact"/>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联系电话：029-89115858-8010</w:t>
            </w:r>
          </w:p>
          <w:p w14:paraId="2620C732">
            <w:pPr>
              <w:keepNext w:val="0"/>
              <w:keepLines w:val="0"/>
              <w:pageBreakBefore w:val="0"/>
              <w:widowControl w:val="0"/>
              <w:kinsoku/>
              <w:wordWrap/>
              <w:overflowPunct/>
              <w:topLinePunct w:val="0"/>
              <w:autoSpaceDE/>
              <w:autoSpaceDN/>
              <w:bidi w:val="0"/>
              <w:spacing w:line="480" w:lineRule="exact"/>
              <w:jc w:val="left"/>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通讯地址：西安市南二环西段58号</w:t>
            </w:r>
            <w:bookmarkStart w:id="57" w:name="_GoBack"/>
            <w:r>
              <w:rPr>
                <w:rFonts w:hint="eastAsia" w:ascii="仿宋" w:hAnsi="仿宋" w:eastAsia="仿宋" w:cs="仿宋"/>
                <w:color w:val="auto"/>
                <w:sz w:val="24"/>
                <w:szCs w:val="24"/>
                <w:highlight w:val="none"/>
                <w:lang w:val="en-US" w:eastAsia="zh-CN"/>
              </w:rPr>
              <w:t>成长大厦</w:t>
            </w:r>
            <w:bookmarkEnd w:id="57"/>
            <w:r>
              <w:rPr>
                <w:rFonts w:hint="eastAsia" w:ascii="仿宋" w:hAnsi="仿宋" w:eastAsia="仿宋" w:cs="仿宋"/>
                <w:color w:val="auto"/>
                <w:sz w:val="24"/>
                <w:szCs w:val="24"/>
                <w:highlight w:val="none"/>
                <w:lang w:val="en-US" w:eastAsia="zh-CN"/>
              </w:rPr>
              <w:t>8楼招标代理中心</w:t>
            </w:r>
          </w:p>
        </w:tc>
      </w:tr>
      <w:tr w14:paraId="160B047D">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840" w:type="dxa"/>
            <w:vAlign w:val="center"/>
          </w:tcPr>
          <w:p w14:paraId="0D9EECA7">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14</w:t>
            </w:r>
          </w:p>
        </w:tc>
        <w:tc>
          <w:tcPr>
            <w:tcW w:w="1848" w:type="dxa"/>
            <w:vAlign w:val="center"/>
          </w:tcPr>
          <w:p w14:paraId="358E5547">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采购代理机构答疑的时间</w:t>
            </w:r>
          </w:p>
        </w:tc>
        <w:tc>
          <w:tcPr>
            <w:tcW w:w="7052" w:type="dxa"/>
            <w:vAlign w:val="center"/>
          </w:tcPr>
          <w:p w14:paraId="42A1BE87">
            <w:pPr>
              <w:keepNext w:val="0"/>
              <w:keepLines w:val="0"/>
              <w:pageBreakBefore w:val="0"/>
              <w:widowControl w:val="0"/>
              <w:kinsoku/>
              <w:wordWrap/>
              <w:overflowPunct/>
              <w:topLinePunct w:val="0"/>
              <w:autoSpaceDE/>
              <w:autoSpaceDN/>
              <w:bidi w:val="0"/>
              <w:spacing w:line="480" w:lineRule="exac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对于在规定时间内收到的供应商依法提出的询问或者质疑，采购代理机构将按程序及时作出答复，若对磋商文件做出实质性变动，则按照相关规定延长磋商响应截止时间。</w:t>
            </w:r>
          </w:p>
        </w:tc>
      </w:tr>
      <w:tr w14:paraId="702721E4">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840" w:type="dxa"/>
            <w:vAlign w:val="center"/>
          </w:tcPr>
          <w:p w14:paraId="58F989A1">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15</w:t>
            </w:r>
          </w:p>
        </w:tc>
        <w:tc>
          <w:tcPr>
            <w:tcW w:w="1848" w:type="dxa"/>
            <w:vAlign w:val="center"/>
          </w:tcPr>
          <w:p w14:paraId="3AFC3AC8">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供应商信用信息查询</w:t>
            </w:r>
          </w:p>
        </w:tc>
        <w:tc>
          <w:tcPr>
            <w:tcW w:w="7052" w:type="dxa"/>
            <w:vAlign w:val="center"/>
          </w:tcPr>
          <w:p w14:paraId="0FB61338">
            <w:pPr>
              <w:keepNext w:val="0"/>
              <w:keepLines w:val="0"/>
              <w:pageBreakBefore w:val="0"/>
              <w:widowControl w:val="0"/>
              <w:kinsoku/>
              <w:wordWrap/>
              <w:overflowPunct/>
              <w:topLinePunct w:val="0"/>
              <w:autoSpaceDE/>
              <w:autoSpaceDN/>
              <w:bidi w:val="0"/>
              <w:spacing w:line="48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应商在①“信用中国”（www.creditchina.gov.cn）网站上未被列入政府采购严重违法失信行为记录名单、重大税收违法失信主体；②“中国执行信息公开网”（http://zxgk.court.gov.cn/shixin/）网站上未被列入失信被执行人名单；③“中国政府采购网（www.ccgp.gov.cn）”上未被列入政府采购严重违法失信行为记录名单。</w:t>
            </w:r>
          </w:p>
          <w:p w14:paraId="0BBB419D">
            <w:pPr>
              <w:keepNext w:val="0"/>
              <w:keepLines w:val="0"/>
              <w:pageBreakBefore w:val="0"/>
              <w:widowControl w:val="0"/>
              <w:kinsoku/>
              <w:wordWrap/>
              <w:overflowPunct/>
              <w:topLinePunct w:val="0"/>
              <w:autoSpaceDE/>
              <w:autoSpaceDN/>
              <w:bidi w:val="0"/>
              <w:spacing w:line="48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信用记录由采购人或采购代理机构在响应文件资格审查阶段通过互联网或者相关系统查询结果为准，以纸质截图或将截图保存至电子介质形式留存。</w:t>
            </w:r>
          </w:p>
        </w:tc>
      </w:tr>
      <w:tr w14:paraId="45E4C982">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22" w:hRule="atLeast"/>
          <w:jc w:val="center"/>
        </w:trPr>
        <w:tc>
          <w:tcPr>
            <w:tcW w:w="840" w:type="dxa"/>
            <w:vAlign w:val="center"/>
          </w:tcPr>
          <w:p w14:paraId="69602DFA">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16</w:t>
            </w:r>
          </w:p>
        </w:tc>
        <w:tc>
          <w:tcPr>
            <w:tcW w:w="1848" w:type="dxa"/>
            <w:vAlign w:val="center"/>
          </w:tcPr>
          <w:p w14:paraId="0ADE4222">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资格证明文件</w:t>
            </w:r>
          </w:p>
        </w:tc>
        <w:tc>
          <w:tcPr>
            <w:tcW w:w="7052" w:type="dxa"/>
            <w:vAlign w:val="center"/>
          </w:tcPr>
          <w:p w14:paraId="3D42D4FD">
            <w:pPr>
              <w:pStyle w:val="17"/>
              <w:shd w:val="clear" w:color="auto" w:fill="FFFFFF"/>
              <w:spacing w:before="0" w:beforeAutospacing="0" w:after="0" w:afterAutospacing="0" w:line="440" w:lineRule="exac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b/>
                <w:bCs/>
                <w:sz w:val="24"/>
                <w:szCs w:val="24"/>
              </w:rPr>
              <w:t>（一）基本资格要求</w:t>
            </w:r>
            <w:r>
              <w:rPr>
                <w:rFonts w:hint="eastAsia" w:ascii="仿宋" w:hAnsi="仿宋" w:eastAsia="仿宋" w:cs="仿宋"/>
                <w:b/>
                <w:bCs/>
                <w:sz w:val="24"/>
                <w:szCs w:val="24"/>
                <w:lang w:eastAsia="zh-CN"/>
              </w:rPr>
              <w:t>：</w:t>
            </w:r>
          </w:p>
          <w:p w14:paraId="606A06F9">
            <w:pPr>
              <w:keepNext w:val="0"/>
              <w:keepLines w:val="0"/>
              <w:pageBreakBefore w:val="0"/>
              <w:widowControl w:val="0"/>
              <w:numPr>
                <w:ilvl w:val="0"/>
                <w:numId w:val="0"/>
              </w:numPr>
              <w:kinsoku/>
              <w:wordWrap/>
              <w:overflowPunct/>
              <w:topLinePunct w:val="0"/>
              <w:autoSpaceDE/>
              <w:autoSpaceDN/>
              <w:bidi w:val="0"/>
              <w:adjustRightInd/>
              <w:spacing w:line="480" w:lineRule="exact"/>
              <w:ind w:leftChars="0" w:firstLine="240" w:firstLineChars="1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（1）具有独立承担民事责任能力的法人、其他组织或自然人，营业执照、组织机构代码证、税务登记证（多证合一只提供营业执照，事业单位提供事业单位法人证书，自然人提供本人身份证）合法有效；</w:t>
            </w:r>
          </w:p>
          <w:p w14:paraId="7DC8EEE6">
            <w:pPr>
              <w:keepNext w:val="0"/>
              <w:keepLines w:val="0"/>
              <w:pageBreakBefore w:val="0"/>
              <w:widowControl w:val="0"/>
              <w:numPr>
                <w:ilvl w:val="0"/>
                <w:numId w:val="0"/>
              </w:numPr>
              <w:kinsoku/>
              <w:wordWrap/>
              <w:overflowPunct/>
              <w:topLinePunct w:val="0"/>
              <w:autoSpaceDE/>
              <w:autoSpaceDN/>
              <w:bidi w:val="0"/>
              <w:adjustRightInd/>
              <w:spacing w:line="480" w:lineRule="exact"/>
              <w:ind w:leftChars="0" w:firstLine="240" w:firstLineChars="1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财务状况报告：须提供2024年度或2025年度经审计的财务会计报告，成立时间至提交投标文件截止时间不足一年的可提供成立后任意时段的资产负债表），或提供投标截止时间前6个月内基本账户开户银行出具的资信证明（附开户许可证或基本账户证明）（以上两种形式的资料提供任何一种即可）；</w:t>
            </w:r>
          </w:p>
          <w:p w14:paraId="31FDAD06">
            <w:pPr>
              <w:keepNext w:val="0"/>
              <w:keepLines w:val="0"/>
              <w:pageBreakBefore w:val="0"/>
              <w:widowControl w:val="0"/>
              <w:numPr>
                <w:ilvl w:val="0"/>
                <w:numId w:val="0"/>
              </w:numPr>
              <w:kinsoku/>
              <w:wordWrap/>
              <w:overflowPunct/>
              <w:topLinePunct w:val="0"/>
              <w:autoSpaceDE/>
              <w:autoSpaceDN/>
              <w:bidi w:val="0"/>
              <w:adjustRightInd/>
              <w:spacing w:line="480" w:lineRule="exact"/>
              <w:ind w:leftChars="0" w:firstLine="240" w:firstLineChars="1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税收缴纳证明：提供递交响应文件截止之日前一年内任意一个月的依法缴纳税收的相关凭据（时间以税款所属日期为准），凭据应有税务机关或代收机关的公章或业务专用章。依法免税或无须缴纳税收的供应商，应提供相应证明文件；</w:t>
            </w:r>
          </w:p>
          <w:p w14:paraId="33CE9DC9">
            <w:pPr>
              <w:keepNext w:val="0"/>
              <w:keepLines w:val="0"/>
              <w:pageBreakBefore w:val="0"/>
              <w:widowControl w:val="0"/>
              <w:numPr>
                <w:ilvl w:val="0"/>
                <w:numId w:val="0"/>
              </w:numPr>
              <w:kinsoku/>
              <w:wordWrap/>
              <w:overflowPunct/>
              <w:topLinePunct w:val="0"/>
              <w:autoSpaceDE/>
              <w:autoSpaceDN/>
              <w:bidi w:val="0"/>
              <w:adjustRightInd/>
              <w:spacing w:line="480" w:lineRule="exact"/>
              <w:ind w:leftChars="0" w:firstLine="240" w:firstLineChars="1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（4）社会保障资金缴纳证明：提供递交响应文件截止之日前一年内已缴存至少一个月社会保障资金缴纳的有效证明，依法不需要缴纳社会保障资金的单位应提供相关证明材料；</w:t>
            </w:r>
          </w:p>
          <w:p w14:paraId="12FE0344">
            <w:pPr>
              <w:keepNext w:val="0"/>
              <w:keepLines w:val="0"/>
              <w:pageBreakBefore w:val="0"/>
              <w:widowControl w:val="0"/>
              <w:numPr>
                <w:ilvl w:val="0"/>
                <w:numId w:val="0"/>
              </w:numPr>
              <w:kinsoku/>
              <w:wordWrap/>
              <w:overflowPunct/>
              <w:topLinePunct w:val="0"/>
              <w:autoSpaceDE/>
              <w:autoSpaceDN/>
              <w:bidi w:val="0"/>
              <w:adjustRightInd/>
              <w:spacing w:line="480" w:lineRule="exact"/>
              <w:ind w:leftChars="0" w:firstLine="240" w:firstLineChars="1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（5）供应商须提供参加采购活动近三年内经营活动中无重大违法记录声明；</w:t>
            </w:r>
          </w:p>
          <w:p w14:paraId="63006BD1">
            <w:pPr>
              <w:keepNext w:val="0"/>
              <w:keepLines w:val="0"/>
              <w:pageBreakBefore w:val="0"/>
              <w:widowControl w:val="0"/>
              <w:numPr>
                <w:ilvl w:val="0"/>
                <w:numId w:val="0"/>
              </w:numPr>
              <w:kinsoku/>
              <w:wordWrap/>
              <w:overflowPunct/>
              <w:topLinePunct w:val="0"/>
              <w:autoSpaceDE/>
              <w:autoSpaceDN/>
              <w:bidi w:val="0"/>
              <w:adjustRightInd/>
              <w:spacing w:line="480" w:lineRule="exact"/>
              <w:ind w:leftChars="0" w:firstLine="240" w:firstLineChars="1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（6）供应商须提供具有履行合同所必需的设备和专业技术能力的书面声明；</w:t>
            </w:r>
          </w:p>
          <w:p w14:paraId="74273325">
            <w:pPr>
              <w:pStyle w:val="17"/>
              <w:shd w:val="clear" w:color="auto" w:fill="FFFFFF"/>
              <w:spacing w:before="0" w:beforeAutospacing="0" w:after="0" w:afterAutospacing="0" w:line="440" w:lineRule="exact"/>
              <w:rPr>
                <w:rFonts w:hint="eastAsia" w:ascii="仿宋" w:hAnsi="仿宋" w:eastAsia="仿宋" w:cs="仿宋"/>
                <w:b/>
                <w:bCs/>
                <w:sz w:val="24"/>
                <w:szCs w:val="24"/>
                <w:lang w:val="en-US" w:eastAsia="zh-CN"/>
              </w:rPr>
            </w:pPr>
            <w:r>
              <w:rPr>
                <w:rFonts w:hint="eastAsia" w:ascii="仿宋" w:hAnsi="仿宋" w:eastAsia="仿宋" w:cs="仿宋"/>
                <w:b/>
                <w:bCs/>
                <w:color w:val="auto"/>
                <w:kern w:val="2"/>
                <w:sz w:val="24"/>
                <w:szCs w:val="24"/>
                <w:highlight w:val="none"/>
                <w:lang w:val="en-US" w:eastAsia="zh-CN" w:bidi="ar-SA"/>
              </w:rPr>
              <w:t>（二）落实政府采购政策要求：</w:t>
            </w:r>
          </w:p>
          <w:p w14:paraId="74720F61">
            <w:pPr>
              <w:keepNext w:val="0"/>
              <w:keepLines w:val="0"/>
              <w:pageBreakBefore w:val="0"/>
              <w:widowControl w:val="0"/>
              <w:numPr>
                <w:ilvl w:val="0"/>
                <w:numId w:val="0"/>
              </w:numPr>
              <w:kinsoku/>
              <w:wordWrap/>
              <w:overflowPunct/>
              <w:topLinePunct w:val="0"/>
              <w:autoSpaceDE/>
              <w:autoSpaceDN/>
              <w:bidi w:val="0"/>
              <w:adjustRightInd/>
              <w:spacing w:line="480" w:lineRule="exact"/>
              <w:ind w:leftChars="0" w:firstLine="240" w:firstLineChars="1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（7）本项目专门面向中小企业采购，提供中小企业声明函。</w:t>
            </w:r>
          </w:p>
          <w:p w14:paraId="0DEC8DD2">
            <w:pPr>
              <w:pStyle w:val="17"/>
              <w:shd w:val="clear" w:color="auto" w:fill="FFFFFF"/>
              <w:spacing w:before="0" w:beforeAutospacing="0" w:after="0" w:afterAutospacing="0" w:line="440" w:lineRule="exact"/>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（三）特定资格要求：</w:t>
            </w:r>
          </w:p>
          <w:p w14:paraId="6A03D516">
            <w:pPr>
              <w:keepNext w:val="0"/>
              <w:keepLines w:val="0"/>
              <w:pageBreakBefore w:val="0"/>
              <w:widowControl w:val="0"/>
              <w:numPr>
                <w:ilvl w:val="0"/>
                <w:numId w:val="0"/>
              </w:numPr>
              <w:kinsoku/>
              <w:wordWrap/>
              <w:overflowPunct/>
              <w:topLinePunct w:val="0"/>
              <w:autoSpaceDE/>
              <w:autoSpaceDN/>
              <w:bidi w:val="0"/>
              <w:spacing w:line="480" w:lineRule="exact"/>
              <w:ind w:leftChars="0" w:firstLine="240" w:firstLineChars="1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（8）投标人为生产厂家的须具有《食品生产许可证》及《食品经营许可证》，投标人为代理商的须具有《食品经营许可证》；</w:t>
            </w:r>
          </w:p>
          <w:p w14:paraId="62E57FD0">
            <w:pPr>
              <w:keepNext w:val="0"/>
              <w:keepLines w:val="0"/>
              <w:pageBreakBefore w:val="0"/>
              <w:widowControl w:val="0"/>
              <w:numPr>
                <w:ilvl w:val="0"/>
                <w:numId w:val="0"/>
              </w:numPr>
              <w:kinsoku/>
              <w:wordWrap/>
              <w:overflowPunct/>
              <w:topLinePunct w:val="0"/>
              <w:autoSpaceDE/>
              <w:autoSpaceDN/>
              <w:bidi w:val="0"/>
              <w:spacing w:line="480" w:lineRule="exact"/>
              <w:ind w:leftChars="0" w:firstLine="240" w:firstLineChars="1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9）法定代表人直接参与采购的须提供法定代表人身份证明书及法定代表人身份证复印件；授权人参与采购的须提供法定代表人授权委托书及法定代表人身份证复印件及被授权人身份证复印件（提供被授权人近三个月内任意一个月社保缴纳证明或劳动合同）；</w:t>
            </w:r>
          </w:p>
          <w:p w14:paraId="58D01525">
            <w:pPr>
              <w:keepNext w:val="0"/>
              <w:keepLines w:val="0"/>
              <w:pageBreakBefore w:val="0"/>
              <w:widowControl w:val="0"/>
              <w:numPr>
                <w:ilvl w:val="0"/>
                <w:numId w:val="0"/>
              </w:numPr>
              <w:kinsoku/>
              <w:wordWrap/>
              <w:overflowPunct/>
              <w:topLinePunct w:val="0"/>
              <w:autoSpaceDE/>
              <w:autoSpaceDN/>
              <w:bidi w:val="0"/>
              <w:spacing w:line="480" w:lineRule="exact"/>
              <w:ind w:leftChars="0" w:firstLine="240" w:firstLineChars="1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10）供应商在①“信用中国”（www.creditchina.gov.cn）网站上未被列入政府采购严重违法失信行为记录名单、重大税收违法失信主体；②“中国执行信息公开网”（http://zxgk.court.gov.cn/shixin/）网站上未被列入失信被执行人名单；③“中国政府采购网（www.ccgp.gov.cn）”上未被列入政府采购严重违法失信行为记录名单（以采购代理机构现场查询结果为准）；</w:t>
            </w:r>
          </w:p>
          <w:p w14:paraId="7DA85FC0">
            <w:pPr>
              <w:keepNext w:val="0"/>
              <w:keepLines w:val="0"/>
              <w:pageBreakBefore w:val="0"/>
              <w:widowControl w:val="0"/>
              <w:numPr>
                <w:ilvl w:val="0"/>
                <w:numId w:val="0"/>
              </w:numPr>
              <w:kinsoku/>
              <w:wordWrap/>
              <w:overflowPunct/>
              <w:topLinePunct w:val="0"/>
              <w:autoSpaceDE/>
              <w:autoSpaceDN/>
              <w:bidi w:val="0"/>
              <w:spacing w:line="480" w:lineRule="exact"/>
              <w:ind w:leftChars="0" w:firstLine="240" w:firstLineChars="1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（11）本项目不接受联合体磋商，单位负责人为同一人或者存在控股、管理关系的不同投标单位，不得同时参加本项目投标活动；</w:t>
            </w:r>
          </w:p>
        </w:tc>
      </w:tr>
      <w:tr w14:paraId="7D0947A5">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2" w:hRule="atLeast"/>
          <w:jc w:val="center"/>
        </w:trPr>
        <w:tc>
          <w:tcPr>
            <w:tcW w:w="840" w:type="dxa"/>
            <w:vAlign w:val="center"/>
          </w:tcPr>
          <w:p w14:paraId="614E0792">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17</w:t>
            </w:r>
          </w:p>
        </w:tc>
        <w:tc>
          <w:tcPr>
            <w:tcW w:w="1848" w:type="dxa"/>
            <w:vAlign w:val="center"/>
          </w:tcPr>
          <w:p w14:paraId="25C3FC8E">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磋商响应文件</w:t>
            </w:r>
          </w:p>
        </w:tc>
        <w:tc>
          <w:tcPr>
            <w:tcW w:w="7052" w:type="dxa"/>
            <w:vAlign w:val="center"/>
          </w:tcPr>
          <w:p w14:paraId="6397FC8D">
            <w:pPr>
              <w:keepNext w:val="0"/>
              <w:keepLines w:val="0"/>
              <w:pageBreakBefore w:val="0"/>
              <w:widowControl w:val="0"/>
              <w:kinsoku/>
              <w:wordWrap/>
              <w:overflowPunct/>
              <w:topLinePunct w:val="0"/>
              <w:autoSpaceDE/>
              <w:autoSpaceDN/>
              <w:bidi w:val="0"/>
              <w:spacing w:line="48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磋商响应文件正本</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份、副本</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份，若正本和副本不符，以正本书面文件为准；同时提供电子版</w:t>
            </w:r>
            <w:r>
              <w:rPr>
                <w:rFonts w:hint="eastAsia" w:ascii="仿宋" w:hAnsi="仿宋" w:eastAsia="仿宋" w:cs="仿宋"/>
                <w:color w:val="auto"/>
                <w:sz w:val="24"/>
                <w:szCs w:val="24"/>
                <w:highlight w:val="none"/>
                <w:lang w:val="en-US" w:eastAsia="zh-CN"/>
              </w:rPr>
              <w:t>2份（用U盘拷贝，电子版磋商响应文件提供磋商响应文件正本的word版本及PDF版本（PDF文件为完整签字、盖章的正本扫描件）</w:t>
            </w:r>
            <w:r>
              <w:rPr>
                <w:rFonts w:hint="eastAsia" w:ascii="仿宋" w:hAnsi="仿宋" w:eastAsia="仿宋" w:cs="仿宋"/>
                <w:color w:val="auto"/>
                <w:sz w:val="24"/>
                <w:szCs w:val="24"/>
                <w:highlight w:val="none"/>
              </w:rPr>
              <w:t>。</w:t>
            </w:r>
          </w:p>
          <w:p w14:paraId="30F15F61">
            <w:pPr>
              <w:pStyle w:val="2"/>
              <w:ind w:left="0" w:leftChars="0" w:firstLine="0" w:firstLineChars="0"/>
              <w:rPr>
                <w:rFonts w:hint="eastAsia"/>
                <w:lang w:val="en-US" w:eastAsia="zh-CN"/>
              </w:rPr>
            </w:pPr>
            <w:r>
              <w:rPr>
                <w:rFonts w:hint="eastAsia" w:ascii="仿宋" w:hAnsi="仿宋" w:eastAsia="仿宋" w:cs="仿宋"/>
                <w:b/>
                <w:bCs/>
                <w:color w:val="auto"/>
                <w:kern w:val="2"/>
                <w:sz w:val="24"/>
                <w:szCs w:val="24"/>
                <w:highlight w:val="none"/>
                <w:lang w:val="en-US" w:eastAsia="zh-CN" w:bidi="ar-SA"/>
              </w:rPr>
              <w:t>注：为响应国家节能环保政策，建议竞争性磋商响应文件双面打印。</w:t>
            </w:r>
          </w:p>
        </w:tc>
      </w:tr>
      <w:tr w14:paraId="1133CBD5">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13" w:hRule="atLeast"/>
          <w:jc w:val="center"/>
        </w:trPr>
        <w:tc>
          <w:tcPr>
            <w:tcW w:w="840" w:type="dxa"/>
            <w:vAlign w:val="center"/>
          </w:tcPr>
          <w:p w14:paraId="0F622D6B">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18</w:t>
            </w:r>
          </w:p>
        </w:tc>
        <w:tc>
          <w:tcPr>
            <w:tcW w:w="1848" w:type="dxa"/>
            <w:vAlign w:val="center"/>
          </w:tcPr>
          <w:p w14:paraId="700764F1">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包装密封</w:t>
            </w:r>
          </w:p>
        </w:tc>
        <w:tc>
          <w:tcPr>
            <w:tcW w:w="7052" w:type="dxa"/>
            <w:vAlign w:val="center"/>
          </w:tcPr>
          <w:p w14:paraId="1A40C2FA">
            <w:pPr>
              <w:keepNext w:val="0"/>
              <w:keepLines w:val="0"/>
              <w:pageBreakBefore w:val="0"/>
              <w:widowControl w:val="0"/>
              <w:kinsoku/>
              <w:wordWrap/>
              <w:overflowPunct/>
              <w:topLinePunct w:val="0"/>
              <w:autoSpaceDE/>
              <w:autoSpaceDN/>
              <w:bidi w:val="0"/>
              <w:spacing w:line="48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响应文件正、副本应分别胶装成册，装订应牢固、不易拆散和换页，不得采用活页装订。</w:t>
            </w:r>
            <w:r>
              <w:rPr>
                <w:rFonts w:hint="eastAsia" w:ascii="仿宋" w:hAnsi="仿宋" w:eastAsia="仿宋" w:cs="仿宋"/>
                <w:color w:val="auto"/>
                <w:sz w:val="24"/>
                <w:szCs w:val="24"/>
                <w:highlight w:val="none"/>
              </w:rPr>
              <w:t>磋商响应文件正本、所有的副本、</w:t>
            </w:r>
            <w:r>
              <w:rPr>
                <w:rFonts w:hint="eastAsia" w:ascii="仿宋" w:hAnsi="仿宋" w:eastAsia="仿宋" w:cs="仿宋"/>
                <w:color w:val="auto"/>
                <w:sz w:val="24"/>
                <w:szCs w:val="24"/>
                <w:highlight w:val="none"/>
                <w:lang w:val="en-US" w:eastAsia="zh-CN"/>
              </w:rPr>
              <w:t>磋商一次报价表</w:t>
            </w:r>
            <w:r>
              <w:rPr>
                <w:rFonts w:hint="eastAsia" w:ascii="仿宋" w:hAnsi="仿宋" w:eastAsia="仿宋" w:cs="仿宋"/>
                <w:color w:val="auto"/>
                <w:sz w:val="24"/>
                <w:szCs w:val="24"/>
                <w:highlight w:val="none"/>
              </w:rPr>
              <w:t>分开密封装在单独的封袋中（封袋不得有破损），且在封袋正面标明“正本”“副本”</w:t>
            </w:r>
            <w:r>
              <w:rPr>
                <w:rFonts w:hint="eastAsia" w:ascii="仿宋" w:hAnsi="仿宋" w:eastAsia="仿宋" w:cs="仿宋"/>
                <w:color w:val="auto"/>
                <w:sz w:val="24"/>
                <w:szCs w:val="24"/>
                <w:highlight w:val="none"/>
                <w:lang w:eastAsia="zh-CN"/>
              </w:rPr>
              <w:t>“</w:t>
            </w:r>
            <w:r>
              <w:rPr>
                <w:rFonts w:hint="eastAsia" w:ascii="仿宋" w:hAnsi="仿宋" w:eastAsia="仿宋" w:cs="仿宋"/>
                <w:caps w:val="0"/>
                <w:color w:val="auto"/>
                <w:sz w:val="24"/>
                <w:szCs w:val="24"/>
                <w:highlight w:val="none"/>
                <w:lang w:val="en-US" w:eastAsia="zh-CN"/>
              </w:rPr>
              <w:t>磋商一次报价表”</w:t>
            </w:r>
            <w:r>
              <w:rPr>
                <w:rFonts w:hint="eastAsia" w:ascii="仿宋" w:hAnsi="仿宋" w:eastAsia="仿宋" w:cs="仿宋"/>
                <w:color w:val="auto"/>
                <w:sz w:val="24"/>
                <w:szCs w:val="24"/>
                <w:highlight w:val="none"/>
              </w:rPr>
              <w:t>字样</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共3个密封袋。</w:t>
            </w:r>
          </w:p>
          <w:p w14:paraId="7E4B91DD">
            <w:pPr>
              <w:keepNext w:val="0"/>
              <w:keepLines w:val="0"/>
              <w:pageBreakBefore w:val="0"/>
              <w:kinsoku/>
              <w:wordWrap/>
              <w:overflowPunct/>
              <w:topLinePunct w:val="0"/>
              <w:autoSpaceDE/>
              <w:autoSpaceDN/>
              <w:bidi w:val="0"/>
              <w:adjustRightInd/>
              <w:snapToGrid w:val="0"/>
              <w:spacing w:line="440" w:lineRule="exact"/>
              <w:jc w:val="left"/>
              <w:textAlignment w:val="auto"/>
              <w:rPr>
                <w:rFonts w:hint="eastAsia" w:ascii="仿宋" w:hAnsi="仿宋" w:eastAsia="仿宋" w:cs="仿宋"/>
                <w:caps w:val="0"/>
                <w:color w:val="auto"/>
                <w:sz w:val="24"/>
                <w:szCs w:val="24"/>
                <w:highlight w:val="none"/>
                <w:lang w:val="en-US" w:eastAsia="zh-CN"/>
              </w:rPr>
            </w:pPr>
            <w:r>
              <w:rPr>
                <w:rFonts w:hint="eastAsia" w:ascii="仿宋" w:hAnsi="仿宋" w:eastAsia="仿宋" w:cs="仿宋"/>
                <w:caps w:val="0"/>
                <w:color w:val="auto"/>
                <w:sz w:val="24"/>
                <w:szCs w:val="24"/>
                <w:highlight w:val="none"/>
                <w:lang w:val="en-US" w:eastAsia="zh-CN"/>
              </w:rPr>
              <w:t>①响应文件的正本1</w:t>
            </w:r>
            <w:r>
              <w:rPr>
                <w:rFonts w:hint="eastAsia" w:ascii="仿宋" w:hAnsi="仿宋" w:eastAsia="仿宋" w:cs="仿宋"/>
                <w:caps w:val="0"/>
                <w:color w:val="auto"/>
                <w:sz w:val="24"/>
                <w:szCs w:val="24"/>
                <w:highlight w:val="none"/>
                <w:lang w:eastAsia="zh-CN"/>
              </w:rPr>
              <w:t>份</w:t>
            </w:r>
            <w:r>
              <w:rPr>
                <w:rFonts w:hint="eastAsia" w:ascii="仿宋" w:hAnsi="仿宋" w:eastAsia="仿宋" w:cs="仿宋"/>
                <w:caps w:val="0"/>
                <w:color w:val="auto"/>
                <w:sz w:val="24"/>
                <w:szCs w:val="24"/>
                <w:highlight w:val="none"/>
                <w:lang w:val="en-US" w:eastAsia="zh-CN"/>
              </w:rPr>
              <w:t>密封于一个密封袋内</w:t>
            </w:r>
            <w:r>
              <w:rPr>
                <w:rFonts w:hint="eastAsia" w:ascii="仿宋" w:hAnsi="仿宋" w:eastAsia="仿宋" w:cs="仿宋"/>
                <w:color w:val="auto"/>
                <w:sz w:val="24"/>
                <w:szCs w:val="24"/>
                <w:highlight w:val="none"/>
                <w:lang w:val="en-US" w:eastAsia="zh-CN"/>
              </w:rPr>
              <w:t>（电子版文件放入正本密封袋内）；</w:t>
            </w:r>
          </w:p>
          <w:p w14:paraId="6E395D53">
            <w:pPr>
              <w:keepNext w:val="0"/>
              <w:keepLines w:val="0"/>
              <w:pageBreakBefore w:val="0"/>
              <w:kinsoku/>
              <w:wordWrap/>
              <w:overflowPunct/>
              <w:topLinePunct w:val="0"/>
              <w:autoSpaceDE/>
              <w:autoSpaceDN/>
              <w:bidi w:val="0"/>
              <w:adjustRightInd/>
              <w:snapToGrid w:val="0"/>
              <w:spacing w:line="440" w:lineRule="exact"/>
              <w:jc w:val="left"/>
              <w:textAlignment w:val="auto"/>
              <w:rPr>
                <w:rFonts w:hint="eastAsia" w:ascii="仿宋" w:hAnsi="仿宋" w:eastAsia="仿宋" w:cs="仿宋"/>
                <w:caps w:val="0"/>
                <w:color w:val="auto"/>
                <w:sz w:val="24"/>
                <w:szCs w:val="24"/>
                <w:highlight w:val="none"/>
                <w:lang w:val="en-US" w:eastAsia="zh-CN"/>
              </w:rPr>
            </w:pPr>
            <w:r>
              <w:rPr>
                <w:rFonts w:hint="eastAsia" w:ascii="仿宋" w:hAnsi="仿宋" w:eastAsia="仿宋" w:cs="仿宋"/>
                <w:caps w:val="0"/>
                <w:color w:val="auto"/>
                <w:sz w:val="24"/>
                <w:szCs w:val="24"/>
                <w:highlight w:val="none"/>
                <w:lang w:val="en-US" w:eastAsia="zh-CN"/>
              </w:rPr>
              <w:t>②副本2</w:t>
            </w:r>
            <w:r>
              <w:rPr>
                <w:rFonts w:hint="eastAsia" w:ascii="仿宋" w:hAnsi="仿宋" w:eastAsia="仿宋" w:cs="仿宋"/>
                <w:caps w:val="0"/>
                <w:color w:val="auto"/>
                <w:sz w:val="24"/>
                <w:szCs w:val="24"/>
                <w:highlight w:val="none"/>
                <w:lang w:eastAsia="zh-CN"/>
              </w:rPr>
              <w:t>份</w:t>
            </w:r>
            <w:r>
              <w:rPr>
                <w:rFonts w:hint="eastAsia" w:ascii="仿宋" w:hAnsi="仿宋" w:eastAsia="仿宋" w:cs="仿宋"/>
                <w:caps w:val="0"/>
                <w:color w:val="auto"/>
                <w:sz w:val="24"/>
                <w:szCs w:val="24"/>
                <w:highlight w:val="none"/>
                <w:lang w:val="en-US" w:eastAsia="zh-CN"/>
              </w:rPr>
              <w:t>密封于一个密封袋内；封面上应清晰标明“正本”、“副本”等字样，封口处应加盖供应商单位公章，封袋正面要粘贴格式部分提供的封面标识并按照其要求签字或盖章；</w:t>
            </w:r>
          </w:p>
          <w:p w14:paraId="27D84B23">
            <w:pPr>
              <w:keepNext w:val="0"/>
              <w:keepLines w:val="0"/>
              <w:pageBreakBefore w:val="0"/>
              <w:widowControl w:val="0"/>
              <w:kinsoku/>
              <w:wordWrap/>
              <w:overflowPunct/>
              <w:topLinePunct w:val="0"/>
              <w:autoSpaceDE/>
              <w:autoSpaceDN/>
              <w:bidi w:val="0"/>
              <w:spacing w:line="480" w:lineRule="exac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aps w:val="0"/>
                <w:color w:val="auto"/>
                <w:sz w:val="24"/>
                <w:szCs w:val="24"/>
                <w:highlight w:val="none"/>
                <w:lang w:val="en-US" w:eastAsia="zh-CN"/>
              </w:rPr>
              <w:t>③竞争性磋商一次报价表除在响应文件内装订外，还应单独制作一份密封放于一个密封袋内（应与响应文件内的竞争性磋商一次报价表一致且签章齐全）。封袋应加盖供应商单位公章，封袋正面要粘贴“竞争性磋商一次报价表”的标识。</w:t>
            </w:r>
          </w:p>
        </w:tc>
      </w:tr>
      <w:tr w14:paraId="698C1AA7">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1" w:hRule="atLeast"/>
          <w:jc w:val="center"/>
        </w:trPr>
        <w:tc>
          <w:tcPr>
            <w:tcW w:w="840" w:type="dxa"/>
            <w:vAlign w:val="center"/>
          </w:tcPr>
          <w:p w14:paraId="2DBF6572">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19</w:t>
            </w:r>
          </w:p>
        </w:tc>
        <w:tc>
          <w:tcPr>
            <w:tcW w:w="1848" w:type="dxa"/>
            <w:vAlign w:val="center"/>
          </w:tcPr>
          <w:p w14:paraId="30D11441">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eastAsia="zh-CN"/>
              </w:rPr>
              <w:t>法定代表人</w:t>
            </w:r>
            <w:r>
              <w:rPr>
                <w:rFonts w:hint="eastAsia" w:ascii="仿宋" w:hAnsi="仿宋" w:eastAsia="仿宋" w:cs="仿宋"/>
                <w:color w:val="auto"/>
                <w:sz w:val="24"/>
                <w:szCs w:val="24"/>
                <w:highlight w:val="none"/>
              </w:rPr>
              <w:t>代表授权书签字盖章要求</w:t>
            </w:r>
          </w:p>
        </w:tc>
        <w:tc>
          <w:tcPr>
            <w:tcW w:w="7052" w:type="dxa"/>
            <w:vAlign w:val="center"/>
          </w:tcPr>
          <w:p w14:paraId="368199D0">
            <w:pPr>
              <w:keepNext w:val="0"/>
              <w:keepLines w:val="0"/>
              <w:pageBreakBefore w:val="0"/>
              <w:widowControl w:val="0"/>
              <w:kinsoku/>
              <w:wordWrap/>
              <w:overflowPunct/>
              <w:topLinePunct w:val="0"/>
              <w:autoSpaceDE/>
              <w:autoSpaceDN/>
              <w:bidi w:val="0"/>
              <w:spacing w:line="480" w:lineRule="exact"/>
              <w:ind w:left="1" w:leftChars="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所有要求</w:t>
            </w:r>
            <w:r>
              <w:rPr>
                <w:rFonts w:hint="eastAsia" w:ascii="仿宋" w:hAnsi="仿宋" w:eastAsia="仿宋" w:cs="仿宋"/>
                <w:color w:val="auto"/>
                <w:sz w:val="24"/>
                <w:szCs w:val="24"/>
                <w:highlight w:val="none"/>
                <w:lang w:eastAsia="zh-CN"/>
              </w:rPr>
              <w:t>法定代表人</w:t>
            </w:r>
            <w:r>
              <w:rPr>
                <w:rFonts w:hint="eastAsia" w:ascii="仿宋" w:hAnsi="仿宋" w:eastAsia="仿宋" w:cs="仿宋"/>
                <w:color w:val="auto"/>
                <w:sz w:val="24"/>
                <w:szCs w:val="24"/>
                <w:highlight w:val="none"/>
              </w:rPr>
              <w:t>代表签字（名）处，均须由签字（名）者本人用不褪色的蓝</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黑</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色墨水</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汁</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书写，也可以加盖</w:t>
            </w:r>
            <w:r>
              <w:rPr>
                <w:rFonts w:hint="eastAsia" w:ascii="仿宋" w:hAnsi="仿宋" w:eastAsia="仿宋" w:cs="仿宋"/>
                <w:color w:val="auto"/>
                <w:sz w:val="24"/>
                <w:szCs w:val="24"/>
                <w:highlight w:val="none"/>
                <w:lang w:eastAsia="zh-CN"/>
              </w:rPr>
              <w:t>法定代表人</w:t>
            </w:r>
            <w:r>
              <w:rPr>
                <w:rFonts w:hint="eastAsia" w:ascii="仿宋" w:hAnsi="仿宋" w:eastAsia="仿宋" w:cs="仿宋"/>
                <w:color w:val="auto"/>
                <w:sz w:val="24"/>
                <w:szCs w:val="24"/>
                <w:highlight w:val="none"/>
              </w:rPr>
              <w:t>代表名章代替。</w:t>
            </w:r>
          </w:p>
        </w:tc>
      </w:tr>
      <w:tr w14:paraId="0674A822">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840" w:type="dxa"/>
            <w:vAlign w:val="center"/>
          </w:tcPr>
          <w:p w14:paraId="717B7243">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20</w:t>
            </w:r>
          </w:p>
        </w:tc>
        <w:tc>
          <w:tcPr>
            <w:tcW w:w="1848" w:type="dxa"/>
            <w:vAlign w:val="center"/>
          </w:tcPr>
          <w:p w14:paraId="69CE4945">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磋商响应文件递交的截止时间和磋商地点</w:t>
            </w:r>
          </w:p>
        </w:tc>
        <w:tc>
          <w:tcPr>
            <w:tcW w:w="7052" w:type="dxa"/>
            <w:vAlign w:val="center"/>
          </w:tcPr>
          <w:p w14:paraId="6B5C20C3">
            <w:pPr>
              <w:keepNext w:val="0"/>
              <w:keepLines w:val="0"/>
              <w:pageBreakBefore w:val="0"/>
              <w:widowControl w:val="0"/>
              <w:kinsoku/>
              <w:wordWrap/>
              <w:overflowPunct/>
              <w:topLinePunct w:val="0"/>
              <w:autoSpaceDE/>
              <w:autoSpaceDN/>
              <w:bidi w:val="0"/>
              <w:spacing w:line="480" w:lineRule="exact"/>
              <w:textAlignment w:val="auto"/>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响应文件递交地址</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西安市南二环西段华融国际大厦A座22楼E区会议室</w:t>
            </w:r>
          </w:p>
          <w:p w14:paraId="30525132">
            <w:pPr>
              <w:keepNext w:val="0"/>
              <w:keepLines w:val="0"/>
              <w:pageBreakBefore w:val="0"/>
              <w:widowControl w:val="0"/>
              <w:kinsoku/>
              <w:wordWrap/>
              <w:overflowPunct/>
              <w:topLinePunct w:val="0"/>
              <w:autoSpaceDE/>
              <w:autoSpaceDN/>
              <w:bidi w:val="0"/>
              <w:spacing w:line="480" w:lineRule="exact"/>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响应文件递交截止时间</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202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22</w:t>
            </w:r>
            <w:r>
              <w:rPr>
                <w:rFonts w:hint="eastAsia" w:ascii="仿宋" w:hAnsi="仿宋" w:eastAsia="仿宋" w:cs="仿宋"/>
                <w:color w:val="auto"/>
                <w:sz w:val="24"/>
                <w:szCs w:val="24"/>
                <w:highlight w:val="none"/>
              </w:rPr>
              <w:t>日</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时</w:t>
            </w:r>
            <w:r>
              <w:rPr>
                <w:rFonts w:hint="eastAsia" w:ascii="仿宋" w:hAnsi="仿宋" w:eastAsia="仿宋" w:cs="仿宋"/>
                <w:color w:val="auto"/>
                <w:sz w:val="24"/>
                <w:szCs w:val="24"/>
                <w:highlight w:val="none"/>
                <w:lang w:val="en-US" w:eastAsia="zh-CN"/>
              </w:rPr>
              <w:t>30</w:t>
            </w:r>
            <w:r>
              <w:rPr>
                <w:rFonts w:hint="eastAsia" w:ascii="仿宋" w:hAnsi="仿宋" w:eastAsia="仿宋" w:cs="仿宋"/>
                <w:color w:val="auto"/>
                <w:sz w:val="24"/>
                <w:szCs w:val="24"/>
                <w:highlight w:val="none"/>
              </w:rPr>
              <w:t>分</w:t>
            </w:r>
            <w:r>
              <w:rPr>
                <w:rFonts w:hint="eastAsia" w:ascii="仿宋" w:hAnsi="仿宋" w:eastAsia="仿宋" w:cs="仿宋"/>
                <w:color w:val="auto"/>
                <w:sz w:val="24"/>
                <w:szCs w:val="24"/>
                <w:highlight w:val="none"/>
                <w:lang w:val="en-US" w:eastAsia="zh-CN"/>
              </w:rPr>
              <w:t>（北京时间）</w:t>
            </w:r>
          </w:p>
          <w:p w14:paraId="049D0D6D">
            <w:pPr>
              <w:keepNext w:val="0"/>
              <w:keepLines w:val="0"/>
              <w:pageBreakBefore w:val="0"/>
              <w:widowControl w:val="0"/>
              <w:kinsoku/>
              <w:wordWrap/>
              <w:overflowPunct/>
              <w:topLinePunct w:val="0"/>
              <w:autoSpaceDE/>
              <w:autoSpaceDN/>
              <w:bidi w:val="0"/>
              <w:spacing w:line="480" w:lineRule="exac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响应文件接收人</w:t>
            </w:r>
            <w:r>
              <w:rPr>
                <w:rFonts w:hint="eastAsia" w:ascii="仿宋" w:hAnsi="仿宋" w:eastAsia="仿宋" w:cs="仿宋"/>
                <w:color w:val="auto"/>
                <w:sz w:val="24"/>
                <w:szCs w:val="24"/>
                <w:highlight w:val="none"/>
                <w:lang w:eastAsia="zh-CN"/>
              </w:rPr>
              <w:t>：华春建设工程项目管理有限责任公司</w:t>
            </w:r>
          </w:p>
        </w:tc>
      </w:tr>
      <w:tr w14:paraId="13A0E4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840" w:type="dxa"/>
            <w:tcBorders>
              <w:left w:val="single" w:color="auto" w:sz="12" w:space="0"/>
            </w:tcBorders>
            <w:vAlign w:val="center"/>
          </w:tcPr>
          <w:p w14:paraId="675C1C9F">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21</w:t>
            </w:r>
          </w:p>
        </w:tc>
        <w:tc>
          <w:tcPr>
            <w:tcW w:w="1848" w:type="dxa"/>
            <w:vAlign w:val="center"/>
          </w:tcPr>
          <w:p w14:paraId="72BC1E96">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磋商时间和地点</w:t>
            </w:r>
          </w:p>
        </w:tc>
        <w:tc>
          <w:tcPr>
            <w:tcW w:w="7052" w:type="dxa"/>
            <w:tcBorders>
              <w:right w:val="single" w:color="auto" w:sz="12" w:space="0"/>
            </w:tcBorders>
            <w:vAlign w:val="center"/>
          </w:tcPr>
          <w:p w14:paraId="600407D6">
            <w:pPr>
              <w:keepNext w:val="0"/>
              <w:keepLines w:val="0"/>
              <w:pageBreakBefore w:val="0"/>
              <w:widowControl w:val="0"/>
              <w:kinsoku/>
              <w:wordWrap/>
              <w:overflowPunct/>
              <w:topLinePunct w:val="0"/>
              <w:autoSpaceDE/>
              <w:autoSpaceDN/>
              <w:bidi w:val="0"/>
              <w:spacing w:line="48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磋商时间</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同响应文件递交截止时间</w:t>
            </w:r>
          </w:p>
          <w:p w14:paraId="5BB3C8B6">
            <w:pPr>
              <w:keepNext w:val="0"/>
              <w:keepLines w:val="0"/>
              <w:pageBreakBefore w:val="0"/>
              <w:widowControl w:val="0"/>
              <w:kinsoku/>
              <w:wordWrap/>
              <w:overflowPunct/>
              <w:topLinePunct w:val="0"/>
              <w:autoSpaceDE/>
              <w:autoSpaceDN/>
              <w:bidi w:val="0"/>
              <w:spacing w:line="480" w:lineRule="exac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磋商地点</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同响应文件递交地点</w:t>
            </w:r>
          </w:p>
        </w:tc>
      </w:tr>
      <w:tr w14:paraId="575F95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52" w:hRule="atLeast"/>
          <w:jc w:val="center"/>
        </w:trPr>
        <w:tc>
          <w:tcPr>
            <w:tcW w:w="840" w:type="dxa"/>
            <w:tcBorders>
              <w:left w:val="single" w:color="auto" w:sz="12" w:space="0"/>
            </w:tcBorders>
            <w:vAlign w:val="center"/>
          </w:tcPr>
          <w:p w14:paraId="0476C2B3">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22</w:t>
            </w:r>
          </w:p>
        </w:tc>
        <w:tc>
          <w:tcPr>
            <w:tcW w:w="1848" w:type="dxa"/>
            <w:vAlign w:val="center"/>
          </w:tcPr>
          <w:p w14:paraId="5FF4271D">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磋商原则</w:t>
            </w:r>
          </w:p>
        </w:tc>
        <w:tc>
          <w:tcPr>
            <w:tcW w:w="7052" w:type="dxa"/>
            <w:tcBorders>
              <w:right w:val="single" w:color="auto" w:sz="12" w:space="0"/>
            </w:tcBorders>
            <w:vAlign w:val="center"/>
          </w:tcPr>
          <w:p w14:paraId="46F8E6F1">
            <w:pPr>
              <w:keepNext w:val="0"/>
              <w:keepLines w:val="0"/>
              <w:pageBreakBefore w:val="0"/>
              <w:widowControl w:val="0"/>
              <w:kinsoku/>
              <w:wordWrap/>
              <w:overflowPunct/>
              <w:topLinePunct w:val="0"/>
              <w:autoSpaceDE/>
              <w:autoSpaceDN/>
              <w:bidi w:val="0"/>
              <w:spacing w:line="480" w:lineRule="exac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详见五、磋商及评审</w:t>
            </w:r>
          </w:p>
        </w:tc>
      </w:tr>
      <w:tr w14:paraId="1304DE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4" w:hRule="atLeast"/>
          <w:jc w:val="center"/>
        </w:trPr>
        <w:tc>
          <w:tcPr>
            <w:tcW w:w="840" w:type="dxa"/>
            <w:tcBorders>
              <w:left w:val="single" w:color="auto" w:sz="12" w:space="0"/>
            </w:tcBorders>
            <w:vAlign w:val="center"/>
          </w:tcPr>
          <w:p w14:paraId="6BEFFC13">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23</w:t>
            </w:r>
          </w:p>
        </w:tc>
        <w:tc>
          <w:tcPr>
            <w:tcW w:w="1848" w:type="dxa"/>
            <w:vAlign w:val="top"/>
          </w:tcPr>
          <w:p w14:paraId="65BF49F8">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kern w:val="2"/>
                <w:sz w:val="24"/>
                <w:szCs w:val="24"/>
                <w:highlight w:val="none"/>
                <w:lang w:val="en-US" w:eastAsia="zh-Hans" w:bidi="ar-SA"/>
              </w:rPr>
            </w:pPr>
          </w:p>
          <w:p w14:paraId="0F983313">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kern w:val="2"/>
                <w:sz w:val="24"/>
                <w:szCs w:val="24"/>
                <w:highlight w:val="none"/>
                <w:lang w:val="en-US" w:eastAsia="zh-Hans" w:bidi="ar-SA"/>
              </w:rPr>
            </w:pPr>
            <w:r>
              <w:rPr>
                <w:rFonts w:hint="eastAsia" w:ascii="仿宋" w:hAnsi="仿宋" w:eastAsia="仿宋" w:cs="仿宋"/>
                <w:color w:val="auto"/>
                <w:kern w:val="2"/>
                <w:sz w:val="24"/>
                <w:szCs w:val="24"/>
                <w:highlight w:val="none"/>
                <w:lang w:val="en-US" w:eastAsia="zh-CN" w:bidi="ar-SA"/>
              </w:rPr>
              <w:t>磋商小组</w:t>
            </w:r>
            <w:r>
              <w:rPr>
                <w:rFonts w:hint="eastAsia" w:ascii="仿宋" w:hAnsi="仿宋" w:eastAsia="仿宋" w:cs="仿宋"/>
                <w:color w:val="auto"/>
                <w:kern w:val="2"/>
                <w:sz w:val="24"/>
                <w:szCs w:val="24"/>
                <w:highlight w:val="none"/>
                <w:lang w:val="en-US" w:eastAsia="zh-Hans" w:bidi="ar-SA"/>
              </w:rPr>
              <w:t>的</w:t>
            </w:r>
          </w:p>
          <w:p w14:paraId="1D88516D">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Hans" w:bidi="ar-SA"/>
              </w:rPr>
              <w:t>组建</w:t>
            </w:r>
          </w:p>
        </w:tc>
        <w:tc>
          <w:tcPr>
            <w:tcW w:w="7052" w:type="dxa"/>
            <w:tcBorders>
              <w:right w:val="single" w:color="auto" w:sz="12" w:space="0"/>
            </w:tcBorders>
            <w:vAlign w:val="top"/>
          </w:tcPr>
          <w:p w14:paraId="6E4D4D2E">
            <w:pPr>
              <w:pStyle w:val="17"/>
              <w:keepNext w:val="0"/>
              <w:keepLines w:val="0"/>
              <w:pageBreakBefore w:val="0"/>
              <w:widowControl w:val="0"/>
              <w:kinsoku/>
              <w:wordWrap/>
              <w:overflowPunct/>
              <w:topLinePunct w:val="0"/>
              <w:autoSpaceDE/>
              <w:autoSpaceDN/>
              <w:bidi w:val="0"/>
              <w:snapToGrid/>
              <w:spacing w:before="0" w:beforeAutospacing="0" w:after="0" w:afterAutospacing="0" w:line="480" w:lineRule="exact"/>
              <w:ind w:left="0" w:leftChars="0" w:right="0" w:rightChars="0" w:firstLine="0" w:firstLineChars="0"/>
              <w:jc w:val="left"/>
              <w:textAlignment w:val="auto"/>
              <w:outlineLvl w:val="9"/>
              <w:rPr>
                <w:rFonts w:hint="eastAsia" w:ascii="仿宋" w:hAnsi="仿宋" w:eastAsia="仿宋" w:cs="仿宋"/>
                <w:color w:val="auto"/>
                <w:sz w:val="24"/>
                <w:szCs w:val="24"/>
                <w:highlight w:val="none"/>
                <w:lang w:eastAsia="zh-Hans"/>
              </w:rPr>
            </w:pPr>
            <w:r>
              <w:rPr>
                <w:rFonts w:hint="eastAsia" w:ascii="仿宋" w:hAnsi="仿宋" w:eastAsia="仿宋" w:cs="仿宋"/>
                <w:color w:val="auto"/>
                <w:sz w:val="24"/>
                <w:szCs w:val="24"/>
                <w:highlight w:val="none"/>
                <w:lang w:val="en-US" w:eastAsia="zh-CN"/>
              </w:rPr>
              <w:t>磋商小组</w:t>
            </w:r>
            <w:r>
              <w:rPr>
                <w:rFonts w:hint="eastAsia" w:ascii="仿宋" w:hAnsi="仿宋" w:eastAsia="仿宋" w:cs="仿宋"/>
                <w:color w:val="auto"/>
                <w:sz w:val="24"/>
                <w:szCs w:val="24"/>
                <w:highlight w:val="none"/>
                <w:lang w:val="en-US" w:eastAsia="zh-Hans"/>
              </w:rPr>
              <w:t>组建</w:t>
            </w:r>
            <w:r>
              <w:rPr>
                <w:rFonts w:hint="eastAsia" w:ascii="仿宋" w:hAnsi="仿宋" w:eastAsia="仿宋" w:cs="仿宋"/>
                <w:color w:val="auto"/>
                <w:sz w:val="24"/>
                <w:szCs w:val="24"/>
                <w:highlight w:val="none"/>
                <w:lang w:eastAsia="zh-Hans"/>
              </w:rPr>
              <w:t>：</w:t>
            </w:r>
            <w:r>
              <w:rPr>
                <w:rFonts w:hint="eastAsia" w:ascii="仿宋" w:hAnsi="仿宋" w:eastAsia="仿宋" w:cs="仿宋"/>
                <w:color w:val="auto"/>
                <w:sz w:val="24"/>
                <w:szCs w:val="24"/>
                <w:highlight w:val="none"/>
                <w:lang w:val="en-US" w:eastAsia="zh-Hans"/>
              </w:rPr>
              <w:t>依法组成</w:t>
            </w:r>
            <w:r>
              <w:rPr>
                <w:rFonts w:hint="eastAsia" w:ascii="仿宋" w:hAnsi="仿宋" w:eastAsia="仿宋" w:cs="仿宋"/>
                <w:color w:val="auto"/>
                <w:sz w:val="24"/>
                <w:szCs w:val="24"/>
                <w:highlight w:val="none"/>
                <w:lang w:eastAsia="zh-Hans"/>
              </w:rPr>
              <w:t>，</w:t>
            </w:r>
          </w:p>
          <w:p w14:paraId="1504BB47">
            <w:pPr>
              <w:pStyle w:val="17"/>
              <w:keepNext w:val="0"/>
              <w:keepLines w:val="0"/>
              <w:pageBreakBefore w:val="0"/>
              <w:widowControl w:val="0"/>
              <w:kinsoku/>
              <w:wordWrap/>
              <w:overflowPunct/>
              <w:topLinePunct w:val="0"/>
              <w:autoSpaceDE/>
              <w:autoSpaceDN/>
              <w:bidi w:val="0"/>
              <w:snapToGrid/>
              <w:spacing w:before="0" w:beforeAutospacing="0" w:after="0" w:afterAutospacing="0" w:line="480" w:lineRule="exact"/>
              <w:ind w:left="0" w:leftChars="0" w:right="0" w:rightChars="0" w:firstLine="0" w:firstLineChars="0"/>
              <w:jc w:val="left"/>
              <w:textAlignment w:val="auto"/>
              <w:outlineLvl w:val="9"/>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磋商小组</w:t>
            </w:r>
            <w:r>
              <w:rPr>
                <w:rFonts w:hint="eastAsia" w:ascii="仿宋" w:hAnsi="仿宋" w:eastAsia="仿宋" w:cs="仿宋"/>
                <w:color w:val="auto"/>
                <w:sz w:val="24"/>
                <w:szCs w:val="24"/>
                <w:highlight w:val="none"/>
                <w:lang w:val="en-US" w:eastAsia="zh-Hans"/>
              </w:rPr>
              <w:t>构成</w:t>
            </w:r>
            <w:r>
              <w:rPr>
                <w:rFonts w:hint="eastAsia" w:ascii="仿宋" w:hAnsi="仿宋" w:eastAsia="仿宋" w:cs="仿宋"/>
                <w:color w:val="auto"/>
                <w:sz w:val="24"/>
                <w:szCs w:val="24"/>
                <w:highlight w:val="none"/>
                <w:lang w:eastAsia="zh-Hans"/>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val="en-US" w:eastAsia="zh-Hans"/>
              </w:rPr>
              <w:t>人或以上单数</w:t>
            </w:r>
            <w:r>
              <w:rPr>
                <w:rFonts w:hint="eastAsia" w:ascii="仿宋" w:hAnsi="仿宋" w:eastAsia="仿宋" w:cs="仿宋"/>
                <w:color w:val="auto"/>
                <w:sz w:val="24"/>
                <w:szCs w:val="24"/>
                <w:highlight w:val="none"/>
                <w:lang w:val="en-US" w:eastAsia="zh-CN"/>
              </w:rPr>
              <w:t>；</w:t>
            </w:r>
          </w:p>
          <w:p w14:paraId="0D83CD29">
            <w:pPr>
              <w:pStyle w:val="17"/>
              <w:keepNext w:val="0"/>
              <w:keepLines w:val="0"/>
              <w:pageBreakBefore w:val="0"/>
              <w:widowControl w:val="0"/>
              <w:kinsoku/>
              <w:wordWrap/>
              <w:overflowPunct/>
              <w:topLinePunct w:val="0"/>
              <w:autoSpaceDE/>
              <w:autoSpaceDN/>
              <w:bidi w:val="0"/>
              <w:snapToGrid/>
              <w:spacing w:before="0" w:beforeAutospacing="0" w:after="0" w:afterAutospacing="0" w:line="480" w:lineRule="exact"/>
              <w:ind w:left="0" w:leftChars="0" w:right="0" w:rightChars="0" w:firstLine="0" w:firstLineChars="0"/>
              <w:jc w:val="left"/>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磋商小组</w:t>
            </w:r>
            <w:r>
              <w:rPr>
                <w:rFonts w:hint="eastAsia" w:ascii="仿宋" w:hAnsi="仿宋" w:eastAsia="仿宋" w:cs="仿宋"/>
                <w:color w:val="auto"/>
                <w:sz w:val="24"/>
                <w:szCs w:val="24"/>
                <w:highlight w:val="none"/>
                <w:lang w:val="en-US" w:eastAsia="zh-Hans"/>
              </w:rPr>
              <w:t>确定方式</w:t>
            </w:r>
            <w:r>
              <w:rPr>
                <w:rFonts w:hint="eastAsia" w:ascii="仿宋" w:hAnsi="仿宋" w:eastAsia="仿宋" w:cs="仿宋"/>
                <w:color w:val="auto"/>
                <w:sz w:val="24"/>
                <w:szCs w:val="24"/>
                <w:highlight w:val="none"/>
                <w:lang w:eastAsia="zh-Hans"/>
              </w:rPr>
              <w:t>：</w:t>
            </w:r>
            <w:r>
              <w:rPr>
                <w:rFonts w:hint="eastAsia" w:ascii="仿宋" w:hAnsi="仿宋" w:eastAsia="仿宋" w:cs="仿宋"/>
                <w:color w:val="auto"/>
                <w:sz w:val="24"/>
                <w:szCs w:val="24"/>
                <w:highlight w:val="none"/>
                <w:lang w:val="en-US" w:eastAsia="zh-Hans"/>
              </w:rPr>
              <w:t>评标前</w:t>
            </w:r>
            <w:r>
              <w:rPr>
                <w:rFonts w:hint="eastAsia" w:ascii="仿宋" w:hAnsi="仿宋" w:eastAsia="仿宋" w:cs="仿宋"/>
                <w:color w:val="auto"/>
                <w:sz w:val="24"/>
                <w:szCs w:val="24"/>
                <w:highlight w:val="none"/>
                <w:lang w:eastAsia="zh-Hans"/>
              </w:rPr>
              <w:t>24</w:t>
            </w:r>
            <w:r>
              <w:rPr>
                <w:rFonts w:hint="eastAsia" w:ascii="仿宋" w:hAnsi="仿宋" w:eastAsia="仿宋" w:cs="仿宋"/>
                <w:color w:val="auto"/>
                <w:sz w:val="24"/>
                <w:szCs w:val="24"/>
                <w:highlight w:val="none"/>
                <w:lang w:val="en-US" w:eastAsia="zh-Hans"/>
              </w:rPr>
              <w:t>小时内在省级财政部门设立的政府采购评审专家库中随机抽取技术</w:t>
            </w:r>
            <w:r>
              <w:rPr>
                <w:rFonts w:hint="eastAsia" w:ascii="仿宋" w:hAnsi="仿宋" w:eastAsia="仿宋" w:cs="仿宋"/>
                <w:color w:val="auto"/>
                <w:sz w:val="24"/>
                <w:szCs w:val="24"/>
                <w:highlight w:val="none"/>
                <w:lang w:eastAsia="zh-Hans"/>
              </w:rPr>
              <w:t>、</w:t>
            </w:r>
            <w:r>
              <w:rPr>
                <w:rFonts w:hint="eastAsia" w:ascii="仿宋" w:hAnsi="仿宋" w:eastAsia="仿宋" w:cs="仿宋"/>
                <w:color w:val="auto"/>
                <w:sz w:val="24"/>
                <w:szCs w:val="24"/>
                <w:highlight w:val="none"/>
                <w:lang w:val="en-US" w:eastAsia="zh-Hans"/>
              </w:rPr>
              <w:t>经济方面的专家。</w:t>
            </w:r>
          </w:p>
        </w:tc>
      </w:tr>
      <w:tr w14:paraId="136936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83" w:hRule="atLeast"/>
          <w:jc w:val="center"/>
        </w:trPr>
        <w:tc>
          <w:tcPr>
            <w:tcW w:w="840" w:type="dxa"/>
            <w:tcBorders>
              <w:left w:val="single" w:color="auto" w:sz="12" w:space="0"/>
            </w:tcBorders>
            <w:vAlign w:val="center"/>
          </w:tcPr>
          <w:p w14:paraId="550BDDE3">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24</w:t>
            </w:r>
          </w:p>
        </w:tc>
        <w:tc>
          <w:tcPr>
            <w:tcW w:w="1848" w:type="dxa"/>
            <w:vAlign w:val="center"/>
          </w:tcPr>
          <w:p w14:paraId="16F51723">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采购代理服务费</w:t>
            </w:r>
          </w:p>
        </w:tc>
        <w:tc>
          <w:tcPr>
            <w:tcW w:w="7052" w:type="dxa"/>
            <w:tcBorders>
              <w:right w:val="single" w:color="auto" w:sz="12" w:space="0"/>
            </w:tcBorders>
            <w:vAlign w:val="center"/>
          </w:tcPr>
          <w:p w14:paraId="3DE1062D">
            <w:pPr>
              <w:keepNext w:val="0"/>
              <w:keepLines w:val="0"/>
              <w:pageBreakBefore w:val="0"/>
              <w:widowControl w:val="0"/>
              <w:kinsoku/>
              <w:wordWrap/>
              <w:overflowPunct/>
              <w:topLinePunct w:val="0"/>
              <w:autoSpaceDE/>
              <w:autoSpaceDN/>
              <w:bidi w:val="0"/>
              <w:spacing w:line="480" w:lineRule="exac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本项目收取代理服务费</w:t>
            </w:r>
          </w:p>
          <w:p w14:paraId="42C4AA81">
            <w:pPr>
              <w:keepNext w:val="0"/>
              <w:keepLines w:val="0"/>
              <w:pageBreakBefore w:val="0"/>
              <w:widowControl w:val="0"/>
              <w:kinsoku/>
              <w:wordWrap/>
              <w:overflowPunct/>
              <w:topLinePunct w:val="0"/>
              <w:autoSpaceDE/>
              <w:autoSpaceDN/>
              <w:bidi w:val="0"/>
              <w:spacing w:line="480" w:lineRule="exac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代理服务费用收取对象：成交供应商</w:t>
            </w:r>
          </w:p>
          <w:p w14:paraId="2D136B52">
            <w:pPr>
              <w:keepNext w:val="0"/>
              <w:keepLines w:val="0"/>
              <w:pageBreakBefore w:val="0"/>
              <w:widowControl w:val="0"/>
              <w:kinsoku/>
              <w:wordWrap/>
              <w:overflowPunct/>
              <w:topLinePunct w:val="0"/>
              <w:autoSpaceDE/>
              <w:autoSpaceDN/>
              <w:bidi w:val="0"/>
              <w:spacing w:line="480" w:lineRule="exac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代理服务费收费标准：成交供应商在领取成交通知书前，须向采购代理机构支付成交服务费，服务费由采购人与采购代理机构约定：参照原国家计委计价格〔2002〕1980号文和国家发改委发改办价格〔2003〕857号文的计算方法按标准收取，不足5000元按5000元收取，向采购代理机构一次付清代理服务费。</w:t>
            </w:r>
          </w:p>
        </w:tc>
      </w:tr>
      <w:tr w14:paraId="32607B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83" w:hRule="atLeast"/>
          <w:jc w:val="center"/>
        </w:trPr>
        <w:tc>
          <w:tcPr>
            <w:tcW w:w="840" w:type="dxa"/>
            <w:tcBorders>
              <w:left w:val="single" w:color="auto" w:sz="12" w:space="0"/>
            </w:tcBorders>
            <w:vAlign w:val="center"/>
          </w:tcPr>
          <w:p w14:paraId="3ACA39F6">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25</w:t>
            </w:r>
          </w:p>
        </w:tc>
        <w:tc>
          <w:tcPr>
            <w:tcW w:w="1848" w:type="dxa"/>
            <w:vAlign w:val="center"/>
          </w:tcPr>
          <w:p w14:paraId="47AEF3F6">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其他</w:t>
            </w:r>
          </w:p>
        </w:tc>
        <w:tc>
          <w:tcPr>
            <w:tcW w:w="7052" w:type="dxa"/>
            <w:tcBorders>
              <w:right w:val="single" w:color="auto" w:sz="12" w:space="0"/>
            </w:tcBorders>
            <w:vAlign w:val="center"/>
          </w:tcPr>
          <w:p w14:paraId="6C87E6F6">
            <w:pPr>
              <w:keepNext w:val="0"/>
              <w:keepLines w:val="0"/>
              <w:pageBreakBefore w:val="0"/>
              <w:widowControl w:val="0"/>
              <w:kinsoku/>
              <w:wordWrap/>
              <w:overflowPunct/>
              <w:topLinePunct w:val="0"/>
              <w:autoSpaceDE/>
              <w:autoSpaceDN/>
              <w:bidi w:val="0"/>
              <w:snapToGrid/>
              <w:spacing w:line="480" w:lineRule="exact"/>
              <w:ind w:right="0" w:rightChars="0" w:firstLine="0" w:firstLineChars="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本项目采购标的所属行业为：</w:t>
            </w:r>
            <w:r>
              <w:rPr>
                <w:rFonts w:hint="eastAsia" w:ascii="仿宋" w:hAnsi="仿宋" w:eastAsia="仿宋" w:cs="仿宋"/>
                <w:b/>
                <w:bCs/>
                <w:color w:val="auto"/>
                <w:sz w:val="24"/>
                <w:szCs w:val="24"/>
                <w:highlight w:val="none"/>
                <w:u w:val="single"/>
                <w:lang w:val="en-US" w:eastAsia="zh-CN"/>
              </w:rPr>
              <w:t>批发业。</w:t>
            </w:r>
          </w:p>
          <w:p w14:paraId="38BFFF1F">
            <w:pPr>
              <w:pStyle w:val="2"/>
              <w:ind w:left="0" w:leftChars="0" w:firstLine="0" w:firstLineChars="0"/>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从业人员200人以下或营业收入40000万元以下的为中小微型企业。其中：</w:t>
            </w:r>
          </w:p>
          <w:p w14:paraId="1DAB4F11">
            <w:pPr>
              <w:pStyle w:val="2"/>
              <w:ind w:left="0" w:leftChars="0" w:firstLine="0" w:firstLineChars="0"/>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中型企业：从业人员20人及以上，且营业收入5000万元及以上；</w:t>
            </w:r>
          </w:p>
          <w:p w14:paraId="28179FCD">
            <w:pPr>
              <w:pStyle w:val="2"/>
              <w:ind w:left="0" w:leftChars="0" w:firstLine="0" w:firstLineChars="0"/>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小型企业：从业人员5人及以上，且营业收入1000万元及以上；</w:t>
            </w:r>
          </w:p>
          <w:p w14:paraId="45ECBF03">
            <w:pPr>
              <w:pStyle w:val="2"/>
              <w:ind w:left="0" w:leftChars="0" w:firstLine="0" w:firstLineChars="0"/>
              <w:rPr>
                <w:rFonts w:hint="eastAsia"/>
              </w:rPr>
            </w:pPr>
            <w:r>
              <w:rPr>
                <w:rFonts w:hint="eastAsia" w:ascii="仿宋" w:hAnsi="仿宋" w:eastAsia="仿宋" w:cs="仿宋"/>
                <w:b w:val="0"/>
                <w:bCs w:val="0"/>
                <w:color w:val="auto"/>
                <w:kern w:val="2"/>
                <w:sz w:val="24"/>
                <w:szCs w:val="24"/>
                <w:highlight w:val="none"/>
                <w:lang w:val="en-US" w:eastAsia="zh-CN" w:bidi="ar-SA"/>
              </w:rPr>
              <w:t>微型企业：从业人员5人以下或营业收入1000万元以下。</w:t>
            </w:r>
          </w:p>
        </w:tc>
      </w:tr>
    </w:tbl>
    <w:p w14:paraId="7331FA99">
      <w:pPr>
        <w:keepNext w:val="0"/>
        <w:keepLines w:val="0"/>
        <w:pageBreakBefore w:val="0"/>
        <w:widowControl w:val="0"/>
        <w:kinsoku/>
        <w:wordWrap/>
        <w:overflowPunct/>
        <w:topLinePunct w:val="0"/>
        <w:autoSpaceDE/>
        <w:autoSpaceDN/>
        <w:bidi w:val="0"/>
        <w:snapToGrid w:val="0"/>
        <w:spacing w:line="480" w:lineRule="exact"/>
        <w:textAlignment w:val="auto"/>
        <w:outlineLvl w:val="9"/>
        <w:rPr>
          <w:rFonts w:hint="eastAsia" w:ascii="仿宋" w:hAnsi="仿宋" w:eastAsia="仿宋" w:cs="仿宋"/>
          <w:b/>
          <w:color w:val="auto"/>
          <w:sz w:val="24"/>
          <w:highlight w:val="none"/>
        </w:rPr>
      </w:pPr>
      <w:r>
        <w:rPr>
          <w:rFonts w:hint="eastAsia" w:ascii="仿宋" w:hAnsi="仿宋" w:eastAsia="仿宋" w:cs="仿宋"/>
          <w:b w:val="0"/>
          <w:bCs w:val="0"/>
          <w:color w:val="auto"/>
          <w:sz w:val="24"/>
          <w:szCs w:val="24"/>
          <w:highlight w:val="none"/>
          <w:lang w:val="en-US" w:eastAsia="zh-CN"/>
        </w:rPr>
        <w:t>注：</w:t>
      </w:r>
      <w:r>
        <w:rPr>
          <w:rFonts w:hint="eastAsia" w:ascii="仿宋" w:hAnsi="仿宋" w:eastAsia="仿宋" w:cs="仿宋"/>
          <w:b w:val="0"/>
          <w:bCs w:val="0"/>
          <w:color w:val="auto"/>
          <w:sz w:val="24"/>
          <w:szCs w:val="24"/>
          <w:highlight w:val="none"/>
        </w:rPr>
        <w:t>本磋商文件仅适用于本次竞争性磋商采购项目。</w:t>
      </w:r>
      <w:r>
        <w:rPr>
          <w:rFonts w:hint="eastAsia" w:ascii="仿宋" w:hAnsi="仿宋" w:eastAsia="仿宋" w:cs="仿宋"/>
          <w:b/>
          <w:color w:val="auto"/>
          <w:sz w:val="24"/>
          <w:szCs w:val="24"/>
          <w:highlight w:val="none"/>
        </w:rPr>
        <w:br w:type="page"/>
      </w:r>
    </w:p>
    <w:p w14:paraId="4FD82F11">
      <w:pPr>
        <w:pStyle w:val="4"/>
        <w:jc w:val="center"/>
        <w:rPr>
          <w:rFonts w:hint="eastAsia" w:ascii="仿宋" w:hAnsi="仿宋" w:eastAsia="仿宋" w:cs="仿宋"/>
          <w:color w:val="auto"/>
          <w:kern w:val="1"/>
          <w:szCs w:val="24"/>
          <w:highlight w:val="none"/>
        </w:rPr>
      </w:pPr>
      <w:bookmarkStart w:id="2" w:name="_Toc13250"/>
      <w:bookmarkStart w:id="3" w:name="_Toc6161"/>
      <w:r>
        <w:rPr>
          <w:rFonts w:hint="eastAsia" w:ascii="仿宋" w:hAnsi="仿宋" w:eastAsia="仿宋" w:cs="仿宋"/>
          <w:color w:val="auto"/>
          <w:kern w:val="1"/>
          <w:szCs w:val="24"/>
          <w:highlight w:val="none"/>
        </w:rPr>
        <w:t>一、</w:t>
      </w:r>
      <w:bookmarkEnd w:id="2"/>
      <w:r>
        <w:rPr>
          <w:rFonts w:hint="eastAsia" w:ascii="仿宋" w:hAnsi="仿宋" w:eastAsia="仿宋" w:cs="仿宋"/>
          <w:color w:val="auto"/>
          <w:kern w:val="1"/>
          <w:szCs w:val="24"/>
          <w:highlight w:val="none"/>
          <w:lang w:val="en-US" w:eastAsia="zh-CN"/>
        </w:rPr>
        <w:t>总则</w:t>
      </w:r>
      <w:bookmarkEnd w:id="3"/>
    </w:p>
    <w:p w14:paraId="739394DD">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仿宋" w:hAnsi="仿宋" w:eastAsia="仿宋" w:cs="仿宋"/>
          <w:b/>
          <w:color w:val="auto"/>
          <w:kern w:val="1"/>
          <w:sz w:val="24"/>
          <w:szCs w:val="24"/>
          <w:highlight w:val="none"/>
        </w:rPr>
      </w:pPr>
      <w:r>
        <w:rPr>
          <w:rFonts w:hint="eastAsia" w:ascii="仿宋" w:hAnsi="仿宋" w:eastAsia="仿宋" w:cs="仿宋"/>
          <w:b/>
          <w:color w:val="auto"/>
          <w:kern w:val="1"/>
          <w:sz w:val="24"/>
          <w:szCs w:val="24"/>
          <w:highlight w:val="none"/>
        </w:rPr>
        <w:t>1.说明</w:t>
      </w:r>
    </w:p>
    <w:p w14:paraId="62A5C1BC">
      <w:pPr>
        <w:keepNext w:val="0"/>
        <w:keepLines w:val="0"/>
        <w:pageBreakBefore w:val="0"/>
        <w:widowControl w:val="0"/>
        <w:kinsoku/>
        <w:wordWrap/>
        <w:overflowPunct/>
        <w:topLinePunct w:val="0"/>
        <w:autoSpaceDE/>
        <w:autoSpaceDN/>
        <w:bidi w:val="0"/>
        <w:adjustRightInd/>
        <w:spacing w:line="480" w:lineRule="exact"/>
        <w:ind w:firstLine="480"/>
        <w:textAlignment w:val="auto"/>
        <w:rPr>
          <w:rFonts w:hint="eastAsia" w:ascii="仿宋" w:hAnsi="仿宋" w:eastAsia="仿宋" w:cs="仿宋"/>
          <w:color w:val="auto"/>
          <w:kern w:val="1"/>
          <w:sz w:val="24"/>
          <w:szCs w:val="24"/>
          <w:highlight w:val="none"/>
        </w:rPr>
      </w:pPr>
      <w:bookmarkStart w:id="4" w:name="_Toc259085151"/>
      <w:bookmarkEnd w:id="4"/>
      <w:bookmarkStart w:id="5" w:name="_Toc266693177"/>
      <w:bookmarkEnd w:id="5"/>
      <w:r>
        <w:rPr>
          <w:rFonts w:hint="eastAsia" w:ascii="仿宋" w:hAnsi="仿宋" w:eastAsia="仿宋" w:cs="仿宋"/>
          <w:color w:val="auto"/>
          <w:kern w:val="1"/>
          <w:sz w:val="24"/>
          <w:szCs w:val="24"/>
          <w:highlight w:val="none"/>
        </w:rPr>
        <w:t>1.1竞争性磋商文件涉及术语的内涵及解释</w:t>
      </w:r>
    </w:p>
    <w:p w14:paraId="04E27ECE">
      <w:pPr>
        <w:keepNext w:val="0"/>
        <w:keepLines w:val="0"/>
        <w:pageBreakBefore w:val="0"/>
        <w:widowControl w:val="0"/>
        <w:kinsoku/>
        <w:wordWrap/>
        <w:overflowPunct/>
        <w:topLinePunct w:val="0"/>
        <w:autoSpaceDE/>
        <w:autoSpaceDN/>
        <w:bidi w:val="0"/>
        <w:adjustRightInd/>
        <w:spacing w:line="480" w:lineRule="exact"/>
        <w:ind w:firstLine="480"/>
        <w:textAlignment w:val="auto"/>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1.1.1“磋商当事人”是指在磋商活动中享有权利和承担义务的各类主体，包括采购人、磋商供应商和采购代理机构等。</w:t>
      </w:r>
    </w:p>
    <w:p w14:paraId="5779AF05">
      <w:pPr>
        <w:keepNext w:val="0"/>
        <w:keepLines w:val="0"/>
        <w:pageBreakBefore w:val="0"/>
        <w:widowControl w:val="0"/>
        <w:kinsoku/>
        <w:wordWrap/>
        <w:overflowPunct/>
        <w:topLinePunct w:val="0"/>
        <w:autoSpaceDE/>
        <w:autoSpaceDN/>
        <w:bidi w:val="0"/>
        <w:adjustRightInd/>
        <w:spacing w:line="480" w:lineRule="exact"/>
        <w:ind w:firstLine="480"/>
        <w:textAlignment w:val="auto"/>
        <w:rPr>
          <w:rFonts w:hint="eastAsia" w:ascii="仿宋" w:hAnsi="仿宋" w:eastAsia="仿宋" w:cs="仿宋"/>
          <w:color w:val="auto"/>
          <w:kern w:val="1"/>
          <w:sz w:val="24"/>
          <w:szCs w:val="24"/>
          <w:highlight w:val="none"/>
          <w:lang w:val="en-US" w:eastAsia="zh-CN"/>
        </w:rPr>
      </w:pPr>
      <w:r>
        <w:rPr>
          <w:rFonts w:hint="eastAsia" w:ascii="仿宋" w:hAnsi="仿宋" w:eastAsia="仿宋" w:cs="仿宋"/>
          <w:color w:val="auto"/>
          <w:kern w:val="1"/>
          <w:sz w:val="24"/>
          <w:szCs w:val="24"/>
          <w:highlight w:val="none"/>
        </w:rPr>
        <w:t>1.1.2“采购人”是指：</w:t>
      </w:r>
      <w:r>
        <w:rPr>
          <w:rFonts w:hint="eastAsia" w:ascii="仿宋" w:hAnsi="仿宋" w:eastAsia="仿宋" w:cs="仿宋"/>
          <w:color w:val="auto"/>
          <w:kern w:val="1"/>
          <w:sz w:val="24"/>
          <w:szCs w:val="24"/>
          <w:highlight w:val="none"/>
          <w:lang w:eastAsia="zh-CN"/>
        </w:rPr>
        <w:t> </w:t>
      </w:r>
      <w:r>
        <w:rPr>
          <w:rFonts w:hint="eastAsia" w:ascii="仿宋" w:hAnsi="仿宋" w:eastAsia="仿宋" w:cs="仿宋"/>
          <w:color w:val="auto"/>
          <w:kern w:val="1"/>
          <w:sz w:val="24"/>
          <w:szCs w:val="24"/>
          <w:highlight w:val="none"/>
          <w:lang w:val="en-US" w:eastAsia="zh-CN"/>
        </w:rPr>
        <w:t>西安市大雁塔保管所</w:t>
      </w:r>
    </w:p>
    <w:p w14:paraId="6228498B">
      <w:pPr>
        <w:keepNext w:val="0"/>
        <w:keepLines w:val="0"/>
        <w:pageBreakBefore w:val="0"/>
        <w:widowControl w:val="0"/>
        <w:kinsoku/>
        <w:wordWrap/>
        <w:overflowPunct/>
        <w:topLinePunct w:val="0"/>
        <w:autoSpaceDE/>
        <w:autoSpaceDN/>
        <w:bidi w:val="0"/>
        <w:adjustRightInd/>
        <w:spacing w:line="480" w:lineRule="exact"/>
        <w:ind w:firstLine="480"/>
        <w:textAlignment w:val="auto"/>
        <w:rPr>
          <w:rFonts w:hint="eastAsia" w:ascii="仿宋" w:hAnsi="仿宋" w:eastAsia="仿宋" w:cs="仿宋"/>
          <w:color w:val="auto"/>
          <w:kern w:val="1"/>
          <w:sz w:val="24"/>
          <w:szCs w:val="24"/>
          <w:highlight w:val="none"/>
          <w:lang w:eastAsia="zh-CN"/>
        </w:rPr>
      </w:pPr>
      <w:r>
        <w:rPr>
          <w:rFonts w:hint="eastAsia" w:ascii="仿宋" w:hAnsi="仿宋" w:eastAsia="仿宋" w:cs="仿宋"/>
          <w:color w:val="auto"/>
          <w:kern w:val="1"/>
          <w:sz w:val="24"/>
          <w:szCs w:val="24"/>
          <w:highlight w:val="none"/>
        </w:rPr>
        <w:t>1.1.3“采购代理机构”是指：</w:t>
      </w:r>
      <w:r>
        <w:rPr>
          <w:rFonts w:hint="eastAsia" w:ascii="仿宋" w:hAnsi="仿宋" w:eastAsia="仿宋" w:cs="仿宋"/>
          <w:color w:val="auto"/>
          <w:kern w:val="1"/>
          <w:sz w:val="24"/>
          <w:szCs w:val="24"/>
          <w:highlight w:val="none"/>
          <w:lang w:eastAsia="zh-CN"/>
        </w:rPr>
        <w:t>华春建设工程项目管理有限责任公司</w:t>
      </w:r>
    </w:p>
    <w:p w14:paraId="49CC0170">
      <w:pPr>
        <w:keepNext w:val="0"/>
        <w:keepLines w:val="0"/>
        <w:pageBreakBefore w:val="0"/>
        <w:widowControl w:val="0"/>
        <w:kinsoku/>
        <w:wordWrap/>
        <w:overflowPunct/>
        <w:topLinePunct w:val="0"/>
        <w:autoSpaceDE/>
        <w:autoSpaceDN/>
        <w:bidi w:val="0"/>
        <w:adjustRightInd/>
        <w:spacing w:line="480" w:lineRule="exact"/>
        <w:ind w:firstLine="480"/>
        <w:textAlignment w:val="auto"/>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1.1.4“</w:t>
      </w:r>
      <w:r>
        <w:rPr>
          <w:rFonts w:hint="eastAsia" w:ascii="仿宋" w:hAnsi="仿宋" w:eastAsia="仿宋" w:cs="仿宋"/>
          <w:color w:val="auto"/>
          <w:kern w:val="1"/>
          <w:sz w:val="24"/>
          <w:szCs w:val="24"/>
          <w:highlight w:val="none"/>
          <w:lang w:val="en-US" w:eastAsia="zh-CN"/>
        </w:rPr>
        <w:t>磋商</w:t>
      </w:r>
      <w:r>
        <w:rPr>
          <w:rFonts w:hint="eastAsia" w:ascii="仿宋" w:hAnsi="仿宋" w:eastAsia="仿宋" w:cs="仿宋"/>
          <w:color w:val="auto"/>
          <w:kern w:val="1"/>
          <w:sz w:val="24"/>
          <w:szCs w:val="24"/>
          <w:highlight w:val="none"/>
        </w:rPr>
        <w:t>供应商”是指：符合本磋商资格条件，自愿欲向采购人提供工程、货物、服务的</w:t>
      </w:r>
      <w:r>
        <w:rPr>
          <w:rFonts w:hint="eastAsia" w:ascii="仿宋" w:hAnsi="仿宋" w:eastAsia="仿宋" w:cs="仿宋"/>
          <w:color w:val="auto"/>
          <w:kern w:val="1"/>
          <w:sz w:val="24"/>
          <w:szCs w:val="24"/>
          <w:highlight w:val="none"/>
          <w:lang w:eastAsia="zh-CN"/>
        </w:rPr>
        <w:t>法定代表人</w:t>
      </w:r>
      <w:r>
        <w:rPr>
          <w:rFonts w:hint="eastAsia" w:ascii="仿宋" w:hAnsi="仿宋" w:eastAsia="仿宋" w:cs="仿宋"/>
          <w:color w:val="auto"/>
          <w:kern w:val="1"/>
          <w:sz w:val="24"/>
          <w:szCs w:val="24"/>
          <w:highlight w:val="none"/>
        </w:rPr>
        <w:t>或其他组织。</w:t>
      </w:r>
    </w:p>
    <w:p w14:paraId="58036460">
      <w:pPr>
        <w:keepNext w:val="0"/>
        <w:keepLines w:val="0"/>
        <w:pageBreakBefore w:val="0"/>
        <w:widowControl w:val="0"/>
        <w:kinsoku/>
        <w:wordWrap/>
        <w:overflowPunct/>
        <w:topLinePunct w:val="0"/>
        <w:autoSpaceDE/>
        <w:autoSpaceDN/>
        <w:bidi w:val="0"/>
        <w:adjustRightInd/>
        <w:spacing w:line="480" w:lineRule="exact"/>
        <w:ind w:firstLine="480"/>
        <w:textAlignment w:val="auto"/>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1.1.5“竞争性磋商文件”是指：由采购人或采购代理机构发出的文本、文件，包括全部章节和附件及答疑会议纪要。</w:t>
      </w:r>
    </w:p>
    <w:p w14:paraId="72513210">
      <w:pPr>
        <w:keepNext w:val="0"/>
        <w:keepLines w:val="0"/>
        <w:pageBreakBefore w:val="0"/>
        <w:widowControl w:val="0"/>
        <w:kinsoku/>
        <w:wordWrap/>
        <w:overflowPunct/>
        <w:topLinePunct w:val="0"/>
        <w:autoSpaceDE/>
        <w:autoSpaceDN/>
        <w:bidi w:val="0"/>
        <w:adjustRightInd/>
        <w:spacing w:line="480" w:lineRule="exact"/>
        <w:ind w:firstLine="480"/>
        <w:textAlignment w:val="auto"/>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1.1.6“竞争性磋商响应文件”是指：磋商供应商根据本竞争性磋商文件向采购人提交的全部文件。</w:t>
      </w:r>
    </w:p>
    <w:p w14:paraId="7F4E4A21">
      <w:pPr>
        <w:keepNext w:val="0"/>
        <w:keepLines w:val="0"/>
        <w:pageBreakBefore w:val="0"/>
        <w:widowControl w:val="0"/>
        <w:kinsoku/>
        <w:wordWrap/>
        <w:overflowPunct/>
        <w:topLinePunct w:val="0"/>
        <w:autoSpaceDE/>
        <w:autoSpaceDN/>
        <w:bidi w:val="0"/>
        <w:adjustRightInd/>
        <w:spacing w:line="480" w:lineRule="exact"/>
        <w:ind w:firstLine="480"/>
        <w:textAlignment w:val="auto"/>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1.1.7“书面形式”是指：任何手写、打印或印刷的各种函件，包括电传、电报、电子邮件。</w:t>
      </w:r>
    </w:p>
    <w:p w14:paraId="1FF74BD4">
      <w:pPr>
        <w:keepNext w:val="0"/>
        <w:keepLines w:val="0"/>
        <w:pageBreakBefore w:val="0"/>
        <w:widowControl w:val="0"/>
        <w:kinsoku/>
        <w:wordWrap/>
        <w:overflowPunct/>
        <w:topLinePunct w:val="0"/>
        <w:autoSpaceDE/>
        <w:autoSpaceDN/>
        <w:bidi w:val="0"/>
        <w:adjustRightInd/>
        <w:spacing w:line="480" w:lineRule="exact"/>
        <w:ind w:firstLine="480"/>
        <w:textAlignment w:val="auto"/>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1.2磋商供应商</w:t>
      </w:r>
    </w:p>
    <w:p w14:paraId="586B319C">
      <w:pPr>
        <w:keepNext w:val="0"/>
        <w:keepLines w:val="0"/>
        <w:pageBreakBefore w:val="0"/>
        <w:widowControl w:val="0"/>
        <w:kinsoku/>
        <w:wordWrap/>
        <w:overflowPunct/>
        <w:topLinePunct w:val="0"/>
        <w:autoSpaceDE/>
        <w:autoSpaceDN/>
        <w:bidi w:val="0"/>
        <w:adjustRightInd/>
        <w:spacing w:line="480" w:lineRule="exact"/>
        <w:ind w:firstLine="480"/>
        <w:textAlignment w:val="auto"/>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1.2.1如磋商供应商代表不是法定代表人，须随竞争性磋商响应文件提供《法定代表人授权委托书》。</w:t>
      </w:r>
    </w:p>
    <w:p w14:paraId="315A864B">
      <w:pPr>
        <w:keepNext w:val="0"/>
        <w:keepLines w:val="0"/>
        <w:pageBreakBefore w:val="0"/>
        <w:widowControl w:val="0"/>
        <w:kinsoku/>
        <w:wordWrap/>
        <w:overflowPunct/>
        <w:topLinePunct w:val="0"/>
        <w:autoSpaceDE/>
        <w:autoSpaceDN/>
        <w:bidi w:val="0"/>
        <w:adjustRightInd/>
        <w:spacing w:line="480" w:lineRule="exact"/>
        <w:ind w:firstLine="480"/>
        <w:textAlignment w:val="auto"/>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1.3本项目不接受联合体磋商。</w:t>
      </w:r>
    </w:p>
    <w:p w14:paraId="0647C4A6">
      <w:pPr>
        <w:keepNext w:val="0"/>
        <w:keepLines w:val="0"/>
        <w:pageBreakBefore w:val="0"/>
        <w:widowControl w:val="0"/>
        <w:kinsoku/>
        <w:wordWrap/>
        <w:overflowPunct/>
        <w:topLinePunct w:val="0"/>
        <w:autoSpaceDE/>
        <w:autoSpaceDN/>
        <w:bidi w:val="0"/>
        <w:adjustRightInd/>
        <w:spacing w:line="480" w:lineRule="exact"/>
        <w:textAlignment w:val="auto"/>
        <w:outlineLvl w:val="9"/>
        <w:rPr>
          <w:rFonts w:hint="eastAsia" w:ascii="仿宋" w:hAnsi="仿宋" w:eastAsia="仿宋" w:cs="仿宋"/>
          <w:b/>
          <w:color w:val="auto"/>
          <w:kern w:val="1"/>
          <w:sz w:val="24"/>
          <w:szCs w:val="24"/>
          <w:highlight w:val="none"/>
        </w:rPr>
      </w:pPr>
      <w:r>
        <w:rPr>
          <w:rFonts w:hint="eastAsia" w:ascii="仿宋" w:hAnsi="仿宋" w:eastAsia="仿宋" w:cs="仿宋"/>
          <w:b/>
          <w:color w:val="auto"/>
          <w:kern w:val="1"/>
          <w:sz w:val="24"/>
          <w:szCs w:val="24"/>
          <w:highlight w:val="none"/>
        </w:rPr>
        <w:t>2.知识产权</w:t>
      </w:r>
    </w:p>
    <w:p w14:paraId="524C02DA">
      <w:pPr>
        <w:keepNext w:val="0"/>
        <w:keepLines w:val="0"/>
        <w:pageBreakBefore w:val="0"/>
        <w:widowControl w:val="0"/>
        <w:kinsoku/>
        <w:wordWrap/>
        <w:overflowPunct/>
        <w:topLinePunct w:val="0"/>
        <w:autoSpaceDE/>
        <w:autoSpaceDN/>
        <w:bidi w:val="0"/>
        <w:adjustRightInd/>
        <w:spacing w:line="480" w:lineRule="exact"/>
        <w:ind w:firstLine="480" w:firstLineChars="200"/>
        <w:textAlignment w:val="auto"/>
        <w:outlineLvl w:val="9"/>
        <w:rPr>
          <w:rFonts w:hint="eastAsia" w:ascii="仿宋" w:hAnsi="仿宋" w:eastAsia="仿宋" w:cs="仿宋"/>
          <w:b w:val="0"/>
          <w:bCs/>
          <w:color w:val="auto"/>
          <w:kern w:val="1"/>
          <w:sz w:val="24"/>
          <w:szCs w:val="24"/>
          <w:highlight w:val="none"/>
        </w:rPr>
      </w:pPr>
      <w:r>
        <w:rPr>
          <w:rFonts w:hint="eastAsia" w:ascii="仿宋" w:hAnsi="仿宋" w:eastAsia="仿宋" w:cs="仿宋"/>
          <w:b w:val="0"/>
          <w:bCs/>
          <w:color w:val="auto"/>
          <w:kern w:val="1"/>
          <w:sz w:val="24"/>
          <w:szCs w:val="24"/>
          <w:highlight w:val="none"/>
        </w:rPr>
        <w:t>2.1供应商应保证在本项目使用的任何货物（包括部分使用）和服务时，不会产生因第三方提出侵犯其专利权、商标权或其它知识产权而引起的法律和经济纠纷，如因专利权、商标权或其它知识产权而引起法律和经济纠纷，由供应商承担所有相关责任。</w:t>
      </w:r>
    </w:p>
    <w:p w14:paraId="3909C98B">
      <w:pPr>
        <w:keepNext w:val="0"/>
        <w:keepLines w:val="0"/>
        <w:pageBreakBefore w:val="0"/>
        <w:widowControl w:val="0"/>
        <w:kinsoku/>
        <w:wordWrap/>
        <w:overflowPunct/>
        <w:topLinePunct w:val="0"/>
        <w:autoSpaceDE/>
        <w:autoSpaceDN/>
        <w:bidi w:val="0"/>
        <w:adjustRightInd/>
        <w:spacing w:line="480" w:lineRule="exact"/>
        <w:ind w:firstLine="480" w:firstLineChars="200"/>
        <w:textAlignment w:val="auto"/>
        <w:outlineLvl w:val="9"/>
        <w:rPr>
          <w:rFonts w:hint="eastAsia" w:ascii="仿宋" w:hAnsi="仿宋" w:eastAsia="仿宋" w:cs="仿宋"/>
          <w:b w:val="0"/>
          <w:bCs/>
          <w:color w:val="auto"/>
          <w:kern w:val="1"/>
          <w:sz w:val="24"/>
          <w:szCs w:val="24"/>
          <w:highlight w:val="none"/>
        </w:rPr>
      </w:pPr>
      <w:r>
        <w:rPr>
          <w:rFonts w:hint="eastAsia" w:ascii="仿宋" w:hAnsi="仿宋" w:eastAsia="仿宋" w:cs="仿宋"/>
          <w:b w:val="0"/>
          <w:bCs/>
          <w:color w:val="auto"/>
          <w:kern w:val="1"/>
          <w:sz w:val="24"/>
          <w:szCs w:val="24"/>
          <w:highlight w:val="none"/>
        </w:rPr>
        <w:t>2.2采购人享有本项目实施过程中产生的知识成果及知识产权。</w:t>
      </w:r>
    </w:p>
    <w:p w14:paraId="480A99ED">
      <w:pPr>
        <w:keepNext w:val="0"/>
        <w:keepLines w:val="0"/>
        <w:pageBreakBefore w:val="0"/>
        <w:widowControl w:val="0"/>
        <w:kinsoku/>
        <w:wordWrap/>
        <w:overflowPunct/>
        <w:topLinePunct w:val="0"/>
        <w:autoSpaceDE/>
        <w:autoSpaceDN/>
        <w:bidi w:val="0"/>
        <w:adjustRightInd/>
        <w:spacing w:line="480" w:lineRule="exact"/>
        <w:ind w:firstLine="480" w:firstLineChars="200"/>
        <w:textAlignment w:val="auto"/>
        <w:outlineLvl w:val="9"/>
        <w:rPr>
          <w:rFonts w:hint="eastAsia" w:ascii="仿宋" w:hAnsi="仿宋" w:eastAsia="仿宋" w:cs="仿宋"/>
          <w:b w:val="0"/>
          <w:bCs/>
          <w:color w:val="auto"/>
          <w:kern w:val="1"/>
          <w:sz w:val="24"/>
          <w:szCs w:val="24"/>
          <w:highlight w:val="none"/>
        </w:rPr>
      </w:pPr>
      <w:r>
        <w:rPr>
          <w:rFonts w:hint="eastAsia" w:ascii="仿宋" w:hAnsi="仿宋" w:eastAsia="仿宋" w:cs="仿宋"/>
          <w:b w:val="0"/>
          <w:bCs/>
          <w:color w:val="auto"/>
          <w:kern w:val="1"/>
          <w:sz w:val="24"/>
          <w:szCs w:val="24"/>
          <w:highlight w:val="none"/>
        </w:rPr>
        <w:t>2.3供应商如欲在项目实施过程中采用自有知识成果，需在响应文件中声明，并提供相关知识产权证明文件。使用该知识成果后，供应商需提供开发接口（如涉及）和开发手册等技术文档，并承诺提供无限期技术支持，采购人享有永久使用权。</w:t>
      </w:r>
    </w:p>
    <w:p w14:paraId="22F7073E">
      <w:pPr>
        <w:keepNext w:val="0"/>
        <w:keepLines w:val="0"/>
        <w:pageBreakBefore w:val="0"/>
        <w:widowControl w:val="0"/>
        <w:kinsoku/>
        <w:wordWrap/>
        <w:overflowPunct/>
        <w:topLinePunct w:val="0"/>
        <w:autoSpaceDE/>
        <w:autoSpaceDN/>
        <w:bidi w:val="0"/>
        <w:adjustRightInd/>
        <w:spacing w:line="48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b w:val="0"/>
          <w:bCs/>
          <w:color w:val="auto"/>
          <w:kern w:val="1"/>
          <w:sz w:val="24"/>
          <w:szCs w:val="24"/>
          <w:highlight w:val="none"/>
        </w:rPr>
        <w:t>2.4如采用供应商所不拥有的知识产权，则在报价中必须包括合法获取该知识产权的相关费用。</w:t>
      </w:r>
    </w:p>
    <w:p w14:paraId="382F2C78">
      <w:pPr>
        <w:keepNext w:val="0"/>
        <w:keepLines w:val="0"/>
        <w:pageBreakBefore w:val="0"/>
        <w:widowControl w:val="0"/>
        <w:kinsoku/>
        <w:wordWrap/>
        <w:overflowPunct/>
        <w:topLinePunct w:val="0"/>
        <w:autoSpaceDE/>
        <w:autoSpaceDN/>
        <w:bidi w:val="0"/>
        <w:adjustRightInd/>
        <w:spacing w:line="480" w:lineRule="exact"/>
        <w:textAlignment w:val="auto"/>
        <w:outlineLvl w:val="9"/>
        <w:rPr>
          <w:rFonts w:hint="eastAsia" w:ascii="仿宋" w:hAnsi="仿宋" w:eastAsia="仿宋" w:cs="仿宋"/>
          <w:b/>
          <w:color w:val="auto"/>
          <w:kern w:val="1"/>
          <w:sz w:val="24"/>
          <w:szCs w:val="24"/>
          <w:highlight w:val="none"/>
        </w:rPr>
      </w:pPr>
      <w:r>
        <w:rPr>
          <w:rFonts w:hint="eastAsia" w:ascii="仿宋" w:hAnsi="仿宋" w:eastAsia="仿宋" w:cs="仿宋"/>
          <w:b/>
          <w:color w:val="auto"/>
          <w:kern w:val="1"/>
          <w:sz w:val="24"/>
          <w:szCs w:val="24"/>
          <w:highlight w:val="none"/>
          <w:lang w:val="en-US" w:eastAsia="zh-CN"/>
        </w:rPr>
        <w:t>3</w:t>
      </w:r>
      <w:r>
        <w:rPr>
          <w:rFonts w:hint="eastAsia" w:ascii="仿宋" w:hAnsi="仿宋" w:eastAsia="仿宋" w:cs="仿宋"/>
          <w:b/>
          <w:color w:val="auto"/>
          <w:kern w:val="1"/>
          <w:sz w:val="24"/>
          <w:szCs w:val="24"/>
          <w:highlight w:val="none"/>
        </w:rPr>
        <w:t>.磋商费用</w:t>
      </w:r>
    </w:p>
    <w:p w14:paraId="4D32E1C3">
      <w:pPr>
        <w:keepNext w:val="0"/>
        <w:keepLines w:val="0"/>
        <w:pageBreakBefore w:val="0"/>
        <w:widowControl w:val="0"/>
        <w:kinsoku/>
        <w:wordWrap/>
        <w:overflowPunct/>
        <w:topLinePunct w:val="0"/>
        <w:autoSpaceDE/>
        <w:autoSpaceDN/>
        <w:bidi w:val="0"/>
        <w:adjustRightInd/>
        <w:spacing w:line="480" w:lineRule="exact"/>
        <w:ind w:firstLine="480"/>
        <w:textAlignment w:val="auto"/>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无论磋商结果如何，磋商供应商自行承担与参加磋商活动有关的全部费用。</w:t>
      </w:r>
    </w:p>
    <w:p w14:paraId="0B2B2793">
      <w:pPr>
        <w:keepNext w:val="0"/>
        <w:keepLines w:val="0"/>
        <w:pageBreakBefore w:val="0"/>
        <w:widowControl w:val="0"/>
        <w:kinsoku/>
        <w:wordWrap/>
        <w:overflowPunct/>
        <w:topLinePunct w:val="0"/>
        <w:autoSpaceDE/>
        <w:autoSpaceDN/>
        <w:bidi w:val="0"/>
        <w:adjustRightInd/>
        <w:spacing w:line="480" w:lineRule="exact"/>
        <w:textAlignment w:val="auto"/>
        <w:outlineLvl w:val="9"/>
        <w:rPr>
          <w:rFonts w:hint="eastAsia" w:ascii="仿宋" w:hAnsi="仿宋" w:eastAsia="仿宋" w:cs="仿宋"/>
          <w:b/>
          <w:bCs/>
          <w:color w:val="auto"/>
          <w:sz w:val="24"/>
          <w:szCs w:val="24"/>
          <w:highlight w:val="none"/>
          <w:lang w:val="zh-CN"/>
        </w:rPr>
      </w:pPr>
      <w:r>
        <w:rPr>
          <w:rFonts w:hint="eastAsia" w:ascii="仿宋" w:hAnsi="仿宋" w:eastAsia="仿宋" w:cs="仿宋"/>
          <w:b/>
          <w:color w:val="auto"/>
          <w:kern w:val="1"/>
          <w:sz w:val="24"/>
          <w:szCs w:val="24"/>
          <w:highlight w:val="none"/>
          <w:lang w:val="en-US" w:eastAsia="zh-CN"/>
        </w:rPr>
        <w:t>4</w:t>
      </w:r>
      <w:r>
        <w:rPr>
          <w:rFonts w:hint="eastAsia" w:ascii="仿宋" w:hAnsi="仿宋" w:eastAsia="仿宋" w:cs="仿宋"/>
          <w:b/>
          <w:color w:val="auto"/>
          <w:kern w:val="1"/>
          <w:sz w:val="24"/>
          <w:szCs w:val="24"/>
          <w:highlight w:val="none"/>
        </w:rPr>
        <w:t>.</w:t>
      </w:r>
      <w:r>
        <w:rPr>
          <w:rFonts w:hint="eastAsia" w:ascii="仿宋" w:hAnsi="仿宋" w:eastAsia="仿宋" w:cs="仿宋"/>
          <w:b/>
          <w:color w:val="auto"/>
          <w:kern w:val="1"/>
          <w:sz w:val="24"/>
          <w:szCs w:val="24"/>
          <w:highlight w:val="none"/>
          <w:lang w:val="en-US" w:eastAsia="zh-CN"/>
        </w:rPr>
        <w:t>保密</w:t>
      </w:r>
    </w:p>
    <w:p w14:paraId="23CA5117">
      <w:pPr>
        <w:keepNext w:val="0"/>
        <w:keepLines w:val="0"/>
        <w:pageBreakBefore w:val="0"/>
        <w:widowControl w:val="0"/>
        <w:kinsoku/>
        <w:wordWrap/>
        <w:overflowPunct/>
        <w:topLinePunct w:val="0"/>
        <w:autoSpaceDE/>
        <w:autoSpaceDN/>
        <w:bidi w:val="0"/>
        <w:adjustRightInd/>
        <w:spacing w:line="480" w:lineRule="exact"/>
        <w:ind w:firstLine="480"/>
        <w:textAlignment w:val="auto"/>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lang w:val="zh-CN"/>
        </w:rPr>
        <w:t>参与采购活动的当事人应对磋商文件和响应文件中的商业秘密、技术秘密和个人隐私等保密，违者应对由此造成的后果承担法律责任。</w:t>
      </w:r>
    </w:p>
    <w:p w14:paraId="50448821">
      <w:pPr>
        <w:keepNext w:val="0"/>
        <w:keepLines w:val="0"/>
        <w:pageBreakBefore w:val="0"/>
        <w:widowControl w:val="0"/>
        <w:kinsoku/>
        <w:wordWrap/>
        <w:overflowPunct/>
        <w:topLinePunct w:val="0"/>
        <w:autoSpaceDE/>
        <w:autoSpaceDN/>
        <w:bidi w:val="0"/>
        <w:adjustRightInd/>
        <w:spacing w:line="480" w:lineRule="exact"/>
        <w:textAlignment w:val="auto"/>
        <w:outlineLvl w:val="9"/>
        <w:rPr>
          <w:rFonts w:hint="eastAsia" w:ascii="仿宋" w:hAnsi="仿宋" w:eastAsia="仿宋" w:cs="仿宋"/>
          <w:b/>
          <w:bCs/>
          <w:color w:val="auto"/>
          <w:sz w:val="24"/>
          <w:szCs w:val="24"/>
          <w:highlight w:val="none"/>
        </w:rPr>
      </w:pPr>
      <w:r>
        <w:rPr>
          <w:rFonts w:hint="eastAsia" w:ascii="仿宋" w:hAnsi="仿宋" w:eastAsia="仿宋" w:cs="仿宋"/>
          <w:b/>
          <w:color w:val="auto"/>
          <w:kern w:val="1"/>
          <w:sz w:val="24"/>
          <w:szCs w:val="24"/>
          <w:highlight w:val="none"/>
          <w:lang w:val="en-US" w:eastAsia="zh-CN"/>
        </w:rPr>
        <w:t>5</w:t>
      </w:r>
      <w:r>
        <w:rPr>
          <w:rFonts w:hint="eastAsia" w:ascii="仿宋" w:hAnsi="仿宋" w:eastAsia="仿宋" w:cs="仿宋"/>
          <w:b/>
          <w:color w:val="auto"/>
          <w:kern w:val="1"/>
          <w:sz w:val="24"/>
          <w:szCs w:val="24"/>
          <w:highlight w:val="none"/>
        </w:rPr>
        <w:t>.</w:t>
      </w:r>
      <w:r>
        <w:rPr>
          <w:rFonts w:hint="eastAsia" w:ascii="仿宋" w:hAnsi="仿宋" w:eastAsia="仿宋" w:cs="仿宋"/>
          <w:b/>
          <w:color w:val="auto"/>
          <w:kern w:val="1"/>
          <w:sz w:val="24"/>
          <w:szCs w:val="24"/>
          <w:highlight w:val="none"/>
          <w:lang w:val="en-US" w:eastAsia="zh-CN"/>
        </w:rPr>
        <w:t>语言文字</w:t>
      </w:r>
    </w:p>
    <w:p w14:paraId="0636F437">
      <w:pPr>
        <w:keepNext w:val="0"/>
        <w:keepLines w:val="0"/>
        <w:pageBreakBefore w:val="0"/>
        <w:widowControl w:val="0"/>
        <w:kinsoku/>
        <w:wordWrap/>
        <w:overflowPunct/>
        <w:topLinePunct w:val="0"/>
        <w:autoSpaceDE/>
        <w:autoSpaceDN/>
        <w:bidi w:val="0"/>
        <w:adjustRightInd/>
        <w:spacing w:line="480" w:lineRule="exact"/>
        <w:ind w:firstLine="480"/>
        <w:textAlignment w:val="auto"/>
        <w:rPr>
          <w:rFonts w:hint="eastAsia" w:ascii="仿宋" w:hAnsi="仿宋" w:eastAsia="仿宋" w:cs="仿宋"/>
          <w:color w:val="auto"/>
          <w:kern w:val="1"/>
          <w:sz w:val="24"/>
          <w:szCs w:val="24"/>
          <w:highlight w:val="none"/>
          <w:lang w:val="zh-CN"/>
        </w:rPr>
      </w:pPr>
      <w:r>
        <w:rPr>
          <w:rFonts w:hint="eastAsia" w:ascii="仿宋" w:hAnsi="仿宋" w:eastAsia="仿宋" w:cs="仿宋"/>
          <w:color w:val="auto"/>
          <w:kern w:val="1"/>
          <w:sz w:val="24"/>
          <w:szCs w:val="24"/>
          <w:highlight w:val="none"/>
          <w:lang w:val="en-US" w:eastAsia="zh-CN"/>
        </w:rPr>
        <w:t>5</w:t>
      </w:r>
      <w:r>
        <w:rPr>
          <w:rFonts w:hint="eastAsia" w:ascii="仿宋" w:hAnsi="仿宋" w:eastAsia="仿宋" w:cs="仿宋"/>
          <w:color w:val="auto"/>
          <w:kern w:val="1"/>
          <w:sz w:val="24"/>
          <w:szCs w:val="24"/>
          <w:highlight w:val="none"/>
          <w:lang w:val="zh-CN"/>
        </w:rPr>
        <w:t>.1磋商文件与响应文件使用的语言为中文。专用术语使用外文的，应附有中文注释。</w:t>
      </w:r>
    </w:p>
    <w:p w14:paraId="36B1804C">
      <w:pPr>
        <w:keepNext w:val="0"/>
        <w:keepLines w:val="0"/>
        <w:pageBreakBefore w:val="0"/>
        <w:widowControl w:val="0"/>
        <w:kinsoku/>
        <w:wordWrap/>
        <w:overflowPunct/>
        <w:topLinePunct w:val="0"/>
        <w:autoSpaceDE/>
        <w:autoSpaceDN/>
        <w:bidi w:val="0"/>
        <w:adjustRightInd/>
        <w:spacing w:line="480" w:lineRule="exact"/>
        <w:ind w:firstLine="480"/>
        <w:textAlignment w:val="auto"/>
        <w:rPr>
          <w:rFonts w:hint="eastAsia" w:ascii="仿宋" w:hAnsi="仿宋" w:eastAsia="仿宋" w:cs="仿宋"/>
          <w:color w:val="auto"/>
          <w:kern w:val="1"/>
          <w:sz w:val="24"/>
          <w:szCs w:val="24"/>
          <w:highlight w:val="none"/>
          <w:lang w:val="zh-CN"/>
        </w:rPr>
      </w:pPr>
      <w:r>
        <w:rPr>
          <w:rFonts w:hint="eastAsia" w:ascii="仿宋" w:hAnsi="仿宋" w:eastAsia="仿宋" w:cs="仿宋"/>
          <w:color w:val="auto"/>
          <w:kern w:val="1"/>
          <w:sz w:val="24"/>
          <w:szCs w:val="24"/>
          <w:highlight w:val="none"/>
          <w:lang w:val="en-US" w:eastAsia="zh-CN"/>
        </w:rPr>
        <w:t>5</w:t>
      </w:r>
      <w:r>
        <w:rPr>
          <w:rFonts w:hint="eastAsia" w:ascii="仿宋" w:hAnsi="仿宋" w:eastAsia="仿宋" w:cs="仿宋"/>
          <w:color w:val="auto"/>
          <w:kern w:val="1"/>
          <w:sz w:val="24"/>
          <w:szCs w:val="24"/>
          <w:highlight w:val="none"/>
          <w:lang w:val="zh-CN"/>
        </w:rPr>
        <w:t>.2响应文件中如附有外文资料，必须逐一对应翻译成中文并加盖供应商单位章后附在相关外文资料后面，否则，供应商的响应文件将作为无效响应文件处理。</w:t>
      </w:r>
    </w:p>
    <w:p w14:paraId="0A9C6810">
      <w:pPr>
        <w:keepNext w:val="0"/>
        <w:keepLines w:val="0"/>
        <w:pageBreakBefore w:val="0"/>
        <w:widowControl w:val="0"/>
        <w:kinsoku/>
        <w:wordWrap/>
        <w:overflowPunct/>
        <w:topLinePunct w:val="0"/>
        <w:autoSpaceDE/>
        <w:autoSpaceDN/>
        <w:bidi w:val="0"/>
        <w:adjustRightInd/>
        <w:spacing w:line="480" w:lineRule="exact"/>
        <w:ind w:firstLine="480"/>
        <w:textAlignment w:val="auto"/>
        <w:rPr>
          <w:rFonts w:hint="eastAsia" w:ascii="仿宋" w:hAnsi="仿宋" w:eastAsia="仿宋" w:cs="仿宋"/>
          <w:color w:val="auto"/>
          <w:kern w:val="1"/>
          <w:sz w:val="24"/>
          <w:szCs w:val="24"/>
          <w:highlight w:val="none"/>
          <w:lang w:val="zh-CN"/>
        </w:rPr>
      </w:pPr>
      <w:r>
        <w:rPr>
          <w:rFonts w:hint="eastAsia" w:ascii="仿宋" w:hAnsi="仿宋" w:eastAsia="仿宋" w:cs="仿宋"/>
          <w:color w:val="auto"/>
          <w:kern w:val="1"/>
          <w:sz w:val="24"/>
          <w:szCs w:val="24"/>
          <w:highlight w:val="none"/>
          <w:lang w:val="en-US" w:eastAsia="zh-CN"/>
        </w:rPr>
        <w:t>5</w:t>
      </w:r>
      <w:r>
        <w:rPr>
          <w:rFonts w:hint="eastAsia" w:ascii="仿宋" w:hAnsi="仿宋" w:eastAsia="仿宋" w:cs="仿宋"/>
          <w:color w:val="auto"/>
          <w:kern w:val="1"/>
          <w:sz w:val="24"/>
          <w:szCs w:val="24"/>
          <w:highlight w:val="none"/>
          <w:lang w:val="zh-CN"/>
        </w:rPr>
        <w:t>.3响应文件中翻译的中文资料与外文资料如果出现差异和矛盾时，以中文为准。但不能故意错误翻译，否则，供应商的响应文件将作为无效响应文件处理。必要时采购人可以要求供应商提供附有公证书的中文翻译文件或者与原版文件签章相一致的中文翻译文件。</w:t>
      </w:r>
    </w:p>
    <w:p w14:paraId="3EF50463">
      <w:pPr>
        <w:keepNext w:val="0"/>
        <w:keepLines w:val="0"/>
        <w:pageBreakBefore w:val="0"/>
        <w:widowControl w:val="0"/>
        <w:kinsoku/>
        <w:wordWrap/>
        <w:overflowPunct/>
        <w:topLinePunct w:val="0"/>
        <w:autoSpaceDE/>
        <w:autoSpaceDN/>
        <w:bidi w:val="0"/>
        <w:adjustRightInd/>
        <w:snapToGrid w:val="0"/>
        <w:spacing w:line="480" w:lineRule="exact"/>
        <w:textAlignment w:val="auto"/>
        <w:rPr>
          <w:rFonts w:hint="eastAsia" w:ascii="仿宋" w:hAnsi="仿宋" w:eastAsia="仿宋" w:cs="仿宋"/>
          <w:b/>
          <w:bCs/>
          <w:color w:val="auto"/>
          <w:sz w:val="24"/>
          <w:szCs w:val="24"/>
          <w:highlight w:val="none"/>
          <w:lang w:val="en-US"/>
        </w:rPr>
      </w:pPr>
      <w:r>
        <w:rPr>
          <w:rFonts w:hint="eastAsia" w:ascii="仿宋" w:hAnsi="仿宋" w:eastAsia="仿宋" w:cs="仿宋"/>
          <w:b/>
          <w:color w:val="auto"/>
          <w:kern w:val="1"/>
          <w:sz w:val="24"/>
          <w:szCs w:val="24"/>
          <w:highlight w:val="none"/>
          <w:lang w:val="en-US" w:eastAsia="zh-CN"/>
        </w:rPr>
        <w:t>6</w:t>
      </w:r>
      <w:r>
        <w:rPr>
          <w:rFonts w:hint="eastAsia" w:ascii="仿宋" w:hAnsi="仿宋" w:eastAsia="仿宋" w:cs="仿宋"/>
          <w:b/>
          <w:color w:val="auto"/>
          <w:kern w:val="1"/>
          <w:sz w:val="24"/>
          <w:szCs w:val="24"/>
          <w:highlight w:val="none"/>
        </w:rPr>
        <w:t>.</w:t>
      </w:r>
      <w:r>
        <w:rPr>
          <w:rFonts w:hint="eastAsia" w:ascii="仿宋" w:hAnsi="仿宋" w:eastAsia="仿宋" w:cs="仿宋"/>
          <w:b/>
          <w:color w:val="auto"/>
          <w:kern w:val="1"/>
          <w:sz w:val="24"/>
          <w:szCs w:val="24"/>
          <w:highlight w:val="none"/>
          <w:lang w:val="en-US" w:eastAsia="zh-CN"/>
        </w:rPr>
        <w:t>计量单位</w:t>
      </w:r>
    </w:p>
    <w:p w14:paraId="1E889495">
      <w:pPr>
        <w:keepNext w:val="0"/>
        <w:keepLines w:val="0"/>
        <w:pageBreakBefore w:val="0"/>
        <w:widowControl w:val="0"/>
        <w:kinsoku/>
        <w:wordWrap/>
        <w:overflowPunct/>
        <w:topLinePunct w:val="0"/>
        <w:autoSpaceDE/>
        <w:autoSpaceDN/>
        <w:bidi w:val="0"/>
        <w:adjustRightInd/>
        <w:spacing w:line="480" w:lineRule="exact"/>
        <w:ind w:firstLine="480"/>
        <w:textAlignment w:val="auto"/>
        <w:rPr>
          <w:rFonts w:hint="eastAsia" w:ascii="仿宋" w:hAnsi="仿宋" w:eastAsia="仿宋" w:cs="仿宋"/>
          <w:color w:val="auto"/>
          <w:kern w:val="1"/>
          <w:sz w:val="24"/>
          <w:szCs w:val="24"/>
          <w:highlight w:val="none"/>
          <w:lang w:val="zh-CN" w:eastAsia="zh-CN"/>
        </w:rPr>
      </w:pPr>
      <w:r>
        <w:rPr>
          <w:rFonts w:hint="eastAsia" w:ascii="仿宋" w:hAnsi="仿宋" w:eastAsia="仿宋" w:cs="仿宋"/>
          <w:color w:val="auto"/>
          <w:kern w:val="1"/>
          <w:sz w:val="24"/>
          <w:szCs w:val="24"/>
          <w:highlight w:val="none"/>
        </w:rPr>
        <w:t>竞争性磋商响应文件中所使用的计量单位，除有特殊要求外，均采用国家法定计量单位</w:t>
      </w:r>
      <w:r>
        <w:rPr>
          <w:rFonts w:hint="eastAsia" w:ascii="仿宋" w:hAnsi="仿宋" w:eastAsia="仿宋" w:cs="仿宋"/>
          <w:color w:val="auto"/>
          <w:kern w:val="1"/>
          <w:sz w:val="24"/>
          <w:szCs w:val="24"/>
          <w:highlight w:val="none"/>
          <w:lang w:val="zh-CN" w:eastAsia="zh-CN"/>
        </w:rPr>
        <w:t>。</w:t>
      </w:r>
    </w:p>
    <w:p w14:paraId="5A169EBB">
      <w:pPr>
        <w:keepNext w:val="0"/>
        <w:keepLines w:val="0"/>
        <w:pageBreakBefore w:val="0"/>
        <w:widowControl w:val="0"/>
        <w:kinsoku/>
        <w:wordWrap/>
        <w:overflowPunct/>
        <w:topLinePunct w:val="0"/>
        <w:autoSpaceDE/>
        <w:autoSpaceDN/>
        <w:bidi w:val="0"/>
        <w:adjustRightInd/>
        <w:snapToGrid w:val="0"/>
        <w:spacing w:line="480" w:lineRule="exact"/>
        <w:textAlignment w:val="auto"/>
        <w:rPr>
          <w:rFonts w:hint="eastAsia" w:ascii="仿宋" w:hAnsi="仿宋" w:eastAsia="仿宋" w:cs="仿宋"/>
          <w:b/>
          <w:bCs/>
          <w:color w:val="auto"/>
          <w:sz w:val="24"/>
          <w:szCs w:val="24"/>
          <w:highlight w:val="none"/>
        </w:rPr>
      </w:pPr>
      <w:r>
        <w:rPr>
          <w:rFonts w:hint="eastAsia" w:ascii="仿宋" w:hAnsi="仿宋" w:eastAsia="仿宋" w:cs="仿宋"/>
          <w:b/>
          <w:color w:val="auto"/>
          <w:kern w:val="1"/>
          <w:sz w:val="24"/>
          <w:szCs w:val="24"/>
          <w:highlight w:val="none"/>
          <w:lang w:val="en-US" w:eastAsia="zh-CN"/>
        </w:rPr>
        <w:t>7.答疑会或现场考察</w:t>
      </w:r>
    </w:p>
    <w:p w14:paraId="27C71674">
      <w:pPr>
        <w:keepNext w:val="0"/>
        <w:keepLines w:val="0"/>
        <w:pageBreakBefore w:val="0"/>
        <w:widowControl w:val="0"/>
        <w:kinsoku/>
        <w:wordWrap/>
        <w:overflowPunct/>
        <w:topLinePunct w:val="0"/>
        <w:autoSpaceDE/>
        <w:autoSpaceDN/>
        <w:bidi w:val="0"/>
        <w:adjustRightInd/>
        <w:spacing w:line="480" w:lineRule="exact"/>
        <w:ind w:firstLine="480"/>
        <w:textAlignment w:val="auto"/>
        <w:rPr>
          <w:rFonts w:hint="eastAsia" w:ascii="仿宋" w:hAnsi="仿宋" w:eastAsia="仿宋" w:cs="仿宋"/>
          <w:color w:val="auto"/>
          <w:kern w:val="1"/>
          <w:sz w:val="24"/>
          <w:szCs w:val="24"/>
          <w:highlight w:val="none"/>
          <w:lang w:val="zh-CN"/>
        </w:rPr>
      </w:pPr>
      <w:r>
        <w:rPr>
          <w:rFonts w:hint="eastAsia" w:ascii="仿宋" w:hAnsi="仿宋" w:eastAsia="仿宋" w:cs="仿宋"/>
          <w:color w:val="auto"/>
          <w:kern w:val="1"/>
          <w:sz w:val="24"/>
          <w:szCs w:val="24"/>
          <w:highlight w:val="none"/>
          <w:lang w:val="en-US" w:eastAsia="zh-CN"/>
        </w:rPr>
        <w:t>7</w:t>
      </w:r>
      <w:r>
        <w:rPr>
          <w:rFonts w:hint="eastAsia" w:ascii="仿宋" w:hAnsi="仿宋" w:eastAsia="仿宋" w:cs="仿宋"/>
          <w:color w:val="auto"/>
          <w:kern w:val="1"/>
          <w:sz w:val="24"/>
          <w:szCs w:val="24"/>
          <w:highlight w:val="none"/>
          <w:lang w:val="zh-CN"/>
        </w:rPr>
        <w:t>.1根据本采购项目的具体情况，采购代理机构认为有必要，可以组织召开磋商前答疑会或组织供应商对项目现场进行考察，澄清供应商提出的问题。答疑会或进行现场考察的时间与地点，采购代理机构将以书面形式通知所有获取了磋商文件的供应商。</w:t>
      </w:r>
    </w:p>
    <w:p w14:paraId="51956562">
      <w:pPr>
        <w:keepNext w:val="0"/>
        <w:keepLines w:val="0"/>
        <w:pageBreakBefore w:val="0"/>
        <w:widowControl w:val="0"/>
        <w:kinsoku/>
        <w:wordWrap/>
        <w:overflowPunct/>
        <w:topLinePunct w:val="0"/>
        <w:autoSpaceDE/>
        <w:autoSpaceDN/>
        <w:bidi w:val="0"/>
        <w:adjustRightInd/>
        <w:spacing w:line="480" w:lineRule="exact"/>
        <w:ind w:firstLine="480"/>
        <w:textAlignment w:val="auto"/>
        <w:rPr>
          <w:rFonts w:hint="eastAsia" w:ascii="仿宋" w:hAnsi="仿宋" w:eastAsia="仿宋" w:cs="仿宋"/>
          <w:color w:val="auto"/>
          <w:kern w:val="1"/>
          <w:sz w:val="24"/>
          <w:szCs w:val="24"/>
          <w:highlight w:val="none"/>
          <w:lang w:val="zh-CN"/>
        </w:rPr>
      </w:pPr>
      <w:r>
        <w:rPr>
          <w:rFonts w:hint="eastAsia" w:ascii="仿宋" w:hAnsi="仿宋" w:eastAsia="仿宋" w:cs="仿宋"/>
          <w:color w:val="auto"/>
          <w:kern w:val="1"/>
          <w:sz w:val="24"/>
          <w:szCs w:val="24"/>
          <w:highlight w:val="none"/>
          <w:lang w:val="en-US" w:eastAsia="zh-CN"/>
        </w:rPr>
        <w:t>7</w:t>
      </w:r>
      <w:r>
        <w:rPr>
          <w:rFonts w:hint="eastAsia" w:ascii="仿宋" w:hAnsi="仿宋" w:eastAsia="仿宋" w:cs="仿宋"/>
          <w:color w:val="auto"/>
          <w:kern w:val="1"/>
          <w:sz w:val="24"/>
          <w:szCs w:val="24"/>
          <w:highlight w:val="none"/>
          <w:lang w:val="zh-CN"/>
        </w:rPr>
        <w:t>.2答疑会或现场考察后，采购人或采购代理机构对供应商所提问题的澄清，以书面形式通知所有获取了磋商文件的供应商。该澄清内容为磋商文件的组成部分。</w:t>
      </w:r>
    </w:p>
    <w:p w14:paraId="3AF401B0">
      <w:pPr>
        <w:keepNext w:val="0"/>
        <w:keepLines w:val="0"/>
        <w:pageBreakBefore w:val="0"/>
        <w:widowControl w:val="0"/>
        <w:kinsoku/>
        <w:wordWrap/>
        <w:overflowPunct/>
        <w:topLinePunct w:val="0"/>
        <w:autoSpaceDE/>
        <w:autoSpaceDN/>
        <w:bidi w:val="0"/>
        <w:adjustRightInd/>
        <w:spacing w:line="480" w:lineRule="exact"/>
        <w:ind w:firstLine="480"/>
        <w:textAlignment w:val="auto"/>
        <w:rPr>
          <w:rFonts w:hint="eastAsia" w:ascii="仿宋" w:hAnsi="仿宋" w:eastAsia="仿宋" w:cs="仿宋"/>
          <w:color w:val="auto"/>
          <w:kern w:val="1"/>
          <w:sz w:val="24"/>
          <w:szCs w:val="24"/>
          <w:highlight w:val="none"/>
          <w:lang w:val="en-US" w:eastAsia="zh-CN"/>
        </w:rPr>
      </w:pPr>
      <w:r>
        <w:rPr>
          <w:rFonts w:hint="eastAsia" w:ascii="仿宋" w:hAnsi="仿宋" w:eastAsia="仿宋" w:cs="仿宋"/>
          <w:color w:val="auto"/>
          <w:kern w:val="1"/>
          <w:sz w:val="24"/>
          <w:szCs w:val="24"/>
          <w:highlight w:val="none"/>
          <w:lang w:val="en-US" w:eastAsia="zh-CN"/>
        </w:rPr>
        <w:t>7</w:t>
      </w:r>
      <w:r>
        <w:rPr>
          <w:rFonts w:hint="eastAsia" w:ascii="仿宋" w:hAnsi="仿宋" w:eastAsia="仿宋" w:cs="仿宋"/>
          <w:color w:val="auto"/>
          <w:kern w:val="1"/>
          <w:sz w:val="24"/>
          <w:szCs w:val="24"/>
          <w:highlight w:val="none"/>
          <w:lang w:val="zh-CN"/>
        </w:rPr>
        <w:t>.3采购人或采购代理机构不对供应商现场考察而做出的推论、理解和结论负责。一旦成交，成交供应商不得以任何借口，提出额外补偿，或延长合同期限的要求。</w:t>
      </w:r>
    </w:p>
    <w:p w14:paraId="47A0B7AE">
      <w:pPr>
        <w:keepNext w:val="0"/>
        <w:keepLines w:val="0"/>
        <w:pageBreakBefore w:val="0"/>
        <w:widowControl w:val="0"/>
        <w:kinsoku/>
        <w:wordWrap/>
        <w:overflowPunct/>
        <w:topLinePunct w:val="0"/>
        <w:autoSpaceDE/>
        <w:autoSpaceDN/>
        <w:bidi w:val="0"/>
        <w:adjustRightInd/>
        <w:spacing w:line="480" w:lineRule="exact"/>
        <w:textAlignment w:val="auto"/>
        <w:outlineLvl w:val="9"/>
        <w:rPr>
          <w:rFonts w:hint="eastAsia" w:ascii="仿宋" w:hAnsi="仿宋" w:eastAsia="仿宋" w:cs="仿宋"/>
          <w:b/>
          <w:bCs/>
          <w:color w:val="auto"/>
          <w:kern w:val="1"/>
          <w:sz w:val="24"/>
          <w:szCs w:val="24"/>
          <w:highlight w:val="none"/>
        </w:rPr>
      </w:pPr>
      <w:r>
        <w:rPr>
          <w:rFonts w:hint="eastAsia" w:ascii="仿宋" w:hAnsi="仿宋" w:eastAsia="仿宋" w:cs="仿宋"/>
          <w:b/>
          <w:bCs/>
          <w:color w:val="auto"/>
          <w:kern w:val="1"/>
          <w:sz w:val="24"/>
          <w:szCs w:val="24"/>
          <w:highlight w:val="none"/>
          <w:lang w:val="en-US" w:eastAsia="zh-CN"/>
        </w:rPr>
        <w:t>8</w:t>
      </w:r>
      <w:r>
        <w:rPr>
          <w:rFonts w:hint="eastAsia" w:ascii="仿宋" w:hAnsi="仿宋" w:eastAsia="仿宋" w:cs="仿宋"/>
          <w:b/>
          <w:bCs/>
          <w:color w:val="auto"/>
          <w:kern w:val="1"/>
          <w:sz w:val="24"/>
          <w:szCs w:val="24"/>
          <w:highlight w:val="none"/>
        </w:rPr>
        <w:t>.合格的磋商</w:t>
      </w:r>
      <w:r>
        <w:rPr>
          <w:rFonts w:hint="eastAsia" w:ascii="仿宋" w:hAnsi="仿宋" w:eastAsia="仿宋" w:cs="仿宋"/>
          <w:b/>
          <w:bCs/>
          <w:color w:val="auto"/>
          <w:kern w:val="1"/>
          <w:sz w:val="24"/>
          <w:szCs w:val="24"/>
          <w:highlight w:val="none"/>
          <w:lang w:eastAsia="zh-CN"/>
        </w:rPr>
        <w:t>供应商</w:t>
      </w:r>
      <w:r>
        <w:rPr>
          <w:rFonts w:hint="eastAsia" w:ascii="仿宋" w:hAnsi="仿宋" w:eastAsia="仿宋" w:cs="仿宋"/>
          <w:b/>
          <w:bCs/>
          <w:color w:val="auto"/>
          <w:kern w:val="1"/>
          <w:sz w:val="24"/>
          <w:szCs w:val="24"/>
          <w:highlight w:val="none"/>
        </w:rPr>
        <w:t>和合格的服务</w:t>
      </w:r>
    </w:p>
    <w:p w14:paraId="471B4F55">
      <w:pPr>
        <w:keepNext w:val="0"/>
        <w:keepLines w:val="0"/>
        <w:pageBreakBefore w:val="0"/>
        <w:widowControl w:val="0"/>
        <w:kinsoku/>
        <w:wordWrap/>
        <w:overflowPunct/>
        <w:topLinePunct w:val="0"/>
        <w:autoSpaceDE/>
        <w:autoSpaceDN/>
        <w:bidi w:val="0"/>
        <w:adjustRightInd/>
        <w:spacing w:line="480" w:lineRule="exact"/>
        <w:ind w:firstLine="480" w:firstLineChars="200"/>
        <w:textAlignment w:val="auto"/>
        <w:outlineLvl w:val="9"/>
        <w:rPr>
          <w:rFonts w:hint="eastAsia" w:ascii="仿宋" w:hAnsi="仿宋" w:eastAsia="仿宋" w:cs="仿宋"/>
          <w:b/>
          <w:bCs/>
          <w:color w:val="auto"/>
          <w:kern w:val="1"/>
          <w:sz w:val="24"/>
          <w:szCs w:val="24"/>
          <w:highlight w:val="none"/>
        </w:rPr>
      </w:pPr>
      <w:r>
        <w:rPr>
          <w:rFonts w:hint="eastAsia" w:ascii="仿宋" w:hAnsi="仿宋" w:eastAsia="仿宋" w:cs="仿宋"/>
          <w:color w:val="auto"/>
          <w:kern w:val="0"/>
          <w:sz w:val="24"/>
          <w:szCs w:val="24"/>
          <w:highlight w:val="none"/>
        </w:rPr>
        <w:t>具有独立承担民事责任能力的</w:t>
      </w:r>
      <w:r>
        <w:rPr>
          <w:rFonts w:hint="eastAsia" w:ascii="仿宋" w:hAnsi="仿宋" w:eastAsia="仿宋" w:cs="仿宋"/>
          <w:color w:val="auto"/>
          <w:kern w:val="0"/>
          <w:sz w:val="24"/>
          <w:szCs w:val="24"/>
          <w:highlight w:val="none"/>
          <w:lang w:eastAsia="zh-CN"/>
        </w:rPr>
        <w:t>法定代表人</w:t>
      </w:r>
      <w:r>
        <w:rPr>
          <w:rFonts w:hint="eastAsia" w:ascii="仿宋" w:hAnsi="仿宋" w:eastAsia="仿宋" w:cs="仿宋"/>
          <w:color w:val="auto"/>
          <w:kern w:val="0"/>
          <w:sz w:val="24"/>
          <w:szCs w:val="24"/>
          <w:highlight w:val="none"/>
        </w:rPr>
        <w:t>、其他组织或自然人</w:t>
      </w:r>
      <w:r>
        <w:rPr>
          <w:rFonts w:hint="eastAsia" w:ascii="仿宋" w:hAnsi="仿宋" w:eastAsia="仿宋" w:cs="仿宋"/>
          <w:color w:val="auto"/>
          <w:kern w:val="1"/>
          <w:sz w:val="24"/>
          <w:szCs w:val="24"/>
          <w:highlight w:val="none"/>
        </w:rPr>
        <w:t>；遵守国家法律、行政法规，具有良好的信誉及履行合同的能力和良好的履行合同记录，资金状况良好；具有履行合同所必需的设备和专业技术能力</w:t>
      </w:r>
      <w:r>
        <w:rPr>
          <w:rFonts w:hint="eastAsia" w:ascii="仿宋" w:hAnsi="仿宋" w:eastAsia="仿宋" w:cs="仿宋"/>
          <w:color w:val="auto"/>
          <w:kern w:val="1"/>
          <w:sz w:val="24"/>
          <w:szCs w:val="24"/>
          <w:highlight w:val="none"/>
          <w:lang w:eastAsia="zh-CN"/>
        </w:rPr>
        <w:t>，具</w:t>
      </w:r>
      <w:r>
        <w:rPr>
          <w:rFonts w:hint="eastAsia" w:ascii="仿宋" w:hAnsi="仿宋" w:eastAsia="仿宋" w:cs="仿宋"/>
          <w:color w:val="auto"/>
          <w:kern w:val="1"/>
          <w:sz w:val="24"/>
          <w:szCs w:val="24"/>
          <w:highlight w:val="none"/>
        </w:rPr>
        <w:t>有依法缴纳税收和社会保障资金的</w:t>
      </w:r>
      <w:r>
        <w:rPr>
          <w:rFonts w:hint="eastAsia" w:ascii="仿宋" w:hAnsi="仿宋" w:eastAsia="仿宋" w:cs="仿宋"/>
          <w:color w:val="auto"/>
          <w:kern w:val="1"/>
          <w:sz w:val="24"/>
          <w:szCs w:val="24"/>
          <w:highlight w:val="none"/>
          <w:lang w:eastAsia="zh-CN"/>
        </w:rPr>
        <w:t>良好记录</w:t>
      </w:r>
      <w:r>
        <w:rPr>
          <w:rFonts w:hint="eastAsia" w:ascii="仿宋" w:hAnsi="仿宋" w:eastAsia="仿宋" w:cs="仿宋"/>
          <w:color w:val="auto"/>
          <w:kern w:val="1"/>
          <w:sz w:val="24"/>
          <w:szCs w:val="24"/>
          <w:highlight w:val="none"/>
        </w:rPr>
        <w:t>；参加政府采购活动前三年内，在经营活动中没有重大违法</w:t>
      </w:r>
      <w:r>
        <w:rPr>
          <w:rFonts w:hint="eastAsia" w:ascii="仿宋" w:hAnsi="仿宋" w:eastAsia="仿宋" w:cs="仿宋"/>
          <w:color w:val="auto"/>
          <w:kern w:val="1"/>
          <w:sz w:val="24"/>
          <w:szCs w:val="24"/>
          <w:highlight w:val="none"/>
          <w:lang w:eastAsia="zh-CN"/>
        </w:rPr>
        <w:t>记录</w:t>
      </w:r>
      <w:r>
        <w:rPr>
          <w:rFonts w:hint="eastAsia" w:ascii="仿宋" w:hAnsi="仿宋" w:eastAsia="仿宋" w:cs="仿宋"/>
          <w:color w:val="auto"/>
          <w:kern w:val="1"/>
          <w:sz w:val="24"/>
          <w:szCs w:val="24"/>
          <w:highlight w:val="none"/>
        </w:rPr>
        <w:t>。</w:t>
      </w:r>
    </w:p>
    <w:p w14:paraId="73A2C273">
      <w:pPr>
        <w:pStyle w:val="4"/>
        <w:jc w:val="center"/>
        <w:rPr>
          <w:rFonts w:hint="eastAsia" w:ascii="仿宋" w:hAnsi="仿宋" w:eastAsia="仿宋" w:cs="仿宋"/>
          <w:color w:val="auto"/>
          <w:kern w:val="1"/>
          <w:szCs w:val="24"/>
          <w:highlight w:val="none"/>
        </w:rPr>
      </w:pPr>
      <w:bookmarkStart w:id="6" w:name="_Toc30497"/>
      <w:bookmarkStart w:id="7" w:name="_Toc31217"/>
      <w:r>
        <w:rPr>
          <w:rFonts w:hint="eastAsia" w:ascii="仿宋" w:hAnsi="仿宋" w:eastAsia="仿宋" w:cs="仿宋"/>
          <w:color w:val="auto"/>
          <w:kern w:val="1"/>
          <w:szCs w:val="24"/>
          <w:highlight w:val="none"/>
        </w:rPr>
        <w:t>二、竞争性磋商文件</w:t>
      </w:r>
      <w:bookmarkEnd w:id="6"/>
      <w:bookmarkEnd w:id="7"/>
    </w:p>
    <w:p w14:paraId="4389BF60">
      <w:pPr>
        <w:keepNext w:val="0"/>
        <w:keepLines w:val="0"/>
        <w:pageBreakBefore w:val="0"/>
        <w:widowControl w:val="0"/>
        <w:kinsoku/>
        <w:wordWrap/>
        <w:overflowPunct/>
        <w:topLinePunct w:val="0"/>
        <w:autoSpaceDE/>
        <w:autoSpaceDN/>
        <w:bidi w:val="0"/>
        <w:adjustRightInd/>
        <w:snapToGrid/>
        <w:spacing w:line="480" w:lineRule="exact"/>
        <w:textAlignment w:val="auto"/>
        <w:outlineLvl w:val="9"/>
        <w:rPr>
          <w:rFonts w:hint="eastAsia" w:ascii="仿宋" w:hAnsi="仿宋" w:eastAsia="仿宋" w:cs="仿宋"/>
          <w:b/>
          <w:color w:val="auto"/>
          <w:kern w:val="1"/>
          <w:sz w:val="24"/>
          <w:szCs w:val="24"/>
          <w:highlight w:val="none"/>
        </w:rPr>
      </w:pPr>
      <w:r>
        <w:rPr>
          <w:rFonts w:hint="eastAsia" w:ascii="仿宋" w:hAnsi="仿宋" w:eastAsia="仿宋" w:cs="仿宋"/>
          <w:b/>
          <w:color w:val="auto"/>
          <w:kern w:val="1"/>
          <w:sz w:val="24"/>
          <w:szCs w:val="24"/>
          <w:highlight w:val="none"/>
          <w:lang w:val="en-US" w:eastAsia="zh-CN"/>
        </w:rPr>
        <w:t>1</w:t>
      </w:r>
      <w:r>
        <w:rPr>
          <w:rFonts w:hint="eastAsia" w:ascii="仿宋" w:hAnsi="仿宋" w:eastAsia="仿宋" w:cs="仿宋"/>
          <w:b/>
          <w:color w:val="auto"/>
          <w:kern w:val="1"/>
          <w:sz w:val="24"/>
          <w:szCs w:val="24"/>
          <w:highlight w:val="none"/>
        </w:rPr>
        <w:t>.竞争性磋商文件</w:t>
      </w:r>
    </w:p>
    <w:p w14:paraId="4333BD88">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lang w:val="en-US" w:eastAsia="zh-CN"/>
        </w:rPr>
        <w:t>1</w:t>
      </w:r>
      <w:r>
        <w:rPr>
          <w:rFonts w:hint="eastAsia" w:ascii="仿宋" w:hAnsi="仿宋" w:eastAsia="仿宋" w:cs="仿宋"/>
          <w:color w:val="auto"/>
          <w:kern w:val="1"/>
          <w:sz w:val="24"/>
          <w:szCs w:val="24"/>
          <w:highlight w:val="none"/>
        </w:rPr>
        <w:t>.1竞争性磋商文件由竞争性磋商文件总目录所列内容组成。</w:t>
      </w:r>
    </w:p>
    <w:p w14:paraId="6B022F86">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lang w:val="en-US" w:eastAsia="zh-CN"/>
        </w:rPr>
        <w:t>1</w:t>
      </w:r>
      <w:r>
        <w:rPr>
          <w:rFonts w:hint="eastAsia" w:ascii="仿宋" w:hAnsi="仿宋" w:eastAsia="仿宋" w:cs="仿宋"/>
          <w:color w:val="auto"/>
          <w:kern w:val="1"/>
          <w:sz w:val="24"/>
          <w:szCs w:val="24"/>
          <w:highlight w:val="none"/>
        </w:rPr>
        <w:t>.2磋商供应商应详细阅读竞争性磋商文件的全部内容。不按竞争性磋商文件要求提供的竞争性磋商响应文件和资料可能导致响应无效。</w:t>
      </w:r>
    </w:p>
    <w:p w14:paraId="3EDA6022">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b/>
          <w:color w:val="auto"/>
          <w:kern w:val="1"/>
          <w:sz w:val="24"/>
          <w:szCs w:val="24"/>
          <w:highlight w:val="none"/>
        </w:rPr>
      </w:pPr>
      <w:r>
        <w:rPr>
          <w:rFonts w:hint="eastAsia" w:ascii="仿宋" w:hAnsi="仿宋" w:eastAsia="仿宋" w:cs="仿宋"/>
          <w:b/>
          <w:color w:val="auto"/>
          <w:kern w:val="1"/>
          <w:sz w:val="24"/>
          <w:szCs w:val="24"/>
          <w:highlight w:val="none"/>
          <w:lang w:val="en-US" w:eastAsia="zh-CN"/>
        </w:rPr>
        <w:t>2</w:t>
      </w:r>
      <w:r>
        <w:rPr>
          <w:rFonts w:hint="eastAsia" w:ascii="仿宋" w:hAnsi="仿宋" w:eastAsia="仿宋" w:cs="仿宋"/>
          <w:b/>
          <w:color w:val="auto"/>
          <w:kern w:val="1"/>
          <w:sz w:val="24"/>
          <w:szCs w:val="24"/>
          <w:highlight w:val="none"/>
        </w:rPr>
        <w:t>.磋商文件的澄清或修改</w:t>
      </w:r>
    </w:p>
    <w:p w14:paraId="1E1F7634">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Cs/>
          <w:color w:val="auto"/>
          <w:kern w:val="1"/>
          <w:sz w:val="24"/>
          <w:szCs w:val="24"/>
          <w:highlight w:val="none"/>
        </w:rPr>
      </w:pPr>
      <w:r>
        <w:rPr>
          <w:rFonts w:hint="eastAsia" w:ascii="仿宋" w:hAnsi="仿宋" w:eastAsia="仿宋" w:cs="仿宋"/>
          <w:bCs/>
          <w:color w:val="auto"/>
          <w:kern w:val="1"/>
          <w:sz w:val="24"/>
          <w:szCs w:val="24"/>
          <w:highlight w:val="none"/>
        </w:rPr>
        <w:t>2.1磋商文件包括目录中所列</w:t>
      </w:r>
      <w:r>
        <w:rPr>
          <w:rFonts w:hint="eastAsia" w:ascii="仿宋" w:hAnsi="仿宋" w:eastAsia="仿宋" w:cs="仿宋"/>
          <w:bCs/>
          <w:color w:val="auto"/>
          <w:kern w:val="1"/>
          <w:sz w:val="24"/>
          <w:szCs w:val="24"/>
          <w:highlight w:val="none"/>
          <w:lang w:val="en-US" w:eastAsia="zh-CN"/>
        </w:rPr>
        <w:t>内容</w:t>
      </w:r>
      <w:r>
        <w:rPr>
          <w:rFonts w:hint="eastAsia" w:ascii="仿宋" w:hAnsi="仿宋" w:eastAsia="仿宋" w:cs="仿宋"/>
          <w:bCs/>
          <w:color w:val="auto"/>
          <w:kern w:val="1"/>
          <w:sz w:val="24"/>
          <w:szCs w:val="24"/>
          <w:highlight w:val="none"/>
        </w:rPr>
        <w:t>，磋商文件各章内容对磋商事宜提出明确要求，磋商供应商须仔细阅读磋商文件中所有的事项、格式、条款和规范要求，在磋商响应文件中对磋商文件的各方面都做出实质性的响应，按照磋商文件的要求提交全部资料。</w:t>
      </w:r>
    </w:p>
    <w:p w14:paraId="2BCD0169">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Cs/>
          <w:color w:val="auto"/>
          <w:kern w:val="1"/>
          <w:sz w:val="24"/>
          <w:szCs w:val="24"/>
          <w:highlight w:val="none"/>
        </w:rPr>
      </w:pPr>
      <w:r>
        <w:rPr>
          <w:rFonts w:hint="eastAsia" w:ascii="仿宋" w:hAnsi="仿宋" w:eastAsia="仿宋" w:cs="仿宋"/>
          <w:bCs/>
          <w:color w:val="auto"/>
          <w:kern w:val="1"/>
          <w:sz w:val="24"/>
          <w:szCs w:val="24"/>
          <w:highlight w:val="none"/>
        </w:rPr>
        <w:t>2.2磋商供应商未能全面、正确理解磋商文件而产生的误解、疏漏以及所带来的不利后果，其责任由磋商供应商承担。</w:t>
      </w:r>
    </w:p>
    <w:p w14:paraId="650932DD">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Cs/>
          <w:color w:val="auto"/>
          <w:kern w:val="1"/>
          <w:sz w:val="24"/>
          <w:szCs w:val="24"/>
          <w:highlight w:val="none"/>
        </w:rPr>
      </w:pPr>
      <w:r>
        <w:rPr>
          <w:rFonts w:hint="eastAsia" w:ascii="仿宋" w:hAnsi="仿宋" w:eastAsia="仿宋" w:cs="仿宋"/>
          <w:bCs/>
          <w:color w:val="auto"/>
          <w:kern w:val="1"/>
          <w:sz w:val="24"/>
          <w:szCs w:val="24"/>
          <w:highlight w:val="none"/>
        </w:rPr>
        <w:t>2.3磋商文件的修改、澄清或补正</w:t>
      </w:r>
    </w:p>
    <w:p w14:paraId="234B3538">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Cs/>
          <w:color w:val="auto"/>
          <w:kern w:val="1"/>
          <w:sz w:val="24"/>
          <w:szCs w:val="24"/>
          <w:highlight w:val="none"/>
        </w:rPr>
      </w:pPr>
      <w:r>
        <w:rPr>
          <w:rFonts w:hint="eastAsia" w:ascii="仿宋" w:hAnsi="仿宋" w:eastAsia="仿宋" w:cs="仿宋"/>
          <w:bCs/>
          <w:color w:val="auto"/>
          <w:kern w:val="1"/>
          <w:sz w:val="24"/>
          <w:szCs w:val="24"/>
          <w:highlight w:val="none"/>
        </w:rPr>
        <w:t>2.3</w:t>
      </w:r>
      <w:r>
        <w:rPr>
          <w:rFonts w:hint="eastAsia" w:ascii="仿宋" w:hAnsi="仿宋" w:eastAsia="仿宋" w:cs="仿宋"/>
          <w:bCs/>
          <w:color w:val="auto"/>
          <w:kern w:val="1"/>
          <w:sz w:val="24"/>
          <w:szCs w:val="24"/>
          <w:highlight w:val="none"/>
          <w:lang w:val="en-US" w:eastAsia="zh-CN"/>
        </w:rPr>
        <w:t>.</w:t>
      </w:r>
      <w:r>
        <w:rPr>
          <w:rFonts w:hint="eastAsia" w:ascii="仿宋" w:hAnsi="仿宋" w:eastAsia="仿宋" w:cs="仿宋"/>
          <w:bCs/>
          <w:color w:val="auto"/>
          <w:kern w:val="1"/>
          <w:sz w:val="24"/>
          <w:szCs w:val="24"/>
          <w:highlight w:val="none"/>
        </w:rPr>
        <w:t>1</w:t>
      </w:r>
      <w:r>
        <w:rPr>
          <w:rFonts w:hint="eastAsia" w:ascii="仿宋" w:hAnsi="仿宋" w:eastAsia="仿宋" w:cs="仿宋"/>
          <w:bCs/>
          <w:color w:val="auto"/>
          <w:kern w:val="1"/>
          <w:sz w:val="24"/>
          <w:szCs w:val="24"/>
          <w:highlight w:val="none"/>
          <w:lang w:eastAsia="zh-CN"/>
        </w:rPr>
        <w:t>采购代理机构</w:t>
      </w:r>
      <w:r>
        <w:rPr>
          <w:rFonts w:hint="eastAsia" w:ascii="仿宋" w:hAnsi="仿宋" w:eastAsia="仿宋" w:cs="仿宋"/>
          <w:bCs/>
          <w:color w:val="auto"/>
          <w:kern w:val="1"/>
          <w:sz w:val="24"/>
          <w:szCs w:val="24"/>
          <w:highlight w:val="none"/>
        </w:rPr>
        <w:t>可对已发出的磋商文件进行必要的修改、澄清和补正，修改、澄清和补正的内容在磋商响应文件递交截止之日止3日前，以书面形式通知所有磋商文件收受人，该修改、澄清和补正的内容为磋商文件的组成部分。</w:t>
      </w:r>
    </w:p>
    <w:p w14:paraId="59D2F66A">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Cs/>
          <w:color w:val="auto"/>
          <w:kern w:val="1"/>
          <w:sz w:val="24"/>
          <w:szCs w:val="24"/>
          <w:highlight w:val="none"/>
        </w:rPr>
      </w:pPr>
      <w:r>
        <w:rPr>
          <w:rFonts w:hint="eastAsia" w:ascii="仿宋" w:hAnsi="仿宋" w:eastAsia="仿宋" w:cs="仿宋"/>
          <w:bCs/>
          <w:color w:val="auto"/>
          <w:kern w:val="1"/>
          <w:sz w:val="24"/>
          <w:szCs w:val="24"/>
          <w:highlight w:val="none"/>
        </w:rPr>
        <w:t>2.3</w:t>
      </w:r>
      <w:r>
        <w:rPr>
          <w:rFonts w:hint="eastAsia" w:ascii="仿宋" w:hAnsi="仿宋" w:eastAsia="仿宋" w:cs="仿宋"/>
          <w:bCs/>
          <w:color w:val="auto"/>
          <w:kern w:val="1"/>
          <w:sz w:val="24"/>
          <w:szCs w:val="24"/>
          <w:highlight w:val="none"/>
          <w:lang w:val="en-US" w:eastAsia="zh-CN"/>
        </w:rPr>
        <w:t>.</w:t>
      </w:r>
      <w:r>
        <w:rPr>
          <w:rFonts w:hint="eastAsia" w:ascii="仿宋" w:hAnsi="仿宋" w:eastAsia="仿宋" w:cs="仿宋"/>
          <w:bCs/>
          <w:color w:val="auto"/>
          <w:kern w:val="1"/>
          <w:sz w:val="24"/>
          <w:szCs w:val="24"/>
          <w:highlight w:val="none"/>
        </w:rPr>
        <w:t>2供应商要求对磋商文件进行澄清的（</w:t>
      </w:r>
      <w:r>
        <w:rPr>
          <w:rFonts w:hint="eastAsia" w:ascii="仿宋" w:hAnsi="仿宋" w:eastAsia="仿宋" w:cs="仿宋"/>
          <w:bCs/>
          <w:color w:val="auto"/>
          <w:kern w:val="1"/>
          <w:sz w:val="24"/>
          <w:szCs w:val="24"/>
          <w:highlight w:val="none"/>
          <w:lang w:eastAsia="zh-CN"/>
        </w:rPr>
        <w:t>服务要求</w:t>
      </w:r>
      <w:r>
        <w:rPr>
          <w:rFonts w:hint="eastAsia" w:ascii="仿宋" w:hAnsi="仿宋" w:eastAsia="仿宋" w:cs="仿宋"/>
          <w:bCs/>
          <w:color w:val="auto"/>
          <w:kern w:val="1"/>
          <w:sz w:val="24"/>
          <w:szCs w:val="24"/>
          <w:highlight w:val="none"/>
        </w:rPr>
        <w:t>有误、表述不清或认为磋商文件存在排他性条款），必须在磋商响应文件递交截止时间3个工作日前，以书面形式送达</w:t>
      </w:r>
      <w:r>
        <w:rPr>
          <w:rFonts w:hint="eastAsia" w:ascii="仿宋" w:hAnsi="仿宋" w:eastAsia="仿宋" w:cs="仿宋"/>
          <w:bCs/>
          <w:color w:val="auto"/>
          <w:kern w:val="1"/>
          <w:sz w:val="24"/>
          <w:szCs w:val="24"/>
          <w:highlight w:val="none"/>
          <w:lang w:eastAsia="zh-CN"/>
        </w:rPr>
        <w:t>采购代理机构</w:t>
      </w:r>
      <w:r>
        <w:rPr>
          <w:rFonts w:hint="eastAsia" w:ascii="仿宋" w:hAnsi="仿宋" w:eastAsia="仿宋" w:cs="仿宋"/>
          <w:bCs/>
          <w:color w:val="auto"/>
          <w:kern w:val="1"/>
          <w:sz w:val="24"/>
          <w:szCs w:val="24"/>
          <w:highlight w:val="none"/>
        </w:rPr>
        <w:t>（涉及</w:t>
      </w:r>
      <w:r>
        <w:rPr>
          <w:rFonts w:hint="eastAsia" w:ascii="仿宋" w:hAnsi="仿宋" w:eastAsia="仿宋" w:cs="仿宋"/>
          <w:bCs/>
          <w:color w:val="auto"/>
          <w:kern w:val="1"/>
          <w:sz w:val="24"/>
          <w:szCs w:val="24"/>
          <w:highlight w:val="none"/>
          <w:lang w:eastAsia="zh-CN"/>
        </w:rPr>
        <w:t>服务要求</w:t>
      </w:r>
      <w:r>
        <w:rPr>
          <w:rFonts w:hint="eastAsia" w:ascii="仿宋" w:hAnsi="仿宋" w:eastAsia="仿宋" w:cs="仿宋"/>
          <w:bCs/>
          <w:color w:val="auto"/>
          <w:kern w:val="1"/>
          <w:sz w:val="24"/>
          <w:szCs w:val="24"/>
          <w:highlight w:val="none"/>
        </w:rPr>
        <w:t>问题的由</w:t>
      </w:r>
      <w:r>
        <w:rPr>
          <w:rFonts w:hint="eastAsia" w:ascii="仿宋" w:hAnsi="仿宋" w:eastAsia="仿宋" w:cs="仿宋"/>
          <w:bCs/>
          <w:color w:val="auto"/>
          <w:kern w:val="1"/>
          <w:sz w:val="24"/>
          <w:szCs w:val="24"/>
          <w:highlight w:val="none"/>
          <w:lang w:eastAsia="zh-CN"/>
        </w:rPr>
        <w:t>采购代理机构</w:t>
      </w:r>
      <w:r>
        <w:rPr>
          <w:rFonts w:hint="eastAsia" w:ascii="仿宋" w:hAnsi="仿宋" w:eastAsia="仿宋" w:cs="仿宋"/>
          <w:bCs/>
          <w:color w:val="auto"/>
          <w:kern w:val="1"/>
          <w:sz w:val="24"/>
          <w:szCs w:val="24"/>
          <w:highlight w:val="none"/>
        </w:rPr>
        <w:t>转交采购人、由采购人在规定的时间内予以解释，其他问题由</w:t>
      </w:r>
      <w:r>
        <w:rPr>
          <w:rFonts w:hint="eastAsia" w:ascii="仿宋" w:hAnsi="仿宋" w:eastAsia="仿宋" w:cs="仿宋"/>
          <w:bCs/>
          <w:color w:val="auto"/>
          <w:kern w:val="1"/>
          <w:sz w:val="24"/>
          <w:szCs w:val="24"/>
          <w:highlight w:val="none"/>
          <w:lang w:eastAsia="zh-CN"/>
        </w:rPr>
        <w:t>采购代理机构</w:t>
      </w:r>
      <w:r>
        <w:rPr>
          <w:rFonts w:hint="eastAsia" w:ascii="仿宋" w:hAnsi="仿宋" w:eastAsia="仿宋" w:cs="仿宋"/>
          <w:bCs/>
          <w:color w:val="auto"/>
          <w:kern w:val="1"/>
          <w:sz w:val="24"/>
          <w:szCs w:val="24"/>
          <w:highlight w:val="none"/>
        </w:rPr>
        <w:t>解释）；</w:t>
      </w:r>
      <w:r>
        <w:rPr>
          <w:rFonts w:hint="eastAsia" w:ascii="仿宋" w:hAnsi="仿宋" w:eastAsia="仿宋" w:cs="仿宋"/>
          <w:bCs/>
          <w:color w:val="auto"/>
          <w:kern w:val="1"/>
          <w:sz w:val="24"/>
          <w:szCs w:val="24"/>
          <w:highlight w:val="none"/>
          <w:lang w:eastAsia="zh-CN"/>
        </w:rPr>
        <w:t>采购代理机构</w:t>
      </w:r>
      <w:r>
        <w:rPr>
          <w:rFonts w:hint="eastAsia" w:ascii="仿宋" w:hAnsi="仿宋" w:eastAsia="仿宋" w:cs="仿宋"/>
          <w:bCs/>
          <w:color w:val="auto"/>
          <w:kern w:val="1"/>
          <w:sz w:val="24"/>
          <w:szCs w:val="24"/>
          <w:highlight w:val="none"/>
        </w:rPr>
        <w:t>在磋商响应文件递交截止时间3日前以书面形式予以答复；必要时将书面答复传送给所有磋商文件收受人。没有提出异议视同完全接受磋商文件所有条款内容。</w:t>
      </w:r>
    </w:p>
    <w:p w14:paraId="263BCF48">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Cs/>
          <w:color w:val="auto"/>
          <w:kern w:val="1"/>
          <w:sz w:val="24"/>
          <w:szCs w:val="24"/>
          <w:highlight w:val="none"/>
        </w:rPr>
      </w:pPr>
      <w:r>
        <w:rPr>
          <w:rFonts w:hint="eastAsia" w:ascii="仿宋" w:hAnsi="仿宋" w:eastAsia="仿宋" w:cs="仿宋"/>
          <w:bCs/>
          <w:color w:val="auto"/>
          <w:kern w:val="1"/>
          <w:sz w:val="24"/>
          <w:szCs w:val="24"/>
          <w:highlight w:val="none"/>
        </w:rPr>
        <w:t>2.3</w:t>
      </w:r>
      <w:r>
        <w:rPr>
          <w:rFonts w:hint="eastAsia" w:ascii="仿宋" w:hAnsi="仿宋" w:eastAsia="仿宋" w:cs="仿宋"/>
          <w:bCs/>
          <w:color w:val="auto"/>
          <w:kern w:val="1"/>
          <w:sz w:val="24"/>
          <w:szCs w:val="24"/>
          <w:highlight w:val="none"/>
          <w:lang w:val="en-US" w:eastAsia="zh-CN"/>
        </w:rPr>
        <w:t>.</w:t>
      </w:r>
      <w:r>
        <w:rPr>
          <w:rFonts w:hint="eastAsia" w:ascii="仿宋" w:hAnsi="仿宋" w:eastAsia="仿宋" w:cs="仿宋"/>
          <w:bCs/>
          <w:color w:val="auto"/>
          <w:kern w:val="1"/>
          <w:sz w:val="24"/>
          <w:szCs w:val="24"/>
          <w:highlight w:val="none"/>
        </w:rPr>
        <w:t>3</w:t>
      </w:r>
      <w:r>
        <w:rPr>
          <w:rFonts w:hint="eastAsia" w:ascii="仿宋" w:hAnsi="仿宋" w:eastAsia="仿宋" w:cs="仿宋"/>
          <w:bCs/>
          <w:color w:val="auto"/>
          <w:kern w:val="1"/>
          <w:sz w:val="24"/>
          <w:szCs w:val="24"/>
          <w:highlight w:val="none"/>
          <w:lang w:eastAsia="zh-CN"/>
        </w:rPr>
        <w:t>采购代理机构</w:t>
      </w:r>
      <w:r>
        <w:rPr>
          <w:rFonts w:hint="eastAsia" w:ascii="仿宋" w:hAnsi="仿宋" w:eastAsia="仿宋" w:cs="仿宋"/>
          <w:bCs/>
          <w:color w:val="auto"/>
          <w:kern w:val="1"/>
          <w:sz w:val="24"/>
          <w:szCs w:val="24"/>
          <w:highlight w:val="none"/>
        </w:rPr>
        <w:t>可以视采购具体情况，延长磋商响应文件递交截止时间和磋商时间，但至少在磋商文件要求的递交磋商响应文件截止之日3个工作日前，将变更时间书面通知所有磋商文件收受人。</w:t>
      </w:r>
    </w:p>
    <w:p w14:paraId="1F1E3168">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Cs/>
          <w:color w:val="auto"/>
          <w:kern w:val="1"/>
          <w:sz w:val="24"/>
          <w:szCs w:val="24"/>
          <w:highlight w:val="none"/>
        </w:rPr>
      </w:pPr>
      <w:r>
        <w:rPr>
          <w:rFonts w:hint="eastAsia" w:ascii="仿宋" w:hAnsi="仿宋" w:eastAsia="仿宋" w:cs="仿宋"/>
          <w:bCs/>
          <w:color w:val="auto"/>
          <w:kern w:val="1"/>
          <w:sz w:val="24"/>
          <w:szCs w:val="24"/>
          <w:highlight w:val="none"/>
        </w:rPr>
        <w:t>2.3</w:t>
      </w:r>
      <w:r>
        <w:rPr>
          <w:rFonts w:hint="eastAsia" w:ascii="仿宋" w:hAnsi="仿宋" w:eastAsia="仿宋" w:cs="仿宋"/>
          <w:bCs/>
          <w:color w:val="auto"/>
          <w:kern w:val="1"/>
          <w:sz w:val="24"/>
          <w:szCs w:val="24"/>
          <w:highlight w:val="none"/>
          <w:lang w:val="en-US" w:eastAsia="zh-CN"/>
        </w:rPr>
        <w:t>.</w:t>
      </w:r>
      <w:r>
        <w:rPr>
          <w:rFonts w:hint="eastAsia" w:ascii="仿宋" w:hAnsi="仿宋" w:eastAsia="仿宋" w:cs="仿宋"/>
          <w:bCs/>
          <w:color w:val="auto"/>
          <w:kern w:val="1"/>
          <w:sz w:val="24"/>
          <w:szCs w:val="24"/>
          <w:highlight w:val="none"/>
        </w:rPr>
        <w:t>4磋商文件由</w:t>
      </w:r>
      <w:r>
        <w:rPr>
          <w:rFonts w:hint="eastAsia" w:ascii="仿宋" w:hAnsi="仿宋" w:eastAsia="仿宋" w:cs="仿宋"/>
          <w:bCs/>
          <w:color w:val="auto"/>
          <w:kern w:val="1"/>
          <w:sz w:val="24"/>
          <w:szCs w:val="24"/>
          <w:highlight w:val="none"/>
          <w:lang w:eastAsia="zh-CN"/>
        </w:rPr>
        <w:t>采购代理机构</w:t>
      </w:r>
      <w:r>
        <w:rPr>
          <w:rFonts w:hint="eastAsia" w:ascii="仿宋" w:hAnsi="仿宋" w:eastAsia="仿宋" w:cs="仿宋"/>
          <w:bCs/>
          <w:color w:val="auto"/>
          <w:kern w:val="1"/>
          <w:sz w:val="24"/>
          <w:szCs w:val="24"/>
          <w:highlight w:val="none"/>
        </w:rPr>
        <w:t>登记发售，一经售出，恕不能退。</w:t>
      </w:r>
    </w:p>
    <w:p w14:paraId="4B4016EB">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Cs/>
          <w:color w:val="auto"/>
          <w:kern w:val="1"/>
          <w:sz w:val="24"/>
          <w:szCs w:val="24"/>
          <w:highlight w:val="none"/>
        </w:rPr>
      </w:pPr>
      <w:r>
        <w:rPr>
          <w:rFonts w:hint="eastAsia" w:ascii="仿宋" w:hAnsi="仿宋" w:eastAsia="仿宋" w:cs="仿宋"/>
          <w:bCs/>
          <w:color w:val="auto"/>
          <w:kern w:val="1"/>
          <w:sz w:val="24"/>
          <w:szCs w:val="24"/>
          <w:highlight w:val="none"/>
        </w:rPr>
        <w:t>2.3</w:t>
      </w:r>
      <w:r>
        <w:rPr>
          <w:rFonts w:hint="eastAsia" w:ascii="仿宋" w:hAnsi="仿宋" w:eastAsia="仿宋" w:cs="仿宋"/>
          <w:bCs/>
          <w:color w:val="auto"/>
          <w:kern w:val="1"/>
          <w:sz w:val="24"/>
          <w:szCs w:val="24"/>
          <w:highlight w:val="none"/>
          <w:lang w:val="en-US" w:eastAsia="zh-CN"/>
        </w:rPr>
        <w:t>.</w:t>
      </w:r>
      <w:r>
        <w:rPr>
          <w:rFonts w:hint="eastAsia" w:ascii="仿宋" w:hAnsi="仿宋" w:eastAsia="仿宋" w:cs="仿宋"/>
          <w:bCs/>
          <w:color w:val="auto"/>
          <w:kern w:val="1"/>
          <w:sz w:val="24"/>
          <w:szCs w:val="24"/>
          <w:highlight w:val="none"/>
        </w:rPr>
        <w:t>5竞争性磋商文件的解释权归采购代理机构所有。</w:t>
      </w:r>
    </w:p>
    <w:p w14:paraId="2811DED0">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kern w:val="1"/>
          <w:sz w:val="24"/>
          <w:szCs w:val="24"/>
          <w:highlight w:val="none"/>
          <w:lang w:val="en-US" w:eastAsia="zh-CN"/>
        </w:rPr>
        <w:t>3</w:t>
      </w:r>
      <w:r>
        <w:rPr>
          <w:rFonts w:hint="eastAsia" w:ascii="仿宋" w:hAnsi="仿宋" w:eastAsia="仿宋" w:cs="仿宋"/>
          <w:b/>
          <w:color w:val="auto"/>
          <w:kern w:val="1"/>
          <w:sz w:val="24"/>
          <w:szCs w:val="24"/>
          <w:highlight w:val="none"/>
        </w:rPr>
        <w:t>.</w:t>
      </w:r>
      <w:r>
        <w:rPr>
          <w:rFonts w:hint="eastAsia" w:ascii="仿宋" w:hAnsi="仿宋" w:eastAsia="仿宋" w:cs="仿宋"/>
          <w:b/>
          <w:color w:val="auto"/>
          <w:sz w:val="24"/>
          <w:szCs w:val="24"/>
          <w:highlight w:val="none"/>
        </w:rPr>
        <w:t>备选磋商方案</w:t>
      </w:r>
    </w:p>
    <w:p w14:paraId="60DC2E3D">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本项目不得提供备选方案。</w:t>
      </w:r>
    </w:p>
    <w:p w14:paraId="0B8C44BD">
      <w:pPr>
        <w:pStyle w:val="4"/>
        <w:jc w:val="center"/>
        <w:rPr>
          <w:rFonts w:hint="eastAsia" w:ascii="仿宋" w:hAnsi="仿宋" w:eastAsia="仿宋" w:cs="仿宋"/>
          <w:b/>
          <w:color w:val="auto"/>
          <w:kern w:val="1"/>
          <w:szCs w:val="24"/>
          <w:highlight w:val="none"/>
        </w:rPr>
      </w:pPr>
      <w:bookmarkStart w:id="8" w:name="_Toc12642"/>
      <w:bookmarkStart w:id="9" w:name="_Toc23435"/>
      <w:r>
        <w:rPr>
          <w:rFonts w:hint="eastAsia" w:ascii="仿宋" w:hAnsi="仿宋" w:eastAsia="仿宋" w:cs="仿宋"/>
          <w:b/>
          <w:color w:val="auto"/>
          <w:kern w:val="1"/>
          <w:szCs w:val="24"/>
          <w:highlight w:val="none"/>
        </w:rPr>
        <w:t>三、响应文件</w:t>
      </w:r>
      <w:bookmarkEnd w:id="8"/>
      <w:bookmarkEnd w:id="9"/>
    </w:p>
    <w:p w14:paraId="28BAB457">
      <w:pPr>
        <w:keepNext w:val="0"/>
        <w:keepLines w:val="0"/>
        <w:pageBreakBefore w:val="0"/>
        <w:widowControl w:val="0"/>
        <w:kinsoku/>
        <w:wordWrap/>
        <w:overflowPunct/>
        <w:topLinePunct w:val="0"/>
        <w:autoSpaceDE/>
        <w:autoSpaceDN/>
        <w:bidi w:val="0"/>
        <w:adjustRightInd/>
        <w:snapToGrid/>
        <w:spacing w:line="480" w:lineRule="exact"/>
        <w:textAlignment w:val="auto"/>
        <w:outlineLvl w:val="9"/>
        <w:rPr>
          <w:rFonts w:hint="eastAsia" w:ascii="仿宋" w:hAnsi="仿宋" w:eastAsia="仿宋" w:cs="仿宋"/>
          <w:b/>
          <w:color w:val="auto"/>
          <w:kern w:val="1"/>
          <w:sz w:val="24"/>
          <w:szCs w:val="24"/>
          <w:highlight w:val="none"/>
        </w:rPr>
      </w:pPr>
      <w:r>
        <w:rPr>
          <w:rFonts w:hint="eastAsia" w:ascii="仿宋" w:hAnsi="仿宋" w:eastAsia="仿宋" w:cs="仿宋"/>
          <w:b/>
          <w:color w:val="auto"/>
          <w:kern w:val="1"/>
          <w:sz w:val="24"/>
          <w:szCs w:val="24"/>
          <w:highlight w:val="none"/>
          <w:lang w:val="en-US" w:eastAsia="zh-CN"/>
        </w:rPr>
        <w:t>1</w:t>
      </w:r>
      <w:r>
        <w:rPr>
          <w:rFonts w:hint="eastAsia" w:ascii="仿宋" w:hAnsi="仿宋" w:eastAsia="仿宋" w:cs="仿宋"/>
          <w:b/>
          <w:color w:val="auto"/>
          <w:kern w:val="1"/>
          <w:sz w:val="24"/>
          <w:szCs w:val="24"/>
          <w:highlight w:val="none"/>
        </w:rPr>
        <w:t>.竞争性磋商响应文件的组成</w:t>
      </w:r>
    </w:p>
    <w:p w14:paraId="4D99C5B6">
      <w:pPr>
        <w:keepNext w:val="0"/>
        <w:keepLines w:val="0"/>
        <w:pageBreakBefore w:val="0"/>
        <w:widowControl w:val="0"/>
        <w:kinsoku/>
        <w:wordWrap/>
        <w:overflowPunct/>
        <w:topLinePunct w:val="0"/>
        <w:autoSpaceDE/>
        <w:autoSpaceDN/>
        <w:bidi w:val="0"/>
        <w:adjustRightInd/>
        <w:snapToGrid/>
        <w:spacing w:line="480" w:lineRule="exact"/>
        <w:ind w:firstLine="480"/>
        <w:textAlignment w:val="auto"/>
        <w:outlineLvl w:val="9"/>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lang w:val="en-US" w:eastAsia="zh-CN"/>
        </w:rPr>
        <w:t>1</w:t>
      </w:r>
      <w:r>
        <w:rPr>
          <w:rFonts w:hint="eastAsia" w:ascii="仿宋" w:hAnsi="仿宋" w:eastAsia="仿宋" w:cs="仿宋"/>
          <w:color w:val="auto"/>
          <w:kern w:val="1"/>
          <w:sz w:val="24"/>
          <w:szCs w:val="24"/>
          <w:highlight w:val="none"/>
        </w:rPr>
        <w:t>.1竞争性磋商响应文件的组成包含法定代表人证明书与响应授权书</w:t>
      </w:r>
      <w:r>
        <w:rPr>
          <w:rFonts w:hint="eastAsia" w:ascii="仿宋" w:hAnsi="仿宋" w:eastAsia="仿宋" w:cs="仿宋"/>
          <w:color w:val="auto"/>
          <w:kern w:val="1"/>
          <w:sz w:val="24"/>
          <w:szCs w:val="24"/>
          <w:highlight w:val="none"/>
          <w:lang w:eastAsia="zh-CN"/>
        </w:rPr>
        <w:t>、</w:t>
      </w:r>
      <w:r>
        <w:rPr>
          <w:rFonts w:hint="eastAsia" w:ascii="仿宋" w:hAnsi="仿宋" w:eastAsia="仿宋" w:cs="仿宋"/>
          <w:color w:val="auto"/>
          <w:kern w:val="1"/>
          <w:sz w:val="24"/>
          <w:szCs w:val="24"/>
          <w:highlight w:val="none"/>
        </w:rPr>
        <w:t>磋商</w:t>
      </w:r>
      <w:r>
        <w:rPr>
          <w:rFonts w:hint="eastAsia" w:ascii="仿宋" w:hAnsi="仿宋" w:eastAsia="仿宋" w:cs="仿宋"/>
          <w:color w:val="auto"/>
          <w:kern w:val="1"/>
          <w:sz w:val="24"/>
          <w:szCs w:val="24"/>
          <w:highlight w:val="none"/>
          <w:lang w:val="en-US" w:eastAsia="zh-CN"/>
        </w:rPr>
        <w:t>响应</w:t>
      </w:r>
      <w:r>
        <w:rPr>
          <w:rFonts w:hint="eastAsia" w:ascii="仿宋" w:hAnsi="仿宋" w:eastAsia="仿宋" w:cs="仿宋"/>
          <w:color w:val="auto"/>
          <w:kern w:val="1"/>
          <w:sz w:val="24"/>
          <w:szCs w:val="24"/>
          <w:highlight w:val="none"/>
        </w:rPr>
        <w:t>函、</w:t>
      </w:r>
      <w:r>
        <w:rPr>
          <w:rFonts w:hint="eastAsia" w:ascii="仿宋" w:hAnsi="仿宋" w:eastAsia="仿宋" w:cs="仿宋"/>
          <w:color w:val="auto"/>
          <w:kern w:val="1"/>
          <w:sz w:val="24"/>
          <w:szCs w:val="24"/>
          <w:highlight w:val="none"/>
          <w:lang w:val="en-US" w:eastAsia="zh-CN"/>
        </w:rPr>
        <w:t>响应</w:t>
      </w:r>
      <w:r>
        <w:rPr>
          <w:rFonts w:hint="eastAsia" w:ascii="仿宋" w:hAnsi="仿宋" w:eastAsia="仿宋" w:cs="仿宋"/>
          <w:color w:val="auto"/>
          <w:kern w:val="1"/>
          <w:sz w:val="24"/>
          <w:szCs w:val="24"/>
          <w:highlight w:val="none"/>
        </w:rPr>
        <w:t>报价表、技术响应</w:t>
      </w:r>
      <w:r>
        <w:rPr>
          <w:rFonts w:hint="eastAsia" w:ascii="仿宋" w:hAnsi="仿宋" w:eastAsia="仿宋" w:cs="仿宋"/>
          <w:color w:val="auto"/>
          <w:kern w:val="1"/>
          <w:sz w:val="24"/>
          <w:szCs w:val="24"/>
          <w:highlight w:val="none"/>
          <w:lang w:val="en-US" w:eastAsia="zh-CN"/>
        </w:rPr>
        <w:t>方案</w:t>
      </w:r>
      <w:r>
        <w:rPr>
          <w:rFonts w:hint="eastAsia" w:ascii="仿宋" w:hAnsi="仿宋" w:eastAsia="仿宋" w:cs="仿宋"/>
          <w:color w:val="auto"/>
          <w:kern w:val="1"/>
          <w:sz w:val="24"/>
          <w:szCs w:val="24"/>
          <w:highlight w:val="none"/>
        </w:rPr>
        <w:t>、商务响应</w:t>
      </w:r>
      <w:r>
        <w:rPr>
          <w:rFonts w:hint="eastAsia" w:ascii="仿宋" w:hAnsi="仿宋" w:eastAsia="仿宋" w:cs="仿宋"/>
          <w:color w:val="auto"/>
          <w:kern w:val="1"/>
          <w:sz w:val="24"/>
          <w:szCs w:val="24"/>
          <w:highlight w:val="none"/>
          <w:lang w:val="en-US" w:eastAsia="zh-CN"/>
        </w:rPr>
        <w:t>方案</w:t>
      </w:r>
      <w:r>
        <w:rPr>
          <w:rFonts w:hint="eastAsia" w:ascii="仿宋" w:hAnsi="仿宋" w:eastAsia="仿宋" w:cs="仿宋"/>
          <w:color w:val="auto"/>
          <w:kern w:val="1"/>
          <w:sz w:val="24"/>
          <w:szCs w:val="24"/>
          <w:highlight w:val="none"/>
        </w:rPr>
        <w:t>、</w:t>
      </w:r>
      <w:r>
        <w:rPr>
          <w:rFonts w:hint="eastAsia" w:ascii="仿宋" w:hAnsi="仿宋" w:eastAsia="仿宋" w:cs="仿宋"/>
          <w:color w:val="auto"/>
          <w:kern w:val="1"/>
          <w:sz w:val="24"/>
          <w:szCs w:val="24"/>
          <w:highlight w:val="none"/>
          <w:lang w:eastAsia="zh-CN"/>
        </w:rPr>
        <w:t>供应商</w:t>
      </w:r>
      <w:r>
        <w:rPr>
          <w:rFonts w:hint="eastAsia" w:ascii="仿宋" w:hAnsi="仿宋" w:eastAsia="仿宋" w:cs="仿宋"/>
          <w:color w:val="auto"/>
          <w:kern w:val="1"/>
          <w:sz w:val="24"/>
          <w:szCs w:val="24"/>
          <w:highlight w:val="none"/>
        </w:rPr>
        <w:t>概况声明及承诺</w:t>
      </w:r>
      <w:r>
        <w:rPr>
          <w:rFonts w:hint="eastAsia" w:ascii="仿宋" w:hAnsi="仿宋" w:eastAsia="仿宋" w:cs="仿宋"/>
          <w:color w:val="auto"/>
          <w:kern w:val="1"/>
          <w:sz w:val="24"/>
          <w:szCs w:val="24"/>
          <w:highlight w:val="none"/>
          <w:lang w:eastAsia="zh-CN"/>
        </w:rPr>
        <w:t>、</w:t>
      </w:r>
      <w:r>
        <w:rPr>
          <w:rFonts w:hint="eastAsia" w:ascii="仿宋" w:hAnsi="仿宋" w:eastAsia="仿宋" w:cs="仿宋"/>
          <w:color w:val="auto"/>
          <w:kern w:val="1"/>
          <w:sz w:val="24"/>
          <w:szCs w:val="24"/>
          <w:highlight w:val="none"/>
          <w:lang w:val="en-US" w:eastAsia="zh-CN"/>
        </w:rPr>
        <w:t>资格证明文件、供应商拒绝政府采购领域商业贿赂承诺书</w:t>
      </w:r>
      <w:r>
        <w:rPr>
          <w:rFonts w:hint="eastAsia" w:ascii="仿宋" w:hAnsi="仿宋" w:eastAsia="仿宋" w:cs="仿宋"/>
          <w:color w:val="auto"/>
          <w:kern w:val="1"/>
          <w:sz w:val="24"/>
          <w:szCs w:val="24"/>
          <w:highlight w:val="none"/>
        </w:rPr>
        <w:t>等内容。</w:t>
      </w:r>
    </w:p>
    <w:p w14:paraId="6043A3E2">
      <w:pPr>
        <w:keepNext w:val="0"/>
        <w:keepLines w:val="0"/>
        <w:pageBreakBefore w:val="0"/>
        <w:widowControl w:val="0"/>
        <w:kinsoku/>
        <w:wordWrap/>
        <w:overflowPunct/>
        <w:topLinePunct w:val="0"/>
        <w:autoSpaceDE/>
        <w:autoSpaceDN/>
        <w:bidi w:val="0"/>
        <w:adjustRightInd/>
        <w:snapToGrid/>
        <w:spacing w:line="480" w:lineRule="exact"/>
        <w:ind w:firstLine="480"/>
        <w:textAlignment w:val="auto"/>
        <w:outlineLvl w:val="9"/>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lang w:val="en-US" w:eastAsia="zh-CN"/>
        </w:rPr>
        <w:t>1</w:t>
      </w:r>
      <w:r>
        <w:rPr>
          <w:rFonts w:hint="eastAsia" w:ascii="仿宋" w:hAnsi="仿宋" w:eastAsia="仿宋" w:cs="仿宋"/>
          <w:color w:val="auto"/>
          <w:kern w:val="1"/>
          <w:sz w:val="24"/>
          <w:szCs w:val="24"/>
          <w:highlight w:val="none"/>
        </w:rPr>
        <w:t>.2竞争性磋商响应文件中报价一览表内容与分项报价表内容不一致的，以报价一览表为准。</w:t>
      </w:r>
    </w:p>
    <w:p w14:paraId="51998ED5">
      <w:pPr>
        <w:keepNext w:val="0"/>
        <w:keepLines w:val="0"/>
        <w:pageBreakBefore w:val="0"/>
        <w:widowControl w:val="0"/>
        <w:kinsoku/>
        <w:wordWrap/>
        <w:overflowPunct/>
        <w:topLinePunct w:val="0"/>
        <w:autoSpaceDE/>
        <w:autoSpaceDN/>
        <w:bidi w:val="0"/>
        <w:adjustRightInd/>
        <w:snapToGrid/>
        <w:spacing w:line="480" w:lineRule="exact"/>
        <w:textAlignment w:val="auto"/>
        <w:outlineLvl w:val="9"/>
        <w:rPr>
          <w:rFonts w:hint="eastAsia" w:ascii="仿宋" w:hAnsi="仿宋" w:eastAsia="仿宋" w:cs="仿宋"/>
          <w:b/>
          <w:color w:val="auto"/>
          <w:kern w:val="1"/>
          <w:sz w:val="24"/>
          <w:szCs w:val="24"/>
          <w:highlight w:val="none"/>
        </w:rPr>
      </w:pPr>
      <w:r>
        <w:rPr>
          <w:rFonts w:hint="eastAsia" w:ascii="仿宋" w:hAnsi="仿宋" w:eastAsia="仿宋" w:cs="仿宋"/>
          <w:b/>
          <w:color w:val="auto"/>
          <w:kern w:val="1"/>
          <w:sz w:val="24"/>
          <w:szCs w:val="24"/>
          <w:highlight w:val="none"/>
          <w:lang w:val="en-US" w:eastAsia="zh-CN"/>
        </w:rPr>
        <w:t>2</w:t>
      </w:r>
      <w:r>
        <w:rPr>
          <w:rFonts w:hint="eastAsia" w:ascii="仿宋" w:hAnsi="仿宋" w:eastAsia="仿宋" w:cs="仿宋"/>
          <w:b/>
          <w:color w:val="auto"/>
          <w:kern w:val="1"/>
          <w:sz w:val="24"/>
          <w:szCs w:val="24"/>
          <w:highlight w:val="none"/>
        </w:rPr>
        <w:t>.响应内容填写说明</w:t>
      </w:r>
    </w:p>
    <w:p w14:paraId="049A03C8">
      <w:pPr>
        <w:keepNext w:val="0"/>
        <w:keepLines w:val="0"/>
        <w:pageBreakBefore w:val="0"/>
        <w:widowControl w:val="0"/>
        <w:kinsoku/>
        <w:wordWrap/>
        <w:overflowPunct/>
        <w:topLinePunct w:val="0"/>
        <w:autoSpaceDE/>
        <w:autoSpaceDN/>
        <w:bidi w:val="0"/>
        <w:adjustRightInd/>
        <w:snapToGrid/>
        <w:spacing w:line="480" w:lineRule="exact"/>
        <w:ind w:firstLine="480"/>
        <w:textAlignment w:val="auto"/>
        <w:outlineLvl w:val="9"/>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竞争性磋商响应文件按统一格式编制，对竞争性磋商文件要求</w:t>
      </w:r>
      <w:r>
        <w:rPr>
          <w:rFonts w:hint="eastAsia" w:ascii="仿宋" w:hAnsi="仿宋" w:eastAsia="仿宋" w:cs="仿宋"/>
          <w:color w:val="auto"/>
          <w:kern w:val="1"/>
          <w:sz w:val="24"/>
          <w:szCs w:val="24"/>
          <w:highlight w:val="none"/>
          <w:lang w:eastAsia="zh-CN"/>
        </w:rPr>
        <w:t>作出</w:t>
      </w:r>
      <w:r>
        <w:rPr>
          <w:rFonts w:hint="eastAsia" w:ascii="仿宋" w:hAnsi="仿宋" w:eastAsia="仿宋" w:cs="仿宋"/>
          <w:color w:val="auto"/>
          <w:kern w:val="1"/>
          <w:sz w:val="24"/>
          <w:szCs w:val="24"/>
          <w:highlight w:val="none"/>
        </w:rPr>
        <w:t>实质性响应。磋商供应商可根据情况自行扩展。</w:t>
      </w:r>
    </w:p>
    <w:p w14:paraId="07039368">
      <w:pPr>
        <w:keepNext w:val="0"/>
        <w:keepLines w:val="0"/>
        <w:pageBreakBefore w:val="0"/>
        <w:widowControl w:val="0"/>
        <w:kinsoku/>
        <w:wordWrap/>
        <w:overflowPunct/>
        <w:topLinePunct w:val="0"/>
        <w:autoSpaceDE/>
        <w:autoSpaceDN/>
        <w:bidi w:val="0"/>
        <w:adjustRightInd/>
        <w:snapToGrid/>
        <w:spacing w:line="480" w:lineRule="exact"/>
        <w:textAlignment w:val="auto"/>
        <w:outlineLvl w:val="9"/>
        <w:rPr>
          <w:rFonts w:hint="eastAsia" w:ascii="仿宋" w:hAnsi="仿宋" w:eastAsia="仿宋" w:cs="仿宋"/>
          <w:b/>
          <w:color w:val="auto"/>
          <w:kern w:val="1"/>
          <w:sz w:val="24"/>
          <w:szCs w:val="24"/>
          <w:highlight w:val="none"/>
        </w:rPr>
      </w:pPr>
      <w:r>
        <w:rPr>
          <w:rFonts w:hint="eastAsia" w:ascii="仿宋" w:hAnsi="仿宋" w:eastAsia="仿宋" w:cs="仿宋"/>
          <w:b/>
          <w:color w:val="auto"/>
          <w:kern w:val="1"/>
          <w:sz w:val="24"/>
          <w:szCs w:val="24"/>
          <w:highlight w:val="none"/>
          <w:lang w:val="en-US" w:eastAsia="zh-CN"/>
        </w:rPr>
        <w:t>3</w:t>
      </w:r>
      <w:r>
        <w:rPr>
          <w:rFonts w:hint="eastAsia" w:ascii="仿宋" w:hAnsi="仿宋" w:eastAsia="仿宋" w:cs="仿宋"/>
          <w:b/>
          <w:color w:val="auto"/>
          <w:kern w:val="1"/>
          <w:sz w:val="24"/>
          <w:szCs w:val="24"/>
          <w:highlight w:val="none"/>
        </w:rPr>
        <w:t>.磋商响应报价</w:t>
      </w:r>
    </w:p>
    <w:p w14:paraId="1497999D">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outlineLvl w:val="9"/>
        <w:rPr>
          <w:rFonts w:hint="eastAsia" w:ascii="仿宋" w:hAnsi="仿宋" w:eastAsia="仿宋" w:cs="仿宋"/>
          <w:color w:val="auto"/>
          <w:sz w:val="24"/>
          <w:szCs w:val="24"/>
          <w:highlight w:val="none"/>
        </w:rPr>
      </w:pPr>
      <w:bookmarkStart w:id="10" w:name="OLE_LINK3"/>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.1总报价应是磋商供应商正确、全面完成磋商响应文件所述全部工作内容的全部报酬。为完成本项目及相关服务可能发生的一切费用。所有根据合同</w:t>
      </w:r>
      <w:r>
        <w:rPr>
          <w:rFonts w:hint="eastAsia" w:ascii="仿宋" w:hAnsi="仿宋" w:eastAsia="仿宋" w:cs="仿宋"/>
          <w:color w:val="auto"/>
          <w:sz w:val="24"/>
          <w:szCs w:val="24"/>
          <w:highlight w:val="none"/>
          <w:lang w:eastAsia="zh-CN"/>
        </w:rPr>
        <w:t>或其他原因</w:t>
      </w:r>
      <w:r>
        <w:rPr>
          <w:rFonts w:hint="eastAsia" w:ascii="仿宋" w:hAnsi="仿宋" w:eastAsia="仿宋" w:cs="仿宋"/>
          <w:color w:val="auto"/>
          <w:sz w:val="24"/>
          <w:szCs w:val="24"/>
          <w:highlight w:val="none"/>
        </w:rPr>
        <w:t>由磋商供应商支付的税金</w:t>
      </w:r>
      <w:r>
        <w:rPr>
          <w:rFonts w:hint="eastAsia" w:ascii="仿宋" w:hAnsi="仿宋" w:eastAsia="仿宋" w:cs="仿宋"/>
          <w:color w:val="auto"/>
          <w:sz w:val="24"/>
          <w:szCs w:val="24"/>
          <w:highlight w:val="none"/>
          <w:lang w:eastAsia="zh-CN"/>
        </w:rPr>
        <w:t>和其他</w:t>
      </w:r>
      <w:r>
        <w:rPr>
          <w:rFonts w:hint="eastAsia" w:ascii="仿宋" w:hAnsi="仿宋" w:eastAsia="仿宋" w:cs="仿宋"/>
          <w:color w:val="auto"/>
          <w:sz w:val="24"/>
          <w:szCs w:val="24"/>
          <w:highlight w:val="none"/>
        </w:rPr>
        <w:t>应缴纳的费用，以及利润等都应包含在磋商总报价中，磋商</w:t>
      </w:r>
      <w:bookmarkEnd w:id="10"/>
      <w:r>
        <w:rPr>
          <w:rFonts w:hint="eastAsia" w:ascii="仿宋" w:hAnsi="仿宋" w:eastAsia="仿宋" w:cs="仿宋"/>
          <w:color w:val="auto"/>
          <w:sz w:val="24"/>
          <w:szCs w:val="24"/>
          <w:highlight w:val="none"/>
        </w:rPr>
        <w:t>供应商不得要求采购人在报价之外支付</w:t>
      </w:r>
      <w:r>
        <w:rPr>
          <w:rFonts w:hint="eastAsia" w:ascii="仿宋" w:hAnsi="仿宋" w:eastAsia="仿宋" w:cs="仿宋"/>
          <w:color w:val="auto"/>
          <w:sz w:val="24"/>
          <w:szCs w:val="24"/>
          <w:highlight w:val="none"/>
          <w:lang w:eastAsia="zh-CN"/>
        </w:rPr>
        <w:t>其他任何</w:t>
      </w:r>
      <w:r>
        <w:rPr>
          <w:rFonts w:hint="eastAsia" w:ascii="仿宋" w:hAnsi="仿宋" w:eastAsia="仿宋" w:cs="仿宋"/>
          <w:color w:val="auto"/>
          <w:sz w:val="24"/>
          <w:szCs w:val="24"/>
          <w:highlight w:val="none"/>
        </w:rPr>
        <w:t>费用。由于报价填报不完整、不清楚或存在</w:t>
      </w:r>
      <w:r>
        <w:rPr>
          <w:rFonts w:hint="eastAsia" w:ascii="仿宋" w:hAnsi="仿宋" w:eastAsia="仿宋" w:cs="仿宋"/>
          <w:color w:val="auto"/>
          <w:sz w:val="24"/>
          <w:szCs w:val="24"/>
          <w:highlight w:val="none"/>
          <w:lang w:eastAsia="zh-CN"/>
        </w:rPr>
        <w:t>其他任何</w:t>
      </w:r>
      <w:r>
        <w:rPr>
          <w:rFonts w:hint="eastAsia" w:ascii="仿宋" w:hAnsi="仿宋" w:eastAsia="仿宋" w:cs="仿宋"/>
          <w:color w:val="auto"/>
          <w:sz w:val="24"/>
          <w:szCs w:val="24"/>
          <w:highlight w:val="none"/>
        </w:rPr>
        <w:t>失误，所导致的任何不利后果均应当由磋商供应商自行承担。</w:t>
      </w:r>
    </w:p>
    <w:p w14:paraId="17B6BBB1">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3.2</w:t>
      </w:r>
      <w:r>
        <w:rPr>
          <w:rFonts w:hint="eastAsia" w:ascii="仿宋" w:hAnsi="仿宋" w:eastAsia="仿宋" w:cs="仿宋"/>
          <w:color w:val="auto"/>
          <w:sz w:val="24"/>
          <w:szCs w:val="24"/>
          <w:highlight w:val="none"/>
        </w:rPr>
        <w:t>磋商报价不因市场因素、政府政策调整、费率调整和税收变化等而作任何调整，磋商单位应</w:t>
      </w:r>
      <w:r>
        <w:rPr>
          <w:rFonts w:hint="eastAsia" w:ascii="仿宋" w:hAnsi="仿宋" w:eastAsia="仿宋" w:cs="仿宋"/>
          <w:color w:val="auto"/>
          <w:sz w:val="24"/>
          <w:szCs w:val="24"/>
          <w:highlight w:val="none"/>
          <w:lang w:eastAsia="zh-CN"/>
        </w:rPr>
        <w:t>充分考虑</w:t>
      </w:r>
      <w:r>
        <w:rPr>
          <w:rFonts w:hint="eastAsia" w:ascii="仿宋" w:hAnsi="仿宋" w:eastAsia="仿宋" w:cs="仿宋"/>
          <w:color w:val="auto"/>
          <w:sz w:val="24"/>
          <w:szCs w:val="24"/>
          <w:highlight w:val="none"/>
        </w:rPr>
        <w:t>各种风险因素。</w:t>
      </w:r>
    </w:p>
    <w:p w14:paraId="289C7416">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磋商供应商应按竞争性磋商文件所提供的相关需求，报出合理唯一的报价，采购人不接受任何有选择性的报价。</w:t>
      </w:r>
    </w:p>
    <w:p w14:paraId="3D26EB79">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报价货币：人民币。</w:t>
      </w:r>
    </w:p>
    <w:p w14:paraId="757E5306">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kern w:val="0"/>
          <w:sz w:val="24"/>
          <w:szCs w:val="24"/>
          <w:highlight w:val="none"/>
        </w:rPr>
        <w:t>本次磋商采取二次报价，即：竞争性磋商响应文件中的磋商总报价为第一次报价；在磋商供应商符合性审查合格后，第一次报价为有效报价。</w:t>
      </w:r>
      <w:r>
        <w:rPr>
          <w:rFonts w:hint="eastAsia" w:ascii="仿宋" w:hAnsi="仿宋" w:eastAsia="仿宋" w:cs="仿宋"/>
          <w:color w:val="auto"/>
          <w:sz w:val="24"/>
          <w:szCs w:val="24"/>
          <w:highlight w:val="none"/>
        </w:rPr>
        <w:t>通过符合性审查的各供应商单位与磋商小组进行磋商后，在规定时间内，提交第二次报价，</w:t>
      </w:r>
      <w:r>
        <w:rPr>
          <w:rFonts w:hint="eastAsia" w:ascii="仿宋" w:hAnsi="仿宋" w:eastAsia="仿宋" w:cs="仿宋"/>
          <w:color w:val="auto"/>
          <w:kern w:val="0"/>
          <w:sz w:val="24"/>
          <w:szCs w:val="24"/>
          <w:highlight w:val="none"/>
        </w:rPr>
        <w:t>第二次报价即为最终报价。</w:t>
      </w:r>
    </w:p>
    <w:p w14:paraId="167F7879">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特殊情况处理：根据磋商情况，磋商小组有权决定是否进行第三次报价。</w:t>
      </w:r>
    </w:p>
    <w:p w14:paraId="752DB306">
      <w:pPr>
        <w:keepNext w:val="0"/>
        <w:keepLines w:val="0"/>
        <w:pageBreakBefore w:val="0"/>
        <w:widowControl w:val="0"/>
        <w:kinsoku/>
        <w:wordWrap/>
        <w:overflowPunct/>
        <w:topLinePunct w:val="0"/>
        <w:autoSpaceDE/>
        <w:autoSpaceDN/>
        <w:bidi w:val="0"/>
        <w:adjustRightInd/>
        <w:snapToGrid/>
        <w:spacing w:line="480" w:lineRule="exact"/>
        <w:ind w:left="120" w:leftChars="57" w:firstLine="360" w:firstLineChars="15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磋商后所确定的成交价格，在合同执行过程中，不得以任何理由变更。</w:t>
      </w:r>
    </w:p>
    <w:p w14:paraId="1E893AEA">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最低报价不是磋商成交的唯一依据。</w:t>
      </w:r>
    </w:p>
    <w:p w14:paraId="6C1373F7">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任何一次报价超出</w:t>
      </w:r>
      <w:r>
        <w:rPr>
          <w:rFonts w:hint="eastAsia" w:ascii="仿宋" w:hAnsi="仿宋" w:eastAsia="仿宋" w:cs="仿宋"/>
          <w:color w:val="auto"/>
          <w:sz w:val="24"/>
          <w:szCs w:val="24"/>
          <w:highlight w:val="none"/>
          <w:lang w:eastAsia="zh-CN"/>
        </w:rPr>
        <w:t>最高限价</w:t>
      </w:r>
      <w:r>
        <w:rPr>
          <w:rFonts w:hint="eastAsia" w:ascii="仿宋" w:hAnsi="仿宋" w:eastAsia="仿宋" w:cs="仿宋"/>
          <w:color w:val="auto"/>
          <w:sz w:val="24"/>
          <w:szCs w:val="24"/>
          <w:highlight w:val="none"/>
        </w:rPr>
        <w:t>的，按响应无效处理。</w:t>
      </w:r>
    </w:p>
    <w:p w14:paraId="0A8CC990">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rPr>
        <w:t>本项目不公开任何一次报价。</w:t>
      </w:r>
    </w:p>
    <w:p w14:paraId="24483879">
      <w:pPr>
        <w:keepNext w:val="0"/>
        <w:keepLines w:val="0"/>
        <w:pageBreakBefore w:val="0"/>
        <w:widowControl w:val="0"/>
        <w:kinsoku/>
        <w:wordWrap/>
        <w:overflowPunct/>
        <w:topLinePunct w:val="0"/>
        <w:autoSpaceDE/>
        <w:autoSpaceDN/>
        <w:bidi w:val="0"/>
        <w:adjustRightInd/>
        <w:snapToGrid/>
        <w:spacing w:line="480" w:lineRule="exact"/>
        <w:textAlignment w:val="auto"/>
        <w:outlineLvl w:val="9"/>
        <w:rPr>
          <w:rFonts w:hint="eastAsia" w:ascii="仿宋" w:hAnsi="仿宋" w:eastAsia="仿宋" w:cs="仿宋"/>
          <w:b/>
          <w:color w:val="auto"/>
          <w:kern w:val="1"/>
          <w:sz w:val="24"/>
          <w:szCs w:val="24"/>
          <w:highlight w:val="none"/>
        </w:rPr>
      </w:pPr>
      <w:r>
        <w:rPr>
          <w:rFonts w:hint="eastAsia" w:ascii="仿宋" w:hAnsi="仿宋" w:eastAsia="仿宋" w:cs="仿宋"/>
          <w:b/>
          <w:color w:val="auto"/>
          <w:kern w:val="1"/>
          <w:sz w:val="24"/>
          <w:szCs w:val="24"/>
          <w:highlight w:val="none"/>
          <w:lang w:val="en-US" w:eastAsia="zh-CN"/>
        </w:rPr>
        <w:t>4</w:t>
      </w:r>
      <w:r>
        <w:rPr>
          <w:rFonts w:hint="eastAsia" w:ascii="仿宋" w:hAnsi="仿宋" w:eastAsia="仿宋" w:cs="仿宋"/>
          <w:b/>
          <w:color w:val="auto"/>
          <w:kern w:val="1"/>
          <w:sz w:val="24"/>
          <w:szCs w:val="24"/>
          <w:highlight w:val="none"/>
        </w:rPr>
        <w:t>.磋商响应文件有效期</w:t>
      </w:r>
    </w:p>
    <w:p w14:paraId="6C66DC3C">
      <w:pPr>
        <w:keepNext w:val="0"/>
        <w:keepLines w:val="0"/>
        <w:pageBreakBefore w:val="0"/>
        <w:widowControl w:val="0"/>
        <w:kinsoku/>
        <w:wordWrap/>
        <w:overflowPunct/>
        <w:topLinePunct w:val="0"/>
        <w:autoSpaceDE/>
        <w:autoSpaceDN/>
        <w:bidi w:val="0"/>
        <w:adjustRightInd/>
        <w:snapToGrid/>
        <w:spacing w:line="480" w:lineRule="exact"/>
        <w:ind w:firstLine="470" w:firstLineChars="196"/>
        <w:textAlignment w:val="auto"/>
        <w:outlineLvl w:val="9"/>
        <w:rPr>
          <w:rFonts w:hint="eastAsia" w:ascii="仿宋" w:hAnsi="仿宋" w:eastAsia="仿宋" w:cs="仿宋"/>
          <w:color w:val="auto"/>
          <w:kern w:val="1"/>
          <w:sz w:val="24"/>
          <w:szCs w:val="24"/>
          <w:highlight w:val="none"/>
        </w:rPr>
      </w:pPr>
      <w:r>
        <w:rPr>
          <w:rFonts w:hint="eastAsia" w:ascii="仿宋" w:hAnsi="仿宋" w:eastAsia="仿宋" w:cs="仿宋"/>
          <w:bCs/>
          <w:color w:val="auto"/>
          <w:sz w:val="24"/>
          <w:szCs w:val="24"/>
          <w:highlight w:val="none"/>
        </w:rPr>
        <w:t>自磋商截止之日起90天</w:t>
      </w:r>
      <w:r>
        <w:rPr>
          <w:rFonts w:hint="eastAsia" w:ascii="仿宋" w:hAnsi="仿宋" w:eastAsia="仿宋" w:cs="仿宋"/>
          <w:color w:val="auto"/>
          <w:sz w:val="24"/>
          <w:szCs w:val="24"/>
          <w:highlight w:val="none"/>
        </w:rPr>
        <w:t>。</w:t>
      </w:r>
      <w:r>
        <w:rPr>
          <w:rFonts w:hint="eastAsia" w:ascii="仿宋" w:hAnsi="仿宋" w:eastAsia="仿宋" w:cs="仿宋"/>
          <w:color w:val="auto"/>
          <w:kern w:val="1"/>
          <w:sz w:val="24"/>
          <w:szCs w:val="24"/>
          <w:highlight w:val="none"/>
        </w:rPr>
        <w:t>如果成交，则延期到合同期满，磋商响应文件有效期不满足竞争性磋商文件要求的，将视为响应无效。</w:t>
      </w:r>
    </w:p>
    <w:p w14:paraId="5279BB94">
      <w:pPr>
        <w:keepNext w:val="0"/>
        <w:keepLines w:val="0"/>
        <w:pageBreakBefore w:val="0"/>
        <w:widowControl w:val="0"/>
        <w:kinsoku/>
        <w:wordWrap/>
        <w:overflowPunct/>
        <w:topLinePunct w:val="0"/>
        <w:autoSpaceDE/>
        <w:autoSpaceDN/>
        <w:bidi w:val="0"/>
        <w:adjustRightInd/>
        <w:snapToGrid/>
        <w:spacing w:line="480" w:lineRule="exact"/>
        <w:textAlignment w:val="auto"/>
        <w:outlineLvl w:val="9"/>
        <w:rPr>
          <w:rFonts w:hint="eastAsia" w:ascii="仿宋" w:hAnsi="仿宋" w:eastAsia="仿宋" w:cs="仿宋"/>
          <w:b/>
          <w:color w:val="auto"/>
          <w:kern w:val="1"/>
          <w:sz w:val="24"/>
          <w:szCs w:val="24"/>
          <w:highlight w:val="none"/>
        </w:rPr>
      </w:pPr>
      <w:bookmarkStart w:id="11" w:name="OLE_LINK2"/>
      <w:r>
        <w:rPr>
          <w:rFonts w:hint="eastAsia" w:ascii="仿宋" w:hAnsi="仿宋" w:eastAsia="仿宋" w:cs="仿宋"/>
          <w:b/>
          <w:color w:val="auto"/>
          <w:kern w:val="1"/>
          <w:sz w:val="24"/>
          <w:szCs w:val="24"/>
          <w:highlight w:val="none"/>
          <w:lang w:val="en-US" w:eastAsia="zh-CN"/>
        </w:rPr>
        <w:t>5</w:t>
      </w:r>
      <w:r>
        <w:rPr>
          <w:rFonts w:hint="eastAsia" w:ascii="仿宋" w:hAnsi="仿宋" w:eastAsia="仿宋" w:cs="仿宋"/>
          <w:b/>
          <w:color w:val="auto"/>
          <w:kern w:val="1"/>
          <w:sz w:val="24"/>
          <w:szCs w:val="24"/>
          <w:highlight w:val="none"/>
        </w:rPr>
        <w:t>.</w:t>
      </w:r>
      <w:r>
        <w:rPr>
          <w:rFonts w:hint="eastAsia" w:ascii="仿宋" w:hAnsi="仿宋" w:eastAsia="仿宋" w:cs="仿宋"/>
          <w:b/>
          <w:color w:val="auto"/>
          <w:kern w:val="1"/>
          <w:sz w:val="24"/>
          <w:szCs w:val="24"/>
          <w:highlight w:val="none"/>
          <w:lang w:val="en-US" w:eastAsia="zh-CN"/>
        </w:rPr>
        <w:t>磋商保证金（如有）</w:t>
      </w:r>
    </w:p>
    <w:bookmarkEnd w:id="11"/>
    <w:p w14:paraId="59877047">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5.1磋商保证金数额见须知前附表。</w:t>
      </w:r>
    </w:p>
    <w:p w14:paraId="7A0A66CA">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5.2交纳磋商保证金是保障招标活动的必要条件，供应商在磋商截止时间前，应通过投须知前附表的要求将磋商保证金划入采购代理机构指定账户，具体交纳办法见须知前附表。</w:t>
      </w:r>
    </w:p>
    <w:p w14:paraId="3079B43E">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5.3供应商未按照磋商文件要求的金额、时间提交磋商保证金的，视为无效。</w:t>
      </w:r>
    </w:p>
    <w:p w14:paraId="0696474B">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供应商为联合体的，可以由联合体中的一方或者多方共同交纳磋商保证金，其交纳的保证金对联合体各方均具有约束力。</w:t>
      </w:r>
    </w:p>
    <w:p w14:paraId="1FA29FC9">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5.4磋商保证金的退还</w:t>
      </w:r>
    </w:p>
    <w:p w14:paraId="1E0103C8">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5.4.1未的磋商保证金，将在成交通知书发出之日起5个工作日内全额退还。的磋商保证金，在合同签订生效后5个工作日内全额退还。</w:t>
      </w:r>
    </w:p>
    <w:p w14:paraId="1C719B62">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5.4.2有下列情形之一的，不予退还磋商保证金：</w:t>
      </w:r>
    </w:p>
    <w:p w14:paraId="07550BBC">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（1）供应商在磋商文件规定的有效期内撤销响应文件的；</w:t>
      </w:r>
    </w:p>
    <w:p w14:paraId="49C68432">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（2）在领取成交通知书后，无正当理由不与采购人签订合同的；</w:t>
      </w:r>
    </w:p>
    <w:p w14:paraId="68CD18BB">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（3）无正当理由，未能按磋商文件规定时间内领取《成交通知书》的；</w:t>
      </w:r>
    </w:p>
    <w:p w14:paraId="0701EF65">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（4）未能按规定支付招标代理服务费/中标服务费的；</w:t>
      </w:r>
    </w:p>
    <w:p w14:paraId="3A73C064">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（5）供应商违反竞响应函相关内容和条款的；</w:t>
      </w:r>
    </w:p>
    <w:p w14:paraId="6AEFE3F0">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（6）磋商有效期内，供应商在政府采购活动中有违规、违纪和违法行为的；</w:t>
      </w:r>
    </w:p>
    <w:p w14:paraId="00E21CD6">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（7）法律法规规定的其他情况。</w:t>
      </w:r>
    </w:p>
    <w:p w14:paraId="23479A34">
      <w:pPr>
        <w:keepNext w:val="0"/>
        <w:keepLines w:val="0"/>
        <w:pageBreakBefore w:val="0"/>
        <w:widowControl w:val="0"/>
        <w:kinsoku/>
        <w:wordWrap/>
        <w:overflowPunct/>
        <w:topLinePunct w:val="0"/>
        <w:autoSpaceDE/>
        <w:autoSpaceDN/>
        <w:bidi w:val="0"/>
        <w:adjustRightInd/>
        <w:snapToGrid/>
        <w:spacing w:line="480" w:lineRule="exact"/>
        <w:textAlignment w:val="auto"/>
        <w:outlineLvl w:val="9"/>
        <w:rPr>
          <w:rFonts w:hint="eastAsia" w:ascii="仿宋" w:hAnsi="仿宋" w:eastAsia="仿宋" w:cs="仿宋"/>
          <w:b/>
          <w:color w:val="auto"/>
          <w:kern w:val="1"/>
          <w:sz w:val="24"/>
          <w:szCs w:val="24"/>
          <w:highlight w:val="none"/>
        </w:rPr>
      </w:pPr>
      <w:r>
        <w:rPr>
          <w:rFonts w:hint="eastAsia" w:ascii="仿宋" w:hAnsi="仿宋" w:eastAsia="仿宋" w:cs="仿宋"/>
          <w:b/>
          <w:color w:val="auto"/>
          <w:kern w:val="1"/>
          <w:sz w:val="24"/>
          <w:szCs w:val="24"/>
          <w:highlight w:val="none"/>
          <w:lang w:val="en-US" w:eastAsia="zh-CN"/>
        </w:rPr>
        <w:t>6</w:t>
      </w:r>
      <w:r>
        <w:rPr>
          <w:rFonts w:hint="eastAsia" w:ascii="仿宋" w:hAnsi="仿宋" w:eastAsia="仿宋" w:cs="仿宋"/>
          <w:b/>
          <w:color w:val="auto"/>
          <w:kern w:val="1"/>
          <w:sz w:val="24"/>
          <w:szCs w:val="24"/>
          <w:highlight w:val="none"/>
        </w:rPr>
        <w:t>.磋商响应文件的签署及规定</w:t>
      </w:r>
    </w:p>
    <w:p w14:paraId="1683909C">
      <w:pPr>
        <w:keepNext w:val="0"/>
        <w:keepLines w:val="0"/>
        <w:pageBreakBefore w:val="0"/>
        <w:widowControl w:val="0"/>
        <w:kinsoku/>
        <w:wordWrap/>
        <w:overflowPunct/>
        <w:topLinePunct w:val="0"/>
        <w:autoSpaceDE/>
        <w:autoSpaceDN/>
        <w:bidi w:val="0"/>
        <w:adjustRightInd/>
        <w:snapToGrid/>
        <w:spacing w:line="480" w:lineRule="exact"/>
        <w:ind w:firstLine="480"/>
        <w:textAlignment w:val="auto"/>
        <w:outlineLvl w:val="9"/>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lang w:eastAsia="zh-CN"/>
        </w:rPr>
        <w:t>6</w:t>
      </w:r>
      <w:r>
        <w:rPr>
          <w:rFonts w:hint="eastAsia" w:ascii="仿宋" w:hAnsi="仿宋" w:eastAsia="仿宋" w:cs="仿宋"/>
          <w:color w:val="auto"/>
          <w:kern w:val="1"/>
          <w:sz w:val="24"/>
          <w:szCs w:val="24"/>
          <w:highlight w:val="none"/>
        </w:rPr>
        <w:t>.1磋商供应商应填写全称，同时加盖磋商供应商单位印章。</w:t>
      </w:r>
    </w:p>
    <w:p w14:paraId="4B4922FD">
      <w:pPr>
        <w:keepNext w:val="0"/>
        <w:keepLines w:val="0"/>
        <w:pageBreakBefore w:val="0"/>
        <w:widowControl w:val="0"/>
        <w:kinsoku/>
        <w:wordWrap/>
        <w:overflowPunct/>
        <w:topLinePunct w:val="0"/>
        <w:autoSpaceDE/>
        <w:autoSpaceDN/>
        <w:bidi w:val="0"/>
        <w:adjustRightInd/>
        <w:snapToGrid/>
        <w:spacing w:line="480" w:lineRule="exact"/>
        <w:ind w:firstLine="480"/>
        <w:textAlignment w:val="auto"/>
        <w:outlineLvl w:val="9"/>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lang w:eastAsia="zh-CN"/>
        </w:rPr>
        <w:t>6</w:t>
      </w:r>
      <w:r>
        <w:rPr>
          <w:rFonts w:hint="eastAsia" w:ascii="仿宋" w:hAnsi="仿宋" w:eastAsia="仿宋" w:cs="仿宋"/>
          <w:color w:val="auto"/>
          <w:kern w:val="1"/>
          <w:sz w:val="24"/>
          <w:szCs w:val="24"/>
          <w:highlight w:val="none"/>
        </w:rPr>
        <w:t>.2竞争性磋商响应文件中需签字的地方按竞争性磋商文件要求签字，需盖章的地方按竞争性磋商文件要求盖章。</w:t>
      </w:r>
    </w:p>
    <w:p w14:paraId="71B6FFA2">
      <w:pPr>
        <w:keepNext w:val="0"/>
        <w:keepLines w:val="0"/>
        <w:pageBreakBefore w:val="0"/>
        <w:widowControl w:val="0"/>
        <w:kinsoku/>
        <w:wordWrap/>
        <w:overflowPunct/>
        <w:topLinePunct w:val="0"/>
        <w:autoSpaceDE/>
        <w:autoSpaceDN/>
        <w:bidi w:val="0"/>
        <w:adjustRightInd/>
        <w:snapToGrid/>
        <w:spacing w:line="480" w:lineRule="exact"/>
        <w:ind w:firstLine="480"/>
        <w:textAlignment w:val="auto"/>
        <w:outlineLvl w:val="9"/>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lang w:eastAsia="zh-CN"/>
        </w:rPr>
        <w:t>6</w:t>
      </w:r>
      <w:r>
        <w:rPr>
          <w:rFonts w:hint="eastAsia" w:ascii="仿宋" w:hAnsi="仿宋" w:eastAsia="仿宋" w:cs="仿宋"/>
          <w:color w:val="auto"/>
          <w:kern w:val="1"/>
          <w:sz w:val="24"/>
          <w:szCs w:val="24"/>
          <w:highlight w:val="none"/>
        </w:rPr>
        <w:t>.3磋商供应商准备</w:t>
      </w:r>
      <w:r>
        <w:rPr>
          <w:rFonts w:hint="eastAsia" w:ascii="仿宋" w:hAnsi="仿宋" w:eastAsia="仿宋" w:cs="仿宋"/>
          <w:bCs/>
          <w:color w:val="auto"/>
          <w:kern w:val="1"/>
          <w:sz w:val="24"/>
          <w:szCs w:val="24"/>
          <w:highlight w:val="none"/>
        </w:rPr>
        <w:t>磋商响应文件（正本1份、副本</w:t>
      </w:r>
      <w:r>
        <w:rPr>
          <w:rFonts w:hint="eastAsia" w:ascii="仿宋" w:hAnsi="仿宋" w:eastAsia="仿宋" w:cs="仿宋"/>
          <w:bCs/>
          <w:color w:val="auto"/>
          <w:kern w:val="1"/>
          <w:sz w:val="24"/>
          <w:szCs w:val="24"/>
          <w:highlight w:val="none"/>
          <w:lang w:val="en-US" w:eastAsia="zh-CN"/>
        </w:rPr>
        <w:t>2</w:t>
      </w:r>
      <w:r>
        <w:rPr>
          <w:rFonts w:hint="eastAsia" w:ascii="仿宋" w:hAnsi="仿宋" w:eastAsia="仿宋" w:cs="仿宋"/>
          <w:bCs/>
          <w:color w:val="auto"/>
          <w:kern w:val="1"/>
          <w:sz w:val="24"/>
          <w:szCs w:val="24"/>
          <w:highlight w:val="none"/>
        </w:rPr>
        <w:t>份</w:t>
      </w:r>
      <w:r>
        <w:rPr>
          <w:rFonts w:hint="eastAsia" w:ascii="仿宋" w:hAnsi="仿宋" w:eastAsia="仿宋" w:cs="仿宋"/>
          <w:bCs/>
          <w:color w:val="auto"/>
          <w:kern w:val="1"/>
          <w:sz w:val="24"/>
          <w:szCs w:val="24"/>
          <w:highlight w:val="none"/>
          <w:lang w:eastAsia="zh-CN"/>
        </w:rPr>
        <w:t>、</w:t>
      </w:r>
      <w:r>
        <w:rPr>
          <w:rFonts w:hint="eastAsia" w:ascii="仿宋" w:hAnsi="仿宋" w:eastAsia="仿宋" w:cs="仿宋"/>
          <w:color w:val="auto"/>
          <w:sz w:val="24"/>
          <w:szCs w:val="24"/>
          <w:highlight w:val="none"/>
        </w:rPr>
        <w:t>电子版</w:t>
      </w:r>
      <w:r>
        <w:rPr>
          <w:rFonts w:hint="eastAsia" w:ascii="仿宋" w:hAnsi="仿宋" w:eastAsia="仿宋" w:cs="仿宋"/>
          <w:color w:val="auto"/>
          <w:sz w:val="24"/>
          <w:szCs w:val="24"/>
          <w:highlight w:val="none"/>
          <w:lang w:val="en-US" w:eastAsia="zh-CN"/>
        </w:rPr>
        <w:t>2份</w:t>
      </w:r>
      <w:r>
        <w:rPr>
          <w:rFonts w:hint="eastAsia" w:ascii="仿宋" w:hAnsi="仿宋" w:eastAsia="仿宋" w:cs="仿宋"/>
          <w:bCs/>
          <w:color w:val="auto"/>
          <w:kern w:val="1"/>
          <w:sz w:val="24"/>
          <w:szCs w:val="24"/>
          <w:highlight w:val="none"/>
        </w:rPr>
        <w:t>）</w:t>
      </w:r>
      <w:r>
        <w:rPr>
          <w:rFonts w:hint="eastAsia" w:ascii="仿宋" w:hAnsi="仿宋" w:eastAsia="仿宋" w:cs="仿宋"/>
          <w:color w:val="auto"/>
          <w:kern w:val="1"/>
          <w:sz w:val="24"/>
          <w:szCs w:val="24"/>
          <w:highlight w:val="none"/>
        </w:rPr>
        <w:t>，正、副本须用A4幅面纸张打印或用不褪色的蓝（黑）墨水填写，并清楚标明“正本”“副本”字样，并各自胶装成册。副本可以为正本的复印件。如果正本与副本不符，以正本为准。（为响应国家节能环保政策，建议竞争性磋商响应文件双面打印。）</w:t>
      </w:r>
    </w:p>
    <w:p w14:paraId="1A920CA5">
      <w:pPr>
        <w:keepNext w:val="0"/>
        <w:keepLines w:val="0"/>
        <w:pageBreakBefore w:val="0"/>
        <w:widowControl w:val="0"/>
        <w:kinsoku/>
        <w:wordWrap/>
        <w:overflowPunct/>
        <w:topLinePunct w:val="0"/>
        <w:autoSpaceDE/>
        <w:autoSpaceDN/>
        <w:bidi w:val="0"/>
        <w:adjustRightInd/>
        <w:snapToGrid/>
        <w:spacing w:line="480" w:lineRule="exact"/>
        <w:ind w:firstLine="480"/>
        <w:textAlignment w:val="auto"/>
        <w:outlineLvl w:val="9"/>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lang w:eastAsia="zh-CN"/>
        </w:rPr>
        <w:t>6</w:t>
      </w:r>
      <w:r>
        <w:rPr>
          <w:rFonts w:hint="eastAsia" w:ascii="仿宋" w:hAnsi="仿宋" w:eastAsia="仿宋" w:cs="仿宋"/>
          <w:color w:val="auto"/>
          <w:kern w:val="1"/>
          <w:sz w:val="24"/>
          <w:szCs w:val="24"/>
          <w:highlight w:val="none"/>
        </w:rPr>
        <w:t>.4竞争性磋商响应文件不得涂改和增删，如有修改错漏处，必须由法定代表人或授权代表人签字或盖章。</w:t>
      </w:r>
    </w:p>
    <w:p w14:paraId="2405A5E5">
      <w:pPr>
        <w:keepNext w:val="0"/>
        <w:keepLines w:val="0"/>
        <w:pageBreakBefore w:val="0"/>
        <w:widowControl w:val="0"/>
        <w:kinsoku/>
        <w:wordWrap/>
        <w:overflowPunct/>
        <w:topLinePunct w:val="0"/>
        <w:autoSpaceDE/>
        <w:autoSpaceDN/>
        <w:bidi w:val="0"/>
        <w:adjustRightInd/>
        <w:snapToGrid/>
        <w:spacing w:line="480" w:lineRule="exact"/>
        <w:ind w:firstLine="480"/>
        <w:textAlignment w:val="auto"/>
        <w:outlineLvl w:val="9"/>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lang w:eastAsia="zh-CN"/>
        </w:rPr>
        <w:t>6</w:t>
      </w:r>
      <w:r>
        <w:rPr>
          <w:rFonts w:hint="eastAsia" w:ascii="仿宋" w:hAnsi="仿宋" w:eastAsia="仿宋" w:cs="仿宋"/>
          <w:color w:val="auto"/>
          <w:kern w:val="1"/>
          <w:sz w:val="24"/>
          <w:szCs w:val="24"/>
          <w:highlight w:val="none"/>
        </w:rPr>
        <w:t>.5因字迹潦草或表达不清所引起的后果由磋商供应商负责。</w:t>
      </w:r>
    </w:p>
    <w:p w14:paraId="6F9B5308">
      <w:pPr>
        <w:keepNext w:val="0"/>
        <w:keepLines w:val="0"/>
        <w:pageBreakBefore w:val="0"/>
        <w:widowControl w:val="0"/>
        <w:kinsoku/>
        <w:wordWrap/>
        <w:overflowPunct/>
        <w:topLinePunct w:val="0"/>
        <w:autoSpaceDE/>
        <w:autoSpaceDN/>
        <w:bidi w:val="0"/>
        <w:adjustRightInd/>
        <w:snapToGrid/>
        <w:spacing w:line="480" w:lineRule="exact"/>
        <w:textAlignment w:val="auto"/>
        <w:outlineLvl w:val="9"/>
        <w:rPr>
          <w:rFonts w:hint="eastAsia" w:ascii="仿宋" w:hAnsi="仿宋" w:eastAsia="仿宋" w:cs="仿宋"/>
          <w:b/>
          <w:color w:val="auto"/>
          <w:kern w:val="1"/>
          <w:sz w:val="24"/>
          <w:szCs w:val="24"/>
          <w:highlight w:val="none"/>
        </w:rPr>
      </w:pPr>
      <w:r>
        <w:rPr>
          <w:rFonts w:hint="eastAsia" w:ascii="仿宋" w:hAnsi="仿宋" w:eastAsia="仿宋" w:cs="仿宋"/>
          <w:b/>
          <w:color w:val="auto"/>
          <w:kern w:val="1"/>
          <w:sz w:val="24"/>
          <w:szCs w:val="24"/>
          <w:highlight w:val="none"/>
          <w:lang w:val="en-US" w:eastAsia="zh-CN"/>
        </w:rPr>
        <w:t>7</w:t>
      </w:r>
      <w:r>
        <w:rPr>
          <w:rFonts w:hint="eastAsia" w:ascii="仿宋" w:hAnsi="仿宋" w:eastAsia="仿宋" w:cs="仿宋"/>
          <w:b/>
          <w:color w:val="auto"/>
          <w:kern w:val="1"/>
          <w:sz w:val="24"/>
          <w:szCs w:val="24"/>
          <w:highlight w:val="none"/>
        </w:rPr>
        <w:t>.踏勘和磋商预备会</w:t>
      </w:r>
    </w:p>
    <w:p w14:paraId="2ADE7FD9">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.1本项目不组织统一踏勘。</w:t>
      </w:r>
    </w:p>
    <w:p w14:paraId="42CCFD6C">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outlineLvl w:val="9"/>
        <w:rPr>
          <w:rFonts w:hint="eastAsia" w:ascii="仿宋" w:hAnsi="仿宋" w:eastAsia="仿宋" w:cs="仿宋"/>
          <w:b/>
          <w:color w:val="auto"/>
          <w:sz w:val="28"/>
          <w:szCs w:val="28"/>
          <w:highlight w:val="none"/>
        </w:rPr>
      </w:pP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.2本项目不召开磋商预备会，磋商供应商如有疑问，请以书面形式在规定时间内提交至代理机构。</w:t>
      </w:r>
    </w:p>
    <w:p w14:paraId="42463079">
      <w:pPr>
        <w:pStyle w:val="4"/>
        <w:jc w:val="center"/>
        <w:rPr>
          <w:rFonts w:hint="eastAsia" w:ascii="仿宋" w:hAnsi="仿宋" w:eastAsia="仿宋" w:cs="仿宋"/>
          <w:color w:val="auto"/>
          <w:kern w:val="1"/>
          <w:szCs w:val="24"/>
          <w:highlight w:val="none"/>
        </w:rPr>
      </w:pPr>
      <w:bookmarkStart w:id="12" w:name="_Toc17295"/>
      <w:bookmarkStart w:id="13" w:name="_Toc10349"/>
      <w:r>
        <w:rPr>
          <w:rFonts w:hint="eastAsia" w:ascii="仿宋" w:hAnsi="仿宋" w:eastAsia="仿宋" w:cs="仿宋"/>
          <w:color w:val="auto"/>
          <w:kern w:val="1"/>
          <w:szCs w:val="24"/>
          <w:highlight w:val="none"/>
        </w:rPr>
        <w:t>四、响应文件递交</w:t>
      </w:r>
      <w:bookmarkEnd w:id="12"/>
      <w:bookmarkEnd w:id="13"/>
    </w:p>
    <w:p w14:paraId="485BECD0">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b/>
          <w:color w:val="auto"/>
          <w:kern w:val="1"/>
          <w:sz w:val="24"/>
          <w:szCs w:val="24"/>
          <w:highlight w:val="none"/>
        </w:rPr>
      </w:pPr>
      <w:r>
        <w:rPr>
          <w:rFonts w:hint="eastAsia" w:ascii="仿宋" w:hAnsi="仿宋" w:eastAsia="仿宋" w:cs="仿宋"/>
          <w:b/>
          <w:color w:val="auto"/>
          <w:kern w:val="1"/>
          <w:sz w:val="24"/>
          <w:szCs w:val="24"/>
          <w:highlight w:val="none"/>
          <w:lang w:val="en-US" w:eastAsia="zh-CN"/>
        </w:rPr>
        <w:t>1</w:t>
      </w:r>
      <w:r>
        <w:rPr>
          <w:rFonts w:hint="eastAsia" w:ascii="仿宋" w:hAnsi="仿宋" w:eastAsia="仿宋" w:cs="仿宋"/>
          <w:b/>
          <w:color w:val="auto"/>
          <w:kern w:val="1"/>
          <w:sz w:val="24"/>
          <w:szCs w:val="24"/>
          <w:highlight w:val="none"/>
        </w:rPr>
        <w:t>.磋商响应文件的密封、标记及递交</w:t>
      </w:r>
    </w:p>
    <w:p w14:paraId="09185B4E">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1.1竞争性磋商响应文件密封袋内装竞争性磋商响应文件正、副本。封口处有磋商供应商公章。</w:t>
      </w:r>
    </w:p>
    <w:p w14:paraId="5D0BA087">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1.2封皮上写明：</w:t>
      </w:r>
    </w:p>
    <w:p w14:paraId="2D5542A3">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项目名称</w:t>
      </w:r>
      <w:r>
        <w:rPr>
          <w:rFonts w:hint="eastAsia" w:ascii="仿宋" w:hAnsi="仿宋" w:eastAsia="仿宋" w:cs="仿宋"/>
          <w:color w:val="auto"/>
          <w:kern w:val="1"/>
          <w:sz w:val="24"/>
          <w:szCs w:val="24"/>
          <w:highlight w:val="none"/>
          <w:lang w:eastAsia="zh-CN"/>
        </w:rPr>
        <w:t>、</w:t>
      </w:r>
      <w:r>
        <w:rPr>
          <w:rFonts w:hint="eastAsia" w:ascii="仿宋" w:hAnsi="仿宋" w:eastAsia="仿宋" w:cs="仿宋"/>
          <w:color w:val="auto"/>
          <w:kern w:val="1"/>
          <w:sz w:val="24"/>
          <w:szCs w:val="24"/>
          <w:highlight w:val="none"/>
        </w:rPr>
        <w:t>项目</w:t>
      </w:r>
      <w:r>
        <w:rPr>
          <w:rFonts w:hint="eastAsia" w:ascii="仿宋" w:hAnsi="仿宋" w:eastAsia="仿宋" w:cs="仿宋"/>
          <w:color w:val="auto"/>
          <w:kern w:val="1"/>
          <w:sz w:val="24"/>
          <w:szCs w:val="24"/>
          <w:highlight w:val="none"/>
          <w:lang w:val="en-US" w:eastAsia="zh-CN"/>
        </w:rPr>
        <w:t>编号</w:t>
      </w:r>
      <w:r>
        <w:rPr>
          <w:rFonts w:hint="eastAsia" w:ascii="仿宋" w:hAnsi="仿宋" w:eastAsia="仿宋" w:cs="仿宋"/>
          <w:color w:val="auto"/>
          <w:kern w:val="1"/>
          <w:sz w:val="24"/>
          <w:szCs w:val="24"/>
          <w:highlight w:val="none"/>
          <w:lang w:eastAsia="zh-CN"/>
        </w:rPr>
        <w:t>、</w:t>
      </w:r>
      <w:r>
        <w:rPr>
          <w:rFonts w:hint="eastAsia" w:ascii="仿宋" w:hAnsi="仿宋" w:eastAsia="仿宋" w:cs="仿宋"/>
          <w:color w:val="auto"/>
          <w:kern w:val="1"/>
          <w:sz w:val="24"/>
          <w:szCs w:val="24"/>
          <w:highlight w:val="none"/>
        </w:rPr>
        <w:t>供应商名称</w:t>
      </w:r>
      <w:r>
        <w:rPr>
          <w:rFonts w:hint="eastAsia" w:ascii="仿宋" w:hAnsi="仿宋" w:eastAsia="仿宋" w:cs="仿宋"/>
          <w:color w:val="auto"/>
          <w:kern w:val="1"/>
          <w:sz w:val="24"/>
          <w:szCs w:val="24"/>
          <w:highlight w:val="none"/>
          <w:lang w:eastAsia="zh-CN"/>
        </w:rPr>
        <w:t>、</w:t>
      </w:r>
      <w:r>
        <w:rPr>
          <w:rFonts w:hint="eastAsia" w:ascii="仿宋" w:hAnsi="仿宋" w:eastAsia="仿宋" w:cs="仿宋"/>
          <w:color w:val="auto"/>
          <w:kern w:val="1"/>
          <w:sz w:val="24"/>
          <w:szCs w:val="24"/>
          <w:highlight w:val="none"/>
          <w:lang w:val="en-US" w:eastAsia="zh-CN"/>
        </w:rPr>
        <w:t>日期，</w:t>
      </w:r>
      <w:r>
        <w:rPr>
          <w:rFonts w:hint="eastAsia" w:ascii="仿宋" w:hAnsi="仿宋" w:eastAsia="仿宋" w:cs="仿宋"/>
          <w:color w:val="auto"/>
          <w:kern w:val="1"/>
          <w:sz w:val="24"/>
          <w:szCs w:val="24"/>
          <w:highlight w:val="none"/>
        </w:rPr>
        <w:t>注明“</w:t>
      </w:r>
      <w:r>
        <w:rPr>
          <w:rFonts w:hint="eastAsia" w:ascii="仿宋" w:hAnsi="仿宋" w:eastAsia="仿宋" w:cs="仿宋"/>
          <w:color w:val="auto"/>
          <w:kern w:val="1"/>
          <w:sz w:val="24"/>
          <w:szCs w:val="24"/>
          <w:highlight w:val="none"/>
          <w:u w:val="none"/>
        </w:rPr>
        <w:t>响应文件</w:t>
      </w:r>
      <w:r>
        <w:rPr>
          <w:rFonts w:hint="eastAsia" w:ascii="仿宋" w:hAnsi="仿宋" w:eastAsia="仿宋" w:cs="仿宋"/>
          <w:color w:val="auto"/>
          <w:kern w:val="1"/>
          <w:sz w:val="24"/>
          <w:szCs w:val="24"/>
          <w:highlight w:val="none"/>
        </w:rPr>
        <w:t>”</w:t>
      </w:r>
      <w:r>
        <w:rPr>
          <w:rFonts w:hint="eastAsia" w:ascii="仿宋" w:hAnsi="仿宋" w:eastAsia="仿宋" w:cs="仿宋"/>
          <w:color w:val="auto"/>
          <w:kern w:val="1"/>
          <w:sz w:val="24"/>
          <w:szCs w:val="24"/>
          <w:highlight w:val="none"/>
          <w:lang w:val="en-US" w:eastAsia="zh-CN"/>
        </w:rPr>
        <w:t>等</w:t>
      </w:r>
      <w:r>
        <w:rPr>
          <w:rFonts w:hint="eastAsia" w:ascii="仿宋" w:hAnsi="仿宋" w:eastAsia="仿宋" w:cs="仿宋"/>
          <w:color w:val="auto"/>
          <w:kern w:val="1"/>
          <w:sz w:val="24"/>
          <w:szCs w:val="24"/>
          <w:highlight w:val="none"/>
        </w:rPr>
        <w:t>字样。</w:t>
      </w:r>
    </w:p>
    <w:p w14:paraId="2DBAF144">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hint="eastAsia" w:ascii="仿宋" w:hAnsi="仿宋" w:eastAsia="仿宋" w:cs="仿宋"/>
          <w:color w:val="auto"/>
          <w:kern w:val="1"/>
          <w:sz w:val="24"/>
          <w:szCs w:val="24"/>
          <w:highlight w:val="none"/>
          <w:lang w:val="en-US" w:eastAsia="zh-CN"/>
        </w:rPr>
      </w:pPr>
      <w:r>
        <w:rPr>
          <w:rFonts w:hint="eastAsia" w:ascii="仿宋" w:hAnsi="仿宋" w:eastAsia="仿宋" w:cs="仿宋"/>
          <w:color w:val="auto"/>
          <w:kern w:val="1"/>
          <w:sz w:val="24"/>
          <w:szCs w:val="24"/>
          <w:highlight w:val="none"/>
          <w:lang w:val="en-US" w:eastAsia="zh-CN"/>
        </w:rPr>
        <w:t>1.3</w:t>
      </w:r>
      <w:r>
        <w:rPr>
          <w:rFonts w:hint="eastAsia" w:ascii="仿宋" w:hAnsi="仿宋" w:eastAsia="仿宋" w:cs="仿宋"/>
          <w:color w:val="auto"/>
          <w:kern w:val="1"/>
          <w:sz w:val="24"/>
          <w:szCs w:val="24"/>
          <w:highlight w:val="none"/>
        </w:rPr>
        <w:t>响应</w:t>
      </w:r>
      <w:r>
        <w:rPr>
          <w:rFonts w:hint="eastAsia" w:ascii="仿宋" w:hAnsi="仿宋" w:eastAsia="仿宋" w:cs="仿宋"/>
          <w:color w:val="auto"/>
          <w:kern w:val="1"/>
          <w:sz w:val="24"/>
          <w:szCs w:val="24"/>
          <w:highlight w:val="none"/>
          <w:lang w:val="en-US" w:eastAsia="zh-CN"/>
        </w:rPr>
        <w:t>文件正本单独密封于1个密封袋内，副本统一密封于1个密封袋内，磋商一次报价表统一密封于1个密封袋内，</w:t>
      </w:r>
      <w:r>
        <w:rPr>
          <w:rFonts w:hint="eastAsia" w:ascii="仿宋" w:hAnsi="仿宋" w:eastAsia="仿宋" w:cs="仿宋"/>
          <w:color w:val="auto"/>
          <w:sz w:val="24"/>
          <w:szCs w:val="24"/>
          <w:highlight w:val="none"/>
          <w:lang w:val="en-US" w:eastAsia="zh-CN"/>
        </w:rPr>
        <w:t>共3个密封袋。</w:t>
      </w:r>
    </w:p>
    <w:p w14:paraId="42FBF03B">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lang w:val="en-US" w:eastAsia="zh-CN"/>
        </w:rPr>
        <w:t>1.4</w:t>
      </w:r>
      <w:r>
        <w:rPr>
          <w:rFonts w:hint="eastAsia" w:ascii="仿宋" w:hAnsi="仿宋" w:eastAsia="仿宋" w:cs="仿宋"/>
          <w:color w:val="auto"/>
          <w:kern w:val="1"/>
          <w:sz w:val="24"/>
          <w:szCs w:val="24"/>
          <w:highlight w:val="none"/>
        </w:rPr>
        <w:t>未按要求密封、标记的竞争性磋商响应文件，采购人拒绝接收。</w:t>
      </w:r>
    </w:p>
    <w:p w14:paraId="2090C4ED">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b/>
          <w:color w:val="auto"/>
          <w:kern w:val="1"/>
          <w:sz w:val="24"/>
          <w:szCs w:val="24"/>
          <w:highlight w:val="none"/>
        </w:rPr>
      </w:pPr>
      <w:r>
        <w:rPr>
          <w:rFonts w:hint="eastAsia" w:ascii="仿宋" w:hAnsi="仿宋" w:eastAsia="仿宋" w:cs="仿宋"/>
          <w:b/>
          <w:color w:val="auto"/>
          <w:kern w:val="1"/>
          <w:sz w:val="24"/>
          <w:szCs w:val="24"/>
          <w:highlight w:val="none"/>
          <w:lang w:val="en-US" w:eastAsia="zh-CN"/>
        </w:rPr>
        <w:t>2</w:t>
      </w:r>
      <w:r>
        <w:rPr>
          <w:rFonts w:hint="eastAsia" w:ascii="仿宋" w:hAnsi="仿宋" w:eastAsia="仿宋" w:cs="仿宋"/>
          <w:b/>
          <w:color w:val="auto"/>
          <w:kern w:val="1"/>
          <w:sz w:val="24"/>
          <w:szCs w:val="24"/>
          <w:highlight w:val="none"/>
        </w:rPr>
        <w:t>.磋商时间</w:t>
      </w:r>
    </w:p>
    <w:p w14:paraId="3B49BD0D">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lang w:val="en-US" w:eastAsia="zh-CN"/>
        </w:rPr>
        <w:t>2</w:t>
      </w:r>
      <w:r>
        <w:rPr>
          <w:rFonts w:hint="eastAsia" w:ascii="仿宋" w:hAnsi="仿宋" w:eastAsia="仿宋" w:cs="仿宋"/>
          <w:color w:val="auto"/>
          <w:kern w:val="1"/>
          <w:sz w:val="24"/>
          <w:szCs w:val="24"/>
          <w:highlight w:val="none"/>
        </w:rPr>
        <w:t>.1采购人推迟磋商时间时，应以书面或传真的形式通知所有磋商供应商。采购人和磋商供应商的权利和义务将受到新的磋商时间约束。</w:t>
      </w:r>
    </w:p>
    <w:p w14:paraId="59A3AFDB">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lang w:val="en-US" w:eastAsia="zh-CN"/>
        </w:rPr>
        <w:t>2</w:t>
      </w:r>
      <w:r>
        <w:rPr>
          <w:rFonts w:hint="eastAsia" w:ascii="仿宋" w:hAnsi="仿宋" w:eastAsia="仿宋" w:cs="仿宋"/>
          <w:color w:val="auto"/>
          <w:kern w:val="1"/>
          <w:sz w:val="24"/>
          <w:szCs w:val="24"/>
          <w:highlight w:val="none"/>
        </w:rPr>
        <w:t>.2磋商时间以后送达的磋商响应文件及相关的资料，代理机构拒绝接收。</w:t>
      </w:r>
    </w:p>
    <w:p w14:paraId="3C24DA2A">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b/>
          <w:color w:val="auto"/>
          <w:kern w:val="1"/>
          <w:sz w:val="24"/>
          <w:szCs w:val="24"/>
          <w:highlight w:val="none"/>
        </w:rPr>
      </w:pPr>
      <w:r>
        <w:rPr>
          <w:rFonts w:hint="eastAsia" w:ascii="仿宋" w:hAnsi="仿宋" w:eastAsia="仿宋" w:cs="仿宋"/>
          <w:b/>
          <w:color w:val="auto"/>
          <w:kern w:val="1"/>
          <w:sz w:val="24"/>
          <w:szCs w:val="24"/>
          <w:highlight w:val="none"/>
          <w:lang w:val="en-US" w:eastAsia="zh-CN"/>
        </w:rPr>
        <w:t>3</w:t>
      </w:r>
      <w:r>
        <w:rPr>
          <w:rFonts w:hint="eastAsia" w:ascii="仿宋" w:hAnsi="仿宋" w:eastAsia="仿宋" w:cs="仿宋"/>
          <w:b/>
          <w:color w:val="auto"/>
          <w:kern w:val="1"/>
          <w:sz w:val="24"/>
          <w:szCs w:val="24"/>
          <w:highlight w:val="none"/>
        </w:rPr>
        <w:t>.磋商响应文件的修改、撤回和撤销</w:t>
      </w:r>
    </w:p>
    <w:p w14:paraId="41888CFF">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lang w:val="en-US" w:eastAsia="zh-CN"/>
        </w:rPr>
        <w:t>3</w:t>
      </w:r>
      <w:r>
        <w:rPr>
          <w:rFonts w:hint="eastAsia" w:ascii="仿宋" w:hAnsi="仿宋" w:eastAsia="仿宋" w:cs="仿宋"/>
          <w:color w:val="auto"/>
          <w:kern w:val="1"/>
          <w:sz w:val="24"/>
          <w:szCs w:val="24"/>
          <w:highlight w:val="none"/>
        </w:rPr>
        <w:t>.1</w:t>
      </w:r>
      <w:r>
        <w:rPr>
          <w:rFonts w:hint="eastAsia" w:ascii="仿宋" w:hAnsi="仿宋" w:eastAsia="仿宋" w:cs="仿宋"/>
          <w:color w:val="auto"/>
          <w:sz w:val="24"/>
          <w:szCs w:val="24"/>
          <w:highlight w:val="none"/>
        </w:rPr>
        <w:t>磋商供应商在提交响应文件截止时间前，可以对所提交的竞争性磋商响应文件进行补充、修改或撤回，并书面通知采购代理机构。补充、新</w:t>
      </w:r>
      <w:r>
        <w:rPr>
          <w:rFonts w:hint="eastAsia" w:ascii="仿宋" w:hAnsi="仿宋" w:eastAsia="仿宋" w:cs="仿宋"/>
          <w:color w:val="auto"/>
          <w:sz w:val="24"/>
          <w:szCs w:val="24"/>
          <w:highlight w:val="none"/>
          <w:lang w:val="en-US" w:eastAsia="zh-CN"/>
        </w:rPr>
        <w:t>修改</w:t>
      </w:r>
      <w:r>
        <w:rPr>
          <w:rFonts w:hint="eastAsia" w:ascii="仿宋" w:hAnsi="仿宋" w:eastAsia="仿宋" w:cs="仿宋"/>
          <w:color w:val="auto"/>
          <w:sz w:val="24"/>
          <w:szCs w:val="24"/>
          <w:highlight w:val="none"/>
        </w:rPr>
        <w:t>的内容作为竞争性磋商响应文件的组成部分。补充、修改的内容与响应文件不一致的，以补充、修改的内容为准。</w:t>
      </w:r>
    </w:p>
    <w:p w14:paraId="316736B5">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lang w:val="en-US" w:eastAsia="zh-CN"/>
        </w:rPr>
        <w:t>3</w:t>
      </w:r>
      <w:r>
        <w:rPr>
          <w:rFonts w:hint="eastAsia" w:ascii="仿宋" w:hAnsi="仿宋" w:eastAsia="仿宋" w:cs="仿宋"/>
          <w:color w:val="auto"/>
          <w:kern w:val="1"/>
          <w:sz w:val="24"/>
          <w:szCs w:val="24"/>
          <w:highlight w:val="none"/>
        </w:rPr>
        <w:t>.2竞争性磋商响应文件的修改文件应按本须知要求编写、密封，还须注明“修改竞争性磋商响应文件”字样。修改文件须在磋商截止时间前送达采购代理机构。</w:t>
      </w:r>
    </w:p>
    <w:p w14:paraId="7EECFBCD">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lang w:val="en-US" w:eastAsia="zh-CN"/>
        </w:rPr>
        <w:t>3</w:t>
      </w:r>
      <w:r>
        <w:rPr>
          <w:rFonts w:hint="eastAsia" w:ascii="仿宋" w:hAnsi="仿宋" w:eastAsia="仿宋" w:cs="仿宋"/>
          <w:color w:val="auto"/>
          <w:kern w:val="1"/>
          <w:sz w:val="24"/>
          <w:szCs w:val="24"/>
          <w:highlight w:val="none"/>
        </w:rPr>
        <w:t>.3磋商截止时间之后，磋商供应商不得对其竞争性磋商响应文件做任何修改。</w:t>
      </w:r>
    </w:p>
    <w:p w14:paraId="6CCDA03F">
      <w:pPr>
        <w:pStyle w:val="4"/>
        <w:jc w:val="center"/>
        <w:rPr>
          <w:rFonts w:hint="eastAsia" w:ascii="仿宋" w:hAnsi="仿宋" w:eastAsia="仿宋" w:cs="仿宋"/>
          <w:color w:val="auto"/>
          <w:kern w:val="1"/>
          <w:sz w:val="36"/>
          <w:szCs w:val="36"/>
          <w:highlight w:val="none"/>
        </w:rPr>
      </w:pPr>
      <w:bookmarkStart w:id="14" w:name="_Toc13433"/>
      <w:bookmarkStart w:id="15" w:name="_Toc602"/>
      <w:r>
        <w:rPr>
          <w:rFonts w:hint="eastAsia" w:ascii="仿宋" w:hAnsi="仿宋" w:eastAsia="仿宋" w:cs="仿宋"/>
          <w:color w:val="auto"/>
          <w:kern w:val="1"/>
          <w:sz w:val="36"/>
          <w:szCs w:val="36"/>
          <w:highlight w:val="none"/>
        </w:rPr>
        <w:t>五、磋商及评审</w:t>
      </w:r>
      <w:bookmarkEnd w:id="14"/>
      <w:bookmarkEnd w:id="15"/>
    </w:p>
    <w:p w14:paraId="2DA4015E">
      <w:pPr>
        <w:keepNext w:val="0"/>
        <w:keepLines w:val="0"/>
        <w:pageBreakBefore w:val="0"/>
        <w:kinsoku/>
        <w:wordWrap/>
        <w:overflowPunct/>
        <w:topLinePunct w:val="0"/>
        <w:autoSpaceDE/>
        <w:autoSpaceDN/>
        <w:bidi w:val="0"/>
        <w:adjustRightInd/>
        <w:snapToGrid/>
        <w:spacing w:line="480" w:lineRule="exact"/>
        <w:textAlignment w:val="auto"/>
        <w:rPr>
          <w:rFonts w:hint="eastAsia" w:ascii="仿宋" w:hAnsi="仿宋" w:eastAsia="仿宋" w:cs="仿宋"/>
          <w:b/>
          <w:color w:val="auto"/>
          <w:kern w:val="1"/>
          <w:sz w:val="24"/>
          <w:szCs w:val="24"/>
          <w:highlight w:val="none"/>
        </w:rPr>
      </w:pPr>
      <w:r>
        <w:rPr>
          <w:rFonts w:hint="eastAsia" w:ascii="仿宋" w:hAnsi="仿宋" w:eastAsia="仿宋" w:cs="仿宋"/>
          <w:b/>
          <w:color w:val="auto"/>
          <w:kern w:val="1"/>
          <w:sz w:val="24"/>
          <w:szCs w:val="24"/>
          <w:highlight w:val="none"/>
        </w:rPr>
        <w:t>1.磋商</w:t>
      </w:r>
    </w:p>
    <w:p w14:paraId="35C96F88">
      <w:pPr>
        <w:keepNext w:val="0"/>
        <w:keepLines w:val="0"/>
        <w:pageBreakBefore w:val="0"/>
        <w:kinsoku/>
        <w:wordWrap/>
        <w:overflowPunct/>
        <w:topLinePunct w:val="0"/>
        <w:autoSpaceDE/>
        <w:autoSpaceDN/>
        <w:bidi w:val="0"/>
        <w:adjustRightInd/>
        <w:snapToGrid/>
        <w:spacing w:line="480" w:lineRule="exact"/>
        <w:ind w:firstLine="480"/>
        <w:textAlignment w:val="auto"/>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1.1采购代理机构按竞争性磋商文件规定的时间、地点组织磋商。</w:t>
      </w:r>
    </w:p>
    <w:p w14:paraId="73DD4CE5">
      <w:pPr>
        <w:keepNext w:val="0"/>
        <w:keepLines w:val="0"/>
        <w:pageBreakBefore w:val="0"/>
        <w:kinsoku/>
        <w:wordWrap/>
        <w:overflowPunct/>
        <w:topLinePunct w:val="0"/>
        <w:autoSpaceDE/>
        <w:autoSpaceDN/>
        <w:bidi w:val="0"/>
        <w:adjustRightInd/>
        <w:snapToGrid/>
        <w:spacing w:line="480" w:lineRule="exact"/>
        <w:ind w:firstLine="480"/>
        <w:textAlignment w:val="auto"/>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1.2磋商大会由采购代理机构主持，采购人代表、磋商供应商等相关人员参加。</w:t>
      </w:r>
    </w:p>
    <w:p w14:paraId="2B4BF899">
      <w:pPr>
        <w:keepNext w:val="0"/>
        <w:keepLines w:val="0"/>
        <w:pageBreakBefore w:val="0"/>
        <w:kinsoku/>
        <w:wordWrap/>
        <w:overflowPunct/>
        <w:topLinePunct w:val="0"/>
        <w:autoSpaceDE/>
        <w:autoSpaceDN/>
        <w:bidi w:val="0"/>
        <w:adjustRightInd/>
        <w:snapToGrid/>
        <w:spacing w:line="480" w:lineRule="exact"/>
        <w:ind w:firstLine="480"/>
        <w:textAlignment w:val="auto"/>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1.3磋商供应商应派法定代表人或者授权代表出席磋商大会，参加磋商的代表应签名报到，以证明其出席。磋商供应商的法定代表人或授权代表未出席磋商大会的，视为其认同磋商结果。</w:t>
      </w:r>
    </w:p>
    <w:p w14:paraId="1883BFF5">
      <w:pPr>
        <w:keepNext w:val="0"/>
        <w:keepLines w:val="0"/>
        <w:pageBreakBefore w:val="0"/>
        <w:kinsoku/>
        <w:wordWrap/>
        <w:overflowPunct/>
        <w:topLinePunct w:val="0"/>
        <w:autoSpaceDE/>
        <w:autoSpaceDN/>
        <w:bidi w:val="0"/>
        <w:adjustRightInd/>
        <w:snapToGrid/>
        <w:spacing w:line="480" w:lineRule="exact"/>
        <w:ind w:firstLine="480"/>
        <w:textAlignment w:val="auto"/>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1.4磋商大会程序：</w:t>
      </w:r>
    </w:p>
    <w:p w14:paraId="075AD4C0">
      <w:pPr>
        <w:keepNext w:val="0"/>
        <w:keepLines w:val="0"/>
        <w:pageBreakBefore w:val="0"/>
        <w:kinsoku/>
        <w:wordWrap/>
        <w:overflowPunct/>
        <w:topLinePunct w:val="0"/>
        <w:autoSpaceDE/>
        <w:autoSpaceDN/>
        <w:bidi w:val="0"/>
        <w:adjustRightInd/>
        <w:snapToGrid/>
        <w:spacing w:line="480" w:lineRule="exact"/>
        <w:ind w:firstLine="480"/>
        <w:textAlignment w:val="auto"/>
        <w:rPr>
          <w:rFonts w:hint="eastAsia" w:ascii="仿宋" w:hAnsi="仿宋" w:eastAsia="仿宋" w:cs="仿宋"/>
          <w:color w:val="auto"/>
          <w:kern w:val="1"/>
          <w:sz w:val="24"/>
          <w:szCs w:val="24"/>
          <w:highlight w:val="none"/>
          <w:lang w:eastAsia="zh-CN"/>
        </w:rPr>
      </w:pPr>
      <w:r>
        <w:rPr>
          <w:rFonts w:hint="eastAsia" w:ascii="仿宋" w:hAnsi="仿宋" w:eastAsia="仿宋" w:cs="仿宋"/>
          <w:color w:val="auto"/>
          <w:kern w:val="1"/>
          <w:sz w:val="24"/>
          <w:szCs w:val="24"/>
          <w:highlight w:val="none"/>
          <w:lang w:val="en-US" w:eastAsia="zh-CN"/>
        </w:rPr>
        <w:t>1.4.1</w:t>
      </w:r>
      <w:r>
        <w:rPr>
          <w:rFonts w:hint="eastAsia" w:ascii="仿宋" w:hAnsi="仿宋" w:eastAsia="仿宋" w:cs="仿宋"/>
          <w:color w:val="auto"/>
          <w:kern w:val="1"/>
          <w:sz w:val="24"/>
          <w:szCs w:val="24"/>
          <w:highlight w:val="none"/>
        </w:rPr>
        <w:t>宣布磋商大会现场纪律</w:t>
      </w:r>
      <w:r>
        <w:rPr>
          <w:rFonts w:hint="eastAsia" w:ascii="仿宋" w:hAnsi="仿宋" w:eastAsia="仿宋" w:cs="仿宋"/>
          <w:color w:val="auto"/>
          <w:kern w:val="1"/>
          <w:sz w:val="24"/>
          <w:szCs w:val="24"/>
          <w:highlight w:val="none"/>
          <w:lang w:eastAsia="zh-CN"/>
        </w:rPr>
        <w:t>；</w:t>
      </w:r>
    </w:p>
    <w:p w14:paraId="0594CF0D">
      <w:pPr>
        <w:keepNext w:val="0"/>
        <w:keepLines w:val="0"/>
        <w:pageBreakBefore w:val="0"/>
        <w:kinsoku/>
        <w:wordWrap/>
        <w:overflowPunct/>
        <w:topLinePunct w:val="0"/>
        <w:autoSpaceDE/>
        <w:autoSpaceDN/>
        <w:bidi w:val="0"/>
        <w:adjustRightInd/>
        <w:snapToGrid/>
        <w:spacing w:line="480" w:lineRule="exact"/>
        <w:ind w:firstLine="480"/>
        <w:textAlignment w:val="auto"/>
        <w:rPr>
          <w:rFonts w:hint="eastAsia" w:ascii="仿宋" w:hAnsi="仿宋" w:eastAsia="仿宋" w:cs="仿宋"/>
          <w:color w:val="auto"/>
          <w:kern w:val="1"/>
          <w:sz w:val="24"/>
          <w:szCs w:val="24"/>
          <w:highlight w:val="none"/>
          <w:lang w:eastAsia="zh-CN"/>
        </w:rPr>
      </w:pPr>
      <w:r>
        <w:rPr>
          <w:rFonts w:hint="eastAsia" w:ascii="仿宋" w:hAnsi="仿宋" w:eastAsia="仿宋" w:cs="仿宋"/>
          <w:color w:val="auto"/>
          <w:kern w:val="1"/>
          <w:sz w:val="24"/>
          <w:szCs w:val="24"/>
          <w:highlight w:val="none"/>
          <w:lang w:val="en-US" w:eastAsia="zh-CN"/>
        </w:rPr>
        <w:t>1.4.2</w:t>
      </w:r>
      <w:r>
        <w:rPr>
          <w:rFonts w:hint="eastAsia" w:ascii="仿宋" w:hAnsi="仿宋" w:eastAsia="仿宋" w:cs="仿宋"/>
          <w:color w:val="auto"/>
          <w:kern w:val="1"/>
          <w:sz w:val="24"/>
          <w:szCs w:val="24"/>
          <w:highlight w:val="none"/>
        </w:rPr>
        <w:t>公布递交竞争性磋商响应文件的磋商供应商名称</w:t>
      </w:r>
      <w:r>
        <w:rPr>
          <w:rFonts w:hint="eastAsia" w:ascii="仿宋" w:hAnsi="仿宋" w:eastAsia="仿宋" w:cs="仿宋"/>
          <w:color w:val="auto"/>
          <w:kern w:val="1"/>
          <w:sz w:val="24"/>
          <w:szCs w:val="24"/>
          <w:highlight w:val="none"/>
          <w:lang w:eastAsia="zh-CN"/>
        </w:rPr>
        <w:t>；</w:t>
      </w:r>
    </w:p>
    <w:p w14:paraId="051D2A1E">
      <w:pPr>
        <w:keepNext w:val="0"/>
        <w:keepLines w:val="0"/>
        <w:pageBreakBefore w:val="0"/>
        <w:kinsoku/>
        <w:wordWrap/>
        <w:overflowPunct/>
        <w:topLinePunct w:val="0"/>
        <w:autoSpaceDE/>
        <w:autoSpaceDN/>
        <w:bidi w:val="0"/>
        <w:adjustRightInd/>
        <w:snapToGrid/>
        <w:spacing w:line="480" w:lineRule="exact"/>
        <w:ind w:firstLine="480"/>
        <w:textAlignment w:val="auto"/>
        <w:rPr>
          <w:rFonts w:hint="eastAsia" w:ascii="仿宋" w:hAnsi="仿宋" w:eastAsia="仿宋" w:cs="仿宋"/>
          <w:color w:val="auto"/>
          <w:kern w:val="1"/>
          <w:sz w:val="24"/>
          <w:szCs w:val="24"/>
          <w:highlight w:val="none"/>
          <w:lang w:eastAsia="zh-CN"/>
        </w:rPr>
      </w:pPr>
      <w:r>
        <w:rPr>
          <w:rFonts w:hint="eastAsia" w:ascii="仿宋" w:hAnsi="仿宋" w:eastAsia="仿宋" w:cs="仿宋"/>
          <w:color w:val="auto"/>
          <w:kern w:val="1"/>
          <w:sz w:val="24"/>
          <w:szCs w:val="24"/>
          <w:highlight w:val="none"/>
          <w:lang w:val="en-US" w:eastAsia="zh-CN"/>
        </w:rPr>
        <w:t>1.4.3</w:t>
      </w:r>
      <w:r>
        <w:rPr>
          <w:rFonts w:hint="eastAsia" w:ascii="仿宋" w:hAnsi="仿宋" w:eastAsia="仿宋" w:cs="仿宋"/>
          <w:color w:val="auto"/>
          <w:kern w:val="1"/>
          <w:sz w:val="24"/>
          <w:szCs w:val="24"/>
          <w:highlight w:val="none"/>
        </w:rPr>
        <w:t>查验竞争性磋商响应文件的密封情况</w:t>
      </w:r>
      <w:r>
        <w:rPr>
          <w:rFonts w:hint="eastAsia" w:ascii="仿宋" w:hAnsi="仿宋" w:eastAsia="仿宋" w:cs="仿宋"/>
          <w:color w:val="auto"/>
          <w:kern w:val="1"/>
          <w:sz w:val="24"/>
          <w:szCs w:val="24"/>
          <w:highlight w:val="none"/>
          <w:lang w:eastAsia="zh-CN"/>
        </w:rPr>
        <w:t>；</w:t>
      </w:r>
    </w:p>
    <w:p w14:paraId="022E74D5">
      <w:pPr>
        <w:keepNext w:val="0"/>
        <w:keepLines w:val="0"/>
        <w:pageBreakBefore w:val="0"/>
        <w:kinsoku/>
        <w:wordWrap/>
        <w:overflowPunct/>
        <w:topLinePunct w:val="0"/>
        <w:autoSpaceDE/>
        <w:autoSpaceDN/>
        <w:bidi w:val="0"/>
        <w:adjustRightInd/>
        <w:snapToGrid/>
        <w:spacing w:line="480" w:lineRule="exact"/>
        <w:ind w:firstLine="480"/>
        <w:textAlignment w:val="auto"/>
        <w:rPr>
          <w:rFonts w:hint="eastAsia" w:ascii="仿宋" w:hAnsi="仿宋" w:eastAsia="仿宋" w:cs="仿宋"/>
          <w:color w:val="auto"/>
          <w:kern w:val="1"/>
          <w:sz w:val="24"/>
          <w:szCs w:val="24"/>
          <w:highlight w:val="none"/>
          <w:lang w:eastAsia="zh-CN"/>
        </w:rPr>
      </w:pPr>
      <w:r>
        <w:rPr>
          <w:rFonts w:hint="eastAsia" w:ascii="仿宋" w:hAnsi="仿宋" w:eastAsia="仿宋" w:cs="仿宋"/>
          <w:color w:val="auto"/>
          <w:kern w:val="1"/>
          <w:sz w:val="24"/>
          <w:szCs w:val="24"/>
          <w:highlight w:val="none"/>
          <w:lang w:val="en-US" w:eastAsia="zh-CN"/>
        </w:rPr>
        <w:t>1.4.4</w:t>
      </w:r>
      <w:r>
        <w:rPr>
          <w:rFonts w:hint="eastAsia" w:ascii="仿宋" w:hAnsi="仿宋" w:eastAsia="仿宋" w:cs="仿宋"/>
          <w:color w:val="auto"/>
          <w:kern w:val="1"/>
          <w:sz w:val="24"/>
          <w:szCs w:val="24"/>
          <w:highlight w:val="none"/>
        </w:rPr>
        <w:t>开启竞争性磋商响应文件，公开唱出磋商供应商名称、递交文件份数</w:t>
      </w:r>
      <w:r>
        <w:rPr>
          <w:rFonts w:hint="eastAsia" w:ascii="仿宋" w:hAnsi="仿宋" w:eastAsia="仿宋" w:cs="仿宋"/>
          <w:color w:val="auto"/>
          <w:kern w:val="1"/>
          <w:sz w:val="24"/>
          <w:szCs w:val="24"/>
          <w:highlight w:val="none"/>
          <w:lang w:eastAsia="zh-CN"/>
        </w:rPr>
        <w:t>；</w:t>
      </w:r>
    </w:p>
    <w:p w14:paraId="31EB7D17">
      <w:pPr>
        <w:keepNext w:val="0"/>
        <w:keepLines w:val="0"/>
        <w:pageBreakBefore w:val="0"/>
        <w:kinsoku/>
        <w:wordWrap/>
        <w:overflowPunct/>
        <w:topLinePunct w:val="0"/>
        <w:autoSpaceDE/>
        <w:autoSpaceDN/>
        <w:bidi w:val="0"/>
        <w:adjustRightInd/>
        <w:snapToGrid/>
        <w:spacing w:line="480" w:lineRule="exact"/>
        <w:ind w:firstLine="480"/>
        <w:textAlignment w:val="auto"/>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1.5采购代理机构对开标过程做好记录，并存档备案。</w:t>
      </w:r>
    </w:p>
    <w:p w14:paraId="496C26B8">
      <w:pPr>
        <w:keepNext w:val="0"/>
        <w:keepLines w:val="0"/>
        <w:pageBreakBefore w:val="0"/>
        <w:kinsoku/>
        <w:wordWrap/>
        <w:overflowPunct/>
        <w:topLinePunct w:val="0"/>
        <w:autoSpaceDE/>
        <w:autoSpaceDN/>
        <w:bidi w:val="0"/>
        <w:adjustRightInd/>
        <w:snapToGrid/>
        <w:spacing w:line="480" w:lineRule="exact"/>
        <w:textAlignment w:val="auto"/>
        <w:rPr>
          <w:rFonts w:hint="eastAsia" w:ascii="仿宋" w:hAnsi="仿宋" w:eastAsia="仿宋" w:cs="仿宋"/>
          <w:b/>
          <w:color w:val="auto"/>
          <w:sz w:val="24"/>
          <w:szCs w:val="24"/>
          <w:highlight w:val="none"/>
        </w:rPr>
      </w:pPr>
      <w:r>
        <w:rPr>
          <w:rFonts w:hint="eastAsia" w:ascii="仿宋" w:hAnsi="仿宋" w:eastAsia="仿宋" w:cs="仿宋"/>
          <w:color w:val="auto"/>
          <w:kern w:val="1"/>
          <w:sz w:val="24"/>
          <w:szCs w:val="24"/>
          <w:highlight w:val="none"/>
        </w:rPr>
        <w:t>1.6</w:t>
      </w:r>
      <w:r>
        <w:rPr>
          <w:rFonts w:hint="eastAsia" w:ascii="仿宋" w:hAnsi="仿宋" w:eastAsia="仿宋" w:cs="仿宋"/>
          <w:b/>
          <w:color w:val="auto"/>
          <w:sz w:val="24"/>
          <w:szCs w:val="24"/>
          <w:highlight w:val="none"/>
        </w:rPr>
        <w:t>资格审查</w:t>
      </w:r>
    </w:p>
    <w:p w14:paraId="3064234F">
      <w:pPr>
        <w:keepNext w:val="0"/>
        <w:keepLines w:val="0"/>
        <w:pageBreakBefore w:val="0"/>
        <w:kinsoku/>
        <w:wordWrap/>
        <w:overflowPunct/>
        <w:topLinePunct w:val="0"/>
        <w:autoSpaceDE/>
        <w:autoSpaceDN/>
        <w:bidi w:val="0"/>
        <w:adjustRightInd/>
        <w:snapToGrid/>
        <w:spacing w:line="480" w:lineRule="exact"/>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会议</w:t>
      </w:r>
      <w:r>
        <w:rPr>
          <w:rFonts w:hint="eastAsia" w:ascii="仿宋" w:hAnsi="仿宋" w:eastAsia="仿宋" w:cs="仿宋"/>
          <w:color w:val="auto"/>
          <w:sz w:val="24"/>
          <w:szCs w:val="24"/>
          <w:highlight w:val="none"/>
        </w:rPr>
        <w:t>结束后，</w:t>
      </w:r>
      <w:r>
        <w:rPr>
          <w:rFonts w:hint="eastAsia" w:ascii="仿宋" w:hAnsi="仿宋" w:eastAsia="仿宋" w:cs="仿宋"/>
          <w:color w:val="auto"/>
          <w:sz w:val="24"/>
          <w:szCs w:val="24"/>
          <w:highlight w:val="none"/>
          <w:lang w:val="en-US" w:eastAsia="zh-CN"/>
        </w:rPr>
        <w:t>采购人或采购代理机构</w:t>
      </w:r>
      <w:r>
        <w:rPr>
          <w:rFonts w:hint="eastAsia" w:ascii="仿宋" w:hAnsi="仿宋" w:eastAsia="仿宋" w:cs="仿宋"/>
          <w:color w:val="auto"/>
          <w:sz w:val="24"/>
          <w:szCs w:val="24"/>
          <w:highlight w:val="none"/>
        </w:rPr>
        <w:t>对</w:t>
      </w:r>
      <w:r>
        <w:rPr>
          <w:rFonts w:hint="eastAsia" w:ascii="仿宋" w:hAnsi="仿宋" w:eastAsia="仿宋" w:cs="仿宋"/>
          <w:color w:val="auto"/>
          <w:kern w:val="1"/>
          <w:sz w:val="24"/>
          <w:szCs w:val="24"/>
          <w:highlight w:val="none"/>
        </w:rPr>
        <w:t>磋商供应商</w:t>
      </w:r>
      <w:r>
        <w:rPr>
          <w:rFonts w:hint="eastAsia" w:ascii="仿宋" w:hAnsi="仿宋" w:eastAsia="仿宋" w:cs="仿宋"/>
          <w:color w:val="auto"/>
          <w:sz w:val="24"/>
          <w:szCs w:val="24"/>
          <w:highlight w:val="none"/>
        </w:rPr>
        <w:t>的资格进行审查。审查内容出现任何一项不符合，按无效处理。资格审查内容如下：</w:t>
      </w:r>
    </w:p>
    <w:tbl>
      <w:tblPr>
        <w:tblStyle w:val="19"/>
        <w:tblW w:w="97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6"/>
        <w:gridCol w:w="5326"/>
        <w:gridCol w:w="3463"/>
      </w:tblGrid>
      <w:tr w14:paraId="214F1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966" w:type="dxa"/>
            <w:vAlign w:val="center"/>
          </w:tcPr>
          <w:p w14:paraId="3D396824">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序号</w:t>
            </w:r>
          </w:p>
        </w:tc>
        <w:tc>
          <w:tcPr>
            <w:tcW w:w="5326" w:type="dxa"/>
            <w:vAlign w:val="center"/>
          </w:tcPr>
          <w:p w14:paraId="67E815E6">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审查内容</w:t>
            </w:r>
          </w:p>
        </w:tc>
        <w:tc>
          <w:tcPr>
            <w:tcW w:w="3463" w:type="dxa"/>
            <w:vAlign w:val="center"/>
          </w:tcPr>
          <w:p w14:paraId="7571B331">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合格条件</w:t>
            </w:r>
          </w:p>
        </w:tc>
      </w:tr>
      <w:tr w14:paraId="427C9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9755" w:type="dxa"/>
            <w:gridSpan w:val="3"/>
            <w:vAlign w:val="center"/>
          </w:tcPr>
          <w:p w14:paraId="51CCF469">
            <w:pPr>
              <w:keepNext w:val="0"/>
              <w:keepLines w:val="0"/>
              <w:pageBreakBefore w:val="0"/>
              <w:kinsoku/>
              <w:wordWrap/>
              <w:overflowPunct/>
              <w:topLinePunct w:val="0"/>
              <w:autoSpaceDE/>
              <w:autoSpaceDN/>
              <w:bidi w:val="0"/>
              <w:adjustRightInd/>
              <w:snapToGrid/>
              <w:spacing w:line="480" w:lineRule="exact"/>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lang w:eastAsia="zh-CN"/>
              </w:rPr>
              <w:t>基本资格条件：</w:t>
            </w:r>
          </w:p>
        </w:tc>
      </w:tr>
      <w:tr w14:paraId="364F2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jc w:val="center"/>
        </w:trPr>
        <w:tc>
          <w:tcPr>
            <w:tcW w:w="966" w:type="dxa"/>
            <w:vAlign w:val="center"/>
          </w:tcPr>
          <w:p w14:paraId="3171E5F8">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5326" w:type="dxa"/>
            <w:vAlign w:val="center"/>
          </w:tcPr>
          <w:p w14:paraId="693948E9">
            <w:pPr>
              <w:keepNext w:val="0"/>
              <w:keepLines w:val="0"/>
              <w:pageBreakBefore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val="en-US" w:eastAsia="zh-CN" w:bidi="ar-SA"/>
              </w:rPr>
              <w:t>具有独立承担民事责任能力的法人、其他组织或自然人，营业执照、组织机构代码证、税务登记证（多证合一只提供营业执照，事业单位提供事业单位法人证书，自然人提供本人身份证）合法有效；</w:t>
            </w:r>
          </w:p>
        </w:tc>
        <w:tc>
          <w:tcPr>
            <w:tcW w:w="3463" w:type="dxa"/>
            <w:vAlign w:val="center"/>
          </w:tcPr>
          <w:p w14:paraId="26AA6A8D">
            <w:pPr>
              <w:keepNext w:val="0"/>
              <w:keepLines w:val="0"/>
              <w:pageBreakBefore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符合磋商文件要求</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合法有效。</w:t>
            </w:r>
          </w:p>
        </w:tc>
      </w:tr>
      <w:tr w14:paraId="047AD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966" w:type="dxa"/>
            <w:vAlign w:val="center"/>
          </w:tcPr>
          <w:p w14:paraId="2F570EB4">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p>
        </w:tc>
        <w:tc>
          <w:tcPr>
            <w:tcW w:w="5326" w:type="dxa"/>
            <w:vAlign w:val="center"/>
          </w:tcPr>
          <w:p w14:paraId="40652540">
            <w:pPr>
              <w:keepNext w:val="0"/>
              <w:keepLines w:val="0"/>
              <w:pageBreakBefore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财务状况报告：</w:t>
            </w:r>
            <w:r>
              <w:rPr>
                <w:rFonts w:hint="eastAsia" w:ascii="仿宋" w:hAnsi="仿宋" w:eastAsia="仿宋" w:cs="仿宋"/>
                <w:color w:val="auto"/>
                <w:kern w:val="2"/>
                <w:sz w:val="24"/>
                <w:szCs w:val="24"/>
                <w:highlight w:val="none"/>
                <w:lang w:val="en-US" w:eastAsia="zh-CN" w:bidi="ar-SA"/>
              </w:rPr>
              <w:t>须提供2024年度或2025年度经审计的财务会计报告，成立时间至提交投标文件截止时间不足一年的可提供成立后任意时段的资产负债表），或提供投标截止时间前6个月内基本账户开户银行出具的资信证明（附开户许可证或基本账户证明）（以上两种形式的资料提供任何一种即可）；</w:t>
            </w:r>
          </w:p>
        </w:tc>
        <w:tc>
          <w:tcPr>
            <w:tcW w:w="3463" w:type="dxa"/>
            <w:vAlign w:val="center"/>
          </w:tcPr>
          <w:p w14:paraId="4D9AEE23">
            <w:pPr>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符合磋商文件要求</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合法有效。</w:t>
            </w:r>
          </w:p>
        </w:tc>
      </w:tr>
      <w:tr w14:paraId="3C950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966" w:type="dxa"/>
            <w:vAlign w:val="center"/>
          </w:tcPr>
          <w:p w14:paraId="2BE7F0BE">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3</w:t>
            </w:r>
          </w:p>
        </w:tc>
        <w:tc>
          <w:tcPr>
            <w:tcW w:w="5326" w:type="dxa"/>
            <w:vAlign w:val="center"/>
          </w:tcPr>
          <w:p w14:paraId="7B0E2584">
            <w:pPr>
              <w:keepNext w:val="0"/>
              <w:keepLines w:val="0"/>
              <w:pageBreakBefore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val="en-US" w:eastAsia="zh-CN" w:bidi="ar-SA"/>
              </w:rPr>
              <w:t>税收缴纳证明：</w:t>
            </w:r>
            <w:r>
              <w:rPr>
                <w:rFonts w:hint="eastAsia" w:ascii="仿宋" w:hAnsi="仿宋" w:eastAsia="仿宋" w:cs="仿宋"/>
                <w:color w:val="auto"/>
                <w:sz w:val="24"/>
                <w:szCs w:val="24"/>
                <w:highlight w:val="none"/>
                <w:lang w:val="en-US" w:eastAsia="zh-CN"/>
              </w:rPr>
              <w:t>提供递交响应文件截止之日前一年内任意一个月的依法缴纳税收的相关凭据（时间以税款所属日期为准），凭据应有税务机关或代收机关的公章或业务专用章。依法免税或无须缴纳税收的供应商，应提供相应证明文件；</w:t>
            </w:r>
          </w:p>
        </w:tc>
        <w:tc>
          <w:tcPr>
            <w:tcW w:w="3463" w:type="dxa"/>
            <w:vAlign w:val="center"/>
          </w:tcPr>
          <w:p w14:paraId="48925A02">
            <w:pPr>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符合磋商文件要求</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合法有效。</w:t>
            </w:r>
          </w:p>
        </w:tc>
      </w:tr>
      <w:tr w14:paraId="1D6D9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966" w:type="dxa"/>
            <w:vAlign w:val="center"/>
          </w:tcPr>
          <w:p w14:paraId="53070034">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p>
        </w:tc>
        <w:tc>
          <w:tcPr>
            <w:tcW w:w="5326" w:type="dxa"/>
            <w:vAlign w:val="center"/>
          </w:tcPr>
          <w:p w14:paraId="35C3C5C3">
            <w:pPr>
              <w:keepNext w:val="0"/>
              <w:keepLines w:val="0"/>
              <w:pageBreakBefore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社会保障资金缴纳证明：提供递交响应文件截止之日前一年内已缴存至少一个月社会保障资金缴纳的有效证明，依法不需要缴纳社会保障资金的单位应提供相关证明材料；</w:t>
            </w:r>
          </w:p>
        </w:tc>
        <w:tc>
          <w:tcPr>
            <w:tcW w:w="3463" w:type="dxa"/>
            <w:vAlign w:val="center"/>
          </w:tcPr>
          <w:p w14:paraId="2C3682B6">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符合磋商文件要求</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合法有效。</w:t>
            </w:r>
          </w:p>
        </w:tc>
      </w:tr>
      <w:tr w14:paraId="5F3B9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966" w:type="dxa"/>
            <w:vAlign w:val="center"/>
          </w:tcPr>
          <w:p w14:paraId="64D6C4AC">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w:t>
            </w:r>
          </w:p>
        </w:tc>
        <w:tc>
          <w:tcPr>
            <w:tcW w:w="5326" w:type="dxa"/>
            <w:vAlign w:val="center"/>
          </w:tcPr>
          <w:p w14:paraId="3709D08B">
            <w:pPr>
              <w:keepNext w:val="0"/>
              <w:keepLines w:val="0"/>
              <w:pageBreakBefore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val="en-US" w:eastAsia="zh-CN" w:bidi="ar-SA"/>
              </w:rPr>
              <w:t>供应商须提供参加采购活动近三年内经营活动中无重大违法记录声明；</w:t>
            </w:r>
          </w:p>
        </w:tc>
        <w:tc>
          <w:tcPr>
            <w:tcW w:w="3463" w:type="dxa"/>
            <w:vAlign w:val="center"/>
          </w:tcPr>
          <w:p w14:paraId="31BCBD43">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符合磋商文件要求</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合法有效。</w:t>
            </w:r>
          </w:p>
        </w:tc>
      </w:tr>
      <w:tr w14:paraId="04E2F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966" w:type="dxa"/>
            <w:vAlign w:val="center"/>
          </w:tcPr>
          <w:p w14:paraId="01FDD072">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w:t>
            </w:r>
          </w:p>
        </w:tc>
        <w:tc>
          <w:tcPr>
            <w:tcW w:w="5326" w:type="dxa"/>
            <w:vAlign w:val="center"/>
          </w:tcPr>
          <w:p w14:paraId="1714AC65">
            <w:pPr>
              <w:keepNext w:val="0"/>
              <w:keepLines w:val="0"/>
              <w:pageBreakBefore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val="en-US" w:eastAsia="zh-CN" w:bidi="ar-SA"/>
              </w:rPr>
              <w:t>供应商须提供具有履行合同所必需的设备和专业技术能力的书面声明；</w:t>
            </w:r>
          </w:p>
        </w:tc>
        <w:tc>
          <w:tcPr>
            <w:tcW w:w="3463" w:type="dxa"/>
            <w:vAlign w:val="center"/>
          </w:tcPr>
          <w:p w14:paraId="43F69ED0">
            <w:pPr>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符合磋商文件要求</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合法有效。</w:t>
            </w:r>
          </w:p>
        </w:tc>
      </w:tr>
      <w:tr w14:paraId="35965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9755" w:type="dxa"/>
            <w:gridSpan w:val="3"/>
            <w:vAlign w:val="center"/>
          </w:tcPr>
          <w:p w14:paraId="07EC8037">
            <w:pPr>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kern w:val="2"/>
                <w:sz w:val="24"/>
                <w:szCs w:val="24"/>
                <w:highlight w:val="none"/>
                <w:lang w:val="en-US" w:eastAsia="zh-CN" w:bidi="ar-SA"/>
              </w:rPr>
              <w:t>落实政府采购政策要求：</w:t>
            </w:r>
          </w:p>
        </w:tc>
      </w:tr>
      <w:tr w14:paraId="127C3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966" w:type="dxa"/>
            <w:vAlign w:val="center"/>
          </w:tcPr>
          <w:p w14:paraId="37B87B83">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w:t>
            </w:r>
          </w:p>
        </w:tc>
        <w:tc>
          <w:tcPr>
            <w:tcW w:w="5326" w:type="dxa"/>
            <w:vAlign w:val="center"/>
          </w:tcPr>
          <w:p w14:paraId="2DECEB7E">
            <w:pPr>
              <w:keepNext w:val="0"/>
              <w:keepLines w:val="0"/>
              <w:pageBreakBefore w:val="0"/>
              <w:numPr>
                <w:ilvl w:val="0"/>
                <w:numId w:val="0"/>
              </w:numPr>
              <w:kinsoku/>
              <w:wordWrap/>
              <w:overflowPunct/>
              <w:topLinePunct w:val="0"/>
              <w:autoSpaceDE/>
              <w:autoSpaceDN/>
              <w:bidi w:val="0"/>
              <w:adjustRightInd/>
              <w:snapToGrid/>
              <w:spacing w:line="480" w:lineRule="exact"/>
              <w:ind w:leftChars="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本项目专门面向中小企业采购，提供中小企业声明函。</w:t>
            </w:r>
          </w:p>
        </w:tc>
        <w:tc>
          <w:tcPr>
            <w:tcW w:w="3463" w:type="dxa"/>
            <w:vAlign w:val="center"/>
          </w:tcPr>
          <w:p w14:paraId="6EF5B856">
            <w:pPr>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符合磋商文件要求</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合法有效。</w:t>
            </w:r>
          </w:p>
        </w:tc>
      </w:tr>
      <w:tr w14:paraId="299A1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9755" w:type="dxa"/>
            <w:gridSpan w:val="3"/>
            <w:vAlign w:val="center"/>
          </w:tcPr>
          <w:p w14:paraId="6DA8CE18">
            <w:pPr>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lang w:eastAsia="zh-CN"/>
              </w:rPr>
              <w:t>特定资格条件：</w:t>
            </w:r>
          </w:p>
        </w:tc>
      </w:tr>
      <w:tr w14:paraId="5E2E8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966" w:type="dxa"/>
            <w:vAlign w:val="center"/>
          </w:tcPr>
          <w:p w14:paraId="73862E4C">
            <w:pPr>
              <w:keepNext w:val="0"/>
              <w:keepLines w:val="0"/>
              <w:pageBreakBefore w:val="0"/>
              <w:kinsoku/>
              <w:wordWrap/>
              <w:overflowPunct/>
              <w:topLinePunct w:val="0"/>
              <w:autoSpaceDE/>
              <w:autoSpaceDN/>
              <w:bidi w:val="0"/>
              <w:adjustRightInd/>
              <w:snapToGrid/>
              <w:spacing w:line="480" w:lineRule="exact"/>
              <w:jc w:val="center"/>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8</w:t>
            </w:r>
          </w:p>
        </w:tc>
        <w:tc>
          <w:tcPr>
            <w:tcW w:w="5326" w:type="dxa"/>
            <w:vAlign w:val="center"/>
          </w:tcPr>
          <w:p w14:paraId="4D965B19">
            <w:pPr>
              <w:keepNext w:val="0"/>
              <w:keepLines w:val="0"/>
              <w:pageBreakBefore w:val="0"/>
              <w:widowControl w:val="0"/>
              <w:numPr>
                <w:ilvl w:val="0"/>
                <w:numId w:val="0"/>
              </w:numPr>
              <w:kinsoku/>
              <w:wordWrap/>
              <w:overflowPunct/>
              <w:topLinePunct w:val="0"/>
              <w:autoSpaceDE/>
              <w:autoSpaceDN/>
              <w:bidi w:val="0"/>
              <w:spacing w:line="48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val="en-US" w:eastAsia="zh-CN" w:bidi="ar-SA"/>
              </w:rPr>
              <w:t>投标人为生产厂家的须具有《食品生产许可证》及《食品经营许可证》，投标人为代理商的须具有《食品经营许可证》；</w:t>
            </w:r>
          </w:p>
        </w:tc>
        <w:tc>
          <w:tcPr>
            <w:tcW w:w="3463" w:type="dxa"/>
            <w:vAlign w:val="center"/>
          </w:tcPr>
          <w:p w14:paraId="40237D90">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符合磋商文件要求</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合法有效。</w:t>
            </w:r>
          </w:p>
        </w:tc>
      </w:tr>
      <w:tr w14:paraId="2CD73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966" w:type="dxa"/>
            <w:vAlign w:val="center"/>
          </w:tcPr>
          <w:p w14:paraId="66ABC732">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w:t>
            </w:r>
          </w:p>
        </w:tc>
        <w:tc>
          <w:tcPr>
            <w:tcW w:w="5326" w:type="dxa"/>
            <w:vAlign w:val="center"/>
          </w:tcPr>
          <w:p w14:paraId="3C775B43">
            <w:pPr>
              <w:keepNext w:val="0"/>
              <w:keepLines w:val="0"/>
              <w:pageBreakBefore w:val="0"/>
              <w:widowControl w:val="0"/>
              <w:numPr>
                <w:ilvl w:val="0"/>
                <w:numId w:val="0"/>
              </w:numPr>
              <w:kinsoku/>
              <w:wordWrap/>
              <w:overflowPunct/>
              <w:topLinePunct w:val="0"/>
              <w:autoSpaceDE/>
              <w:autoSpaceDN/>
              <w:bidi w:val="0"/>
              <w:spacing w:line="48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val="en-US" w:eastAsia="zh-CN" w:bidi="ar-SA"/>
              </w:rPr>
              <w:t>法定代表人直接参与采购的须提供法定代表人身份证明书及法定代表人身份证复印件；授权人参与采购的须提供法定代表人授权委托书及法定代表人身份证复印件及被授权人身份证复印件（提供被授权人近三个月内任意一个月社保缴纳证明或劳动合同）；</w:t>
            </w:r>
          </w:p>
        </w:tc>
        <w:tc>
          <w:tcPr>
            <w:tcW w:w="3463" w:type="dxa"/>
            <w:vAlign w:val="center"/>
          </w:tcPr>
          <w:p w14:paraId="1E2805A6">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符合磋商文件要求</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合法有效。</w:t>
            </w:r>
          </w:p>
        </w:tc>
      </w:tr>
      <w:tr w14:paraId="19A64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966" w:type="dxa"/>
            <w:vAlign w:val="center"/>
          </w:tcPr>
          <w:p w14:paraId="16069873">
            <w:pPr>
              <w:keepNext w:val="0"/>
              <w:keepLines w:val="0"/>
              <w:pageBreakBefore w:val="0"/>
              <w:kinsoku/>
              <w:wordWrap/>
              <w:overflowPunct/>
              <w:topLinePunct w:val="0"/>
              <w:autoSpaceDE/>
              <w:autoSpaceDN/>
              <w:bidi w:val="0"/>
              <w:adjustRightInd/>
              <w:snapToGrid/>
              <w:spacing w:line="480" w:lineRule="exact"/>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w:t>
            </w:r>
          </w:p>
        </w:tc>
        <w:tc>
          <w:tcPr>
            <w:tcW w:w="5326" w:type="dxa"/>
            <w:vAlign w:val="center"/>
          </w:tcPr>
          <w:p w14:paraId="360969A0">
            <w:pPr>
              <w:keepNext w:val="0"/>
              <w:keepLines w:val="0"/>
              <w:pageBreakBefore w:val="0"/>
              <w:numPr>
                <w:ilvl w:val="0"/>
                <w:numId w:val="0"/>
              </w:numPr>
              <w:kinsoku/>
              <w:wordWrap/>
              <w:overflowPunct/>
              <w:topLinePunct w:val="0"/>
              <w:autoSpaceDE/>
              <w:autoSpaceDN/>
              <w:bidi w:val="0"/>
              <w:adjustRightInd/>
              <w:snapToGrid/>
              <w:spacing w:line="480" w:lineRule="exact"/>
              <w:ind w:left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供应商在①“信用中国”（www.creditchina.gov.cn）网站上未被列入政府采购严重违法失信行为记录名单、重大税收违法失信主体；②“中国执行信息公开网”（http://zxgk.court.gov.cn/shixin/）网站上未被列入失信被执行人名单；③“中国政府采购网（www.ccgp.gov.cn）”上未被列入政府采购严重违法失信行为记录名单（以采购代理机构现场查询结果为准）；</w:t>
            </w:r>
          </w:p>
        </w:tc>
        <w:tc>
          <w:tcPr>
            <w:tcW w:w="3463" w:type="dxa"/>
            <w:vAlign w:val="center"/>
          </w:tcPr>
          <w:p w14:paraId="01169CBE">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符合磋商文件要求</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合法有效。</w:t>
            </w:r>
          </w:p>
        </w:tc>
      </w:tr>
      <w:tr w14:paraId="714BD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966" w:type="dxa"/>
            <w:vAlign w:val="center"/>
          </w:tcPr>
          <w:p w14:paraId="37CC8B21">
            <w:pPr>
              <w:keepNext w:val="0"/>
              <w:keepLines w:val="0"/>
              <w:pageBreakBefore w:val="0"/>
              <w:kinsoku/>
              <w:wordWrap/>
              <w:overflowPunct/>
              <w:topLinePunct w:val="0"/>
              <w:autoSpaceDE/>
              <w:autoSpaceDN/>
              <w:bidi w:val="0"/>
              <w:adjustRightInd/>
              <w:snapToGrid/>
              <w:spacing w:line="480" w:lineRule="exact"/>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11</w:t>
            </w:r>
          </w:p>
        </w:tc>
        <w:tc>
          <w:tcPr>
            <w:tcW w:w="5326" w:type="dxa"/>
            <w:vAlign w:val="center"/>
          </w:tcPr>
          <w:p w14:paraId="2CC976EE">
            <w:pPr>
              <w:keepNext w:val="0"/>
              <w:keepLines w:val="0"/>
              <w:pageBreakBefore w:val="0"/>
              <w:numPr>
                <w:ilvl w:val="0"/>
                <w:numId w:val="0"/>
              </w:numPr>
              <w:kinsoku/>
              <w:wordWrap/>
              <w:overflowPunct/>
              <w:topLinePunct w:val="0"/>
              <w:autoSpaceDE/>
              <w:autoSpaceDN/>
              <w:bidi w:val="0"/>
              <w:adjustRightInd/>
              <w:snapToGrid/>
              <w:spacing w:line="480" w:lineRule="exact"/>
              <w:ind w:left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本项目不接受联合体磋商，单位负责人为同一人或者存在控股、管理关系的不同投标单位，不得同时参加本项目投标活动；</w:t>
            </w:r>
          </w:p>
        </w:tc>
        <w:tc>
          <w:tcPr>
            <w:tcW w:w="3463" w:type="dxa"/>
            <w:vAlign w:val="center"/>
          </w:tcPr>
          <w:p w14:paraId="3E6DD107">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符合磋商文件要求</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合法有效。</w:t>
            </w:r>
          </w:p>
        </w:tc>
      </w:tr>
      <w:tr w14:paraId="2B40A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9755" w:type="dxa"/>
            <w:gridSpan w:val="3"/>
            <w:vAlign w:val="center"/>
          </w:tcPr>
          <w:p w14:paraId="6C72A413">
            <w:pPr>
              <w:keepNext w:val="0"/>
              <w:keepLines w:val="0"/>
              <w:pageBreakBefore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评定结果：以上内容有一项不符合要求，则资格审查评定为不合格。</w:t>
            </w:r>
          </w:p>
        </w:tc>
      </w:tr>
    </w:tbl>
    <w:p w14:paraId="6F42A821">
      <w:pPr>
        <w:keepNext w:val="0"/>
        <w:keepLines w:val="0"/>
        <w:pageBreakBefore w:val="0"/>
        <w:kinsoku/>
        <w:wordWrap/>
        <w:overflowPunct/>
        <w:topLinePunct w:val="0"/>
        <w:autoSpaceDE/>
        <w:autoSpaceDN/>
        <w:bidi w:val="0"/>
        <w:adjustRightInd/>
        <w:snapToGrid/>
        <w:spacing w:line="480" w:lineRule="exact"/>
        <w:textAlignment w:val="auto"/>
        <w:rPr>
          <w:rFonts w:hint="eastAsia" w:ascii="仿宋" w:hAnsi="仿宋" w:eastAsia="仿宋" w:cs="仿宋"/>
          <w:b/>
          <w:color w:val="auto"/>
          <w:kern w:val="1"/>
          <w:sz w:val="24"/>
          <w:szCs w:val="24"/>
          <w:highlight w:val="none"/>
        </w:rPr>
      </w:pPr>
      <w:r>
        <w:rPr>
          <w:rFonts w:hint="eastAsia" w:ascii="仿宋" w:hAnsi="仿宋" w:eastAsia="仿宋" w:cs="仿宋"/>
          <w:b/>
          <w:color w:val="auto"/>
          <w:kern w:val="1"/>
          <w:sz w:val="24"/>
          <w:szCs w:val="24"/>
          <w:highlight w:val="none"/>
          <w:lang w:val="en-US" w:eastAsia="zh-CN"/>
        </w:rPr>
        <w:t>2</w:t>
      </w:r>
      <w:r>
        <w:rPr>
          <w:rFonts w:hint="eastAsia" w:ascii="仿宋" w:hAnsi="仿宋" w:eastAsia="仿宋" w:cs="仿宋"/>
          <w:b/>
          <w:color w:val="auto"/>
          <w:kern w:val="1"/>
          <w:sz w:val="24"/>
          <w:szCs w:val="24"/>
          <w:highlight w:val="none"/>
        </w:rPr>
        <w:t>.磋商小组</w:t>
      </w:r>
    </w:p>
    <w:p w14:paraId="77ABC165">
      <w:pPr>
        <w:keepNext w:val="0"/>
        <w:keepLines w:val="0"/>
        <w:pageBreakBefore w:val="0"/>
        <w:kinsoku/>
        <w:wordWrap/>
        <w:overflowPunct/>
        <w:topLinePunct w:val="0"/>
        <w:autoSpaceDE/>
        <w:autoSpaceDN/>
        <w:bidi w:val="0"/>
        <w:adjustRightInd/>
        <w:snapToGrid/>
        <w:spacing w:line="480" w:lineRule="exact"/>
        <w:ind w:firstLine="480"/>
        <w:textAlignment w:val="auto"/>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lang w:eastAsia="zh-CN"/>
        </w:rPr>
        <w:t>2</w:t>
      </w:r>
      <w:r>
        <w:rPr>
          <w:rFonts w:hint="eastAsia" w:ascii="仿宋" w:hAnsi="仿宋" w:eastAsia="仿宋" w:cs="仿宋"/>
          <w:color w:val="auto"/>
          <w:kern w:val="1"/>
          <w:sz w:val="24"/>
          <w:szCs w:val="24"/>
          <w:highlight w:val="none"/>
        </w:rPr>
        <w:t>.1为确保</w:t>
      </w:r>
      <w:r>
        <w:rPr>
          <w:rFonts w:hint="eastAsia" w:ascii="仿宋" w:hAnsi="仿宋" w:eastAsia="仿宋" w:cs="仿宋"/>
          <w:color w:val="auto"/>
          <w:kern w:val="1"/>
          <w:sz w:val="24"/>
          <w:szCs w:val="24"/>
          <w:highlight w:val="none"/>
          <w:lang w:eastAsia="zh-CN"/>
        </w:rPr>
        <w:t>评审</w:t>
      </w:r>
      <w:r>
        <w:rPr>
          <w:rFonts w:hint="eastAsia" w:ascii="仿宋" w:hAnsi="仿宋" w:eastAsia="仿宋" w:cs="仿宋"/>
          <w:color w:val="auto"/>
          <w:kern w:val="1"/>
          <w:sz w:val="24"/>
          <w:szCs w:val="24"/>
          <w:highlight w:val="none"/>
        </w:rPr>
        <w:t>工作公开、公平、公正，依法成立磋商小组。磋商小组由采购人和评审专家共3人以上单数组成，其中评审专家人数不得少于磋商小组成员总数的三分之二，评审专家在专家库中随机抽取产生。</w:t>
      </w:r>
    </w:p>
    <w:p w14:paraId="66933E35">
      <w:pPr>
        <w:keepNext w:val="0"/>
        <w:keepLines w:val="0"/>
        <w:pageBreakBefore w:val="0"/>
        <w:kinsoku/>
        <w:wordWrap/>
        <w:overflowPunct/>
        <w:topLinePunct w:val="0"/>
        <w:autoSpaceDE/>
        <w:autoSpaceDN/>
        <w:bidi w:val="0"/>
        <w:adjustRightInd/>
        <w:snapToGrid/>
        <w:spacing w:line="480" w:lineRule="exact"/>
        <w:ind w:firstLine="480"/>
        <w:textAlignment w:val="auto"/>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lang w:eastAsia="zh-CN"/>
        </w:rPr>
        <w:t>2</w:t>
      </w:r>
      <w:r>
        <w:rPr>
          <w:rFonts w:hint="eastAsia" w:ascii="仿宋" w:hAnsi="仿宋" w:eastAsia="仿宋" w:cs="仿宋"/>
          <w:color w:val="auto"/>
          <w:kern w:val="1"/>
          <w:sz w:val="24"/>
          <w:szCs w:val="24"/>
          <w:highlight w:val="none"/>
        </w:rPr>
        <w:t>.2磋商小组应当遵守评审工作纪律，不得</w:t>
      </w:r>
      <w:r>
        <w:rPr>
          <w:rFonts w:hint="eastAsia" w:ascii="仿宋" w:hAnsi="仿宋" w:eastAsia="仿宋" w:cs="仿宋"/>
          <w:color w:val="auto"/>
          <w:kern w:val="1"/>
          <w:sz w:val="24"/>
          <w:szCs w:val="24"/>
          <w:highlight w:val="none"/>
          <w:lang w:eastAsia="zh-CN"/>
        </w:rPr>
        <w:t>泄露</w:t>
      </w:r>
      <w:r>
        <w:rPr>
          <w:rFonts w:hint="eastAsia" w:ascii="仿宋" w:hAnsi="仿宋" w:eastAsia="仿宋" w:cs="仿宋"/>
          <w:color w:val="auto"/>
          <w:kern w:val="1"/>
          <w:sz w:val="24"/>
          <w:szCs w:val="24"/>
          <w:highlight w:val="none"/>
        </w:rPr>
        <w:t>评审情况和评审中获悉的商业秘密。</w:t>
      </w:r>
    </w:p>
    <w:p w14:paraId="39CFCE0A">
      <w:pPr>
        <w:keepNext w:val="0"/>
        <w:keepLines w:val="0"/>
        <w:pageBreakBefore w:val="0"/>
        <w:kinsoku/>
        <w:wordWrap/>
        <w:overflowPunct/>
        <w:topLinePunct w:val="0"/>
        <w:autoSpaceDE/>
        <w:autoSpaceDN/>
        <w:bidi w:val="0"/>
        <w:adjustRightInd/>
        <w:snapToGrid/>
        <w:spacing w:line="480" w:lineRule="exact"/>
        <w:ind w:firstLine="480"/>
        <w:textAlignment w:val="auto"/>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lang w:eastAsia="zh-CN"/>
        </w:rPr>
        <w:t>2</w:t>
      </w:r>
      <w:r>
        <w:rPr>
          <w:rFonts w:hint="eastAsia" w:ascii="仿宋" w:hAnsi="仿宋" w:eastAsia="仿宋" w:cs="仿宋"/>
          <w:color w:val="auto"/>
          <w:kern w:val="1"/>
          <w:sz w:val="24"/>
          <w:szCs w:val="24"/>
          <w:highlight w:val="none"/>
        </w:rPr>
        <w:t>.3磋商小组在评审过程中发现供应商有行贿、提供虚假材料或者串通等违法行为的，应当及时向财政部门报告。</w:t>
      </w:r>
    </w:p>
    <w:p w14:paraId="749B30B2">
      <w:pPr>
        <w:keepNext w:val="0"/>
        <w:keepLines w:val="0"/>
        <w:pageBreakBefore w:val="0"/>
        <w:kinsoku/>
        <w:wordWrap/>
        <w:overflowPunct/>
        <w:topLinePunct w:val="0"/>
        <w:autoSpaceDE/>
        <w:autoSpaceDN/>
        <w:bidi w:val="0"/>
        <w:adjustRightInd/>
        <w:snapToGrid/>
        <w:spacing w:line="480" w:lineRule="exact"/>
        <w:ind w:firstLine="480"/>
        <w:textAlignment w:val="auto"/>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lang w:eastAsia="zh-CN"/>
        </w:rPr>
        <w:t>2</w:t>
      </w:r>
      <w:r>
        <w:rPr>
          <w:rFonts w:hint="eastAsia" w:ascii="仿宋" w:hAnsi="仿宋" w:eastAsia="仿宋" w:cs="仿宋"/>
          <w:color w:val="auto"/>
          <w:kern w:val="1"/>
          <w:sz w:val="24"/>
          <w:szCs w:val="24"/>
          <w:highlight w:val="none"/>
        </w:rPr>
        <w:t>.4磋商小组在评审过程中</w:t>
      </w:r>
      <w:r>
        <w:rPr>
          <w:rFonts w:hint="eastAsia" w:ascii="仿宋" w:hAnsi="仿宋" w:eastAsia="仿宋" w:cs="仿宋"/>
          <w:color w:val="auto"/>
          <w:kern w:val="1"/>
          <w:sz w:val="24"/>
          <w:szCs w:val="24"/>
          <w:highlight w:val="none"/>
          <w:lang w:val="en-US" w:eastAsia="zh-CN"/>
        </w:rPr>
        <w:t>受</w:t>
      </w:r>
      <w:r>
        <w:rPr>
          <w:rFonts w:hint="eastAsia" w:ascii="仿宋" w:hAnsi="仿宋" w:eastAsia="仿宋" w:cs="仿宋"/>
          <w:color w:val="auto"/>
          <w:kern w:val="1"/>
          <w:sz w:val="24"/>
          <w:szCs w:val="24"/>
          <w:highlight w:val="none"/>
        </w:rPr>
        <w:t>到非法干涉的，应当及时向财政、监察等部门举报。</w:t>
      </w:r>
    </w:p>
    <w:p w14:paraId="76470354">
      <w:pPr>
        <w:keepNext w:val="0"/>
        <w:keepLines w:val="0"/>
        <w:pageBreakBefore w:val="0"/>
        <w:kinsoku/>
        <w:wordWrap/>
        <w:overflowPunct/>
        <w:topLinePunct w:val="0"/>
        <w:autoSpaceDE/>
        <w:autoSpaceDN/>
        <w:bidi w:val="0"/>
        <w:adjustRightInd/>
        <w:snapToGrid/>
        <w:spacing w:line="480" w:lineRule="exact"/>
        <w:ind w:firstLine="480"/>
        <w:textAlignment w:val="auto"/>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lang w:val="en-US" w:eastAsia="zh-CN"/>
        </w:rPr>
        <w:t>2</w:t>
      </w:r>
      <w:r>
        <w:rPr>
          <w:rFonts w:hint="eastAsia" w:ascii="仿宋" w:hAnsi="仿宋" w:eastAsia="仿宋" w:cs="仿宋"/>
          <w:color w:val="auto"/>
          <w:kern w:val="1"/>
          <w:sz w:val="24"/>
          <w:szCs w:val="24"/>
          <w:highlight w:val="none"/>
        </w:rPr>
        <w:t>.5磋商小组成员应当按照客观、公正、审慎的原则，根据磋商文件规定的评审程序、评审方法和评审标准进行独立评审。</w:t>
      </w:r>
    </w:p>
    <w:p w14:paraId="7DD8BEA4">
      <w:pPr>
        <w:keepNext w:val="0"/>
        <w:keepLines w:val="0"/>
        <w:pageBreakBefore w:val="0"/>
        <w:kinsoku/>
        <w:wordWrap/>
        <w:overflowPunct/>
        <w:topLinePunct w:val="0"/>
        <w:autoSpaceDE/>
        <w:autoSpaceDN/>
        <w:bidi w:val="0"/>
        <w:adjustRightInd/>
        <w:snapToGrid/>
        <w:spacing w:line="480" w:lineRule="exact"/>
        <w:textAlignment w:val="auto"/>
        <w:rPr>
          <w:rFonts w:hint="eastAsia" w:ascii="仿宋" w:hAnsi="仿宋" w:eastAsia="仿宋" w:cs="仿宋"/>
          <w:b/>
          <w:color w:val="auto"/>
          <w:kern w:val="1"/>
          <w:sz w:val="24"/>
          <w:szCs w:val="24"/>
          <w:highlight w:val="none"/>
        </w:rPr>
      </w:pPr>
      <w:r>
        <w:rPr>
          <w:rFonts w:hint="eastAsia" w:ascii="仿宋" w:hAnsi="仿宋" w:eastAsia="仿宋" w:cs="仿宋"/>
          <w:b/>
          <w:color w:val="auto"/>
          <w:kern w:val="1"/>
          <w:sz w:val="24"/>
          <w:szCs w:val="24"/>
          <w:highlight w:val="none"/>
          <w:lang w:val="en-US" w:eastAsia="zh-CN"/>
        </w:rPr>
        <w:t>3</w:t>
      </w:r>
      <w:r>
        <w:rPr>
          <w:rFonts w:hint="eastAsia" w:ascii="仿宋" w:hAnsi="仿宋" w:eastAsia="仿宋" w:cs="仿宋"/>
          <w:b/>
          <w:color w:val="auto"/>
          <w:kern w:val="1"/>
          <w:sz w:val="24"/>
          <w:szCs w:val="24"/>
          <w:highlight w:val="none"/>
        </w:rPr>
        <w:t>.对磋商响应文件的评审</w:t>
      </w:r>
    </w:p>
    <w:p w14:paraId="1923A75C">
      <w:pPr>
        <w:keepNext w:val="0"/>
        <w:keepLines w:val="0"/>
        <w:pageBreakBefore w:val="0"/>
        <w:kinsoku/>
        <w:wordWrap/>
        <w:overflowPunct/>
        <w:topLinePunct w:val="0"/>
        <w:autoSpaceDE/>
        <w:autoSpaceDN/>
        <w:bidi w:val="0"/>
        <w:adjustRightInd/>
        <w:snapToGrid/>
        <w:spacing w:line="480" w:lineRule="exact"/>
        <w:ind w:firstLine="470" w:firstLineChars="196"/>
        <w:textAlignment w:val="auto"/>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.1对竞争性磋商响应文件的</w:t>
      </w:r>
      <w:r>
        <w:rPr>
          <w:rFonts w:hint="eastAsia" w:ascii="仿宋" w:hAnsi="仿宋" w:eastAsia="仿宋" w:cs="仿宋"/>
          <w:bCs/>
          <w:color w:val="auto"/>
          <w:sz w:val="24"/>
          <w:szCs w:val="24"/>
          <w:highlight w:val="none"/>
        </w:rPr>
        <w:t>符合性审查</w:t>
      </w:r>
    </w:p>
    <w:p w14:paraId="56269C68">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磋商小组按照下列内容对通过资格审查的磋商响应文件进行符合性审查，出现任何一项不符合，按响应无效处理：</w:t>
      </w:r>
    </w:p>
    <w:tbl>
      <w:tblPr>
        <w:tblStyle w:val="19"/>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1"/>
        <w:gridCol w:w="3553"/>
        <w:gridCol w:w="4765"/>
      </w:tblGrid>
      <w:tr w14:paraId="6DA0A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861" w:type="dxa"/>
            <w:vAlign w:val="center"/>
          </w:tcPr>
          <w:p w14:paraId="6FF5B13F">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序号</w:t>
            </w:r>
          </w:p>
        </w:tc>
        <w:tc>
          <w:tcPr>
            <w:tcW w:w="3553" w:type="dxa"/>
            <w:vAlign w:val="center"/>
          </w:tcPr>
          <w:p w14:paraId="6AC82778">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审查内容</w:t>
            </w:r>
          </w:p>
        </w:tc>
        <w:tc>
          <w:tcPr>
            <w:tcW w:w="4765" w:type="dxa"/>
            <w:vAlign w:val="center"/>
          </w:tcPr>
          <w:p w14:paraId="60787FA5">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合格条件</w:t>
            </w:r>
          </w:p>
        </w:tc>
      </w:tr>
      <w:tr w14:paraId="2DA37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861" w:type="dxa"/>
            <w:vAlign w:val="center"/>
          </w:tcPr>
          <w:p w14:paraId="7C85BD1C">
            <w:pPr>
              <w:keepNext w:val="0"/>
              <w:keepLines w:val="0"/>
              <w:pageBreakBefore w:val="0"/>
              <w:widowControl w:val="0"/>
              <w:kinsoku/>
              <w:wordWrap/>
              <w:overflowPunct/>
              <w:topLinePunct w:val="0"/>
              <w:autoSpaceDE/>
              <w:autoSpaceDN/>
              <w:bidi w:val="0"/>
              <w:adjustRightInd/>
              <w:snapToGrid/>
              <w:spacing w:line="480" w:lineRule="exact"/>
              <w:ind w:firstLine="240" w:firstLineChars="1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3553" w:type="dxa"/>
            <w:vAlign w:val="center"/>
          </w:tcPr>
          <w:p w14:paraId="7819F7CB">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响应文件签字盖章</w:t>
            </w:r>
          </w:p>
        </w:tc>
        <w:tc>
          <w:tcPr>
            <w:tcW w:w="4765" w:type="dxa"/>
            <w:vAlign w:val="center"/>
          </w:tcPr>
          <w:p w14:paraId="03C83BE2">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响应</w:t>
            </w:r>
            <w:r>
              <w:rPr>
                <w:rFonts w:hint="eastAsia" w:ascii="仿宋" w:hAnsi="仿宋" w:eastAsia="仿宋" w:cs="仿宋"/>
                <w:color w:val="auto"/>
                <w:sz w:val="24"/>
                <w:szCs w:val="24"/>
                <w:highlight w:val="none"/>
              </w:rPr>
              <w:t>文件上法定代表人或其授权代表人的签字齐全或加盖单位公章</w:t>
            </w:r>
          </w:p>
        </w:tc>
      </w:tr>
      <w:tr w14:paraId="41826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861" w:type="dxa"/>
            <w:vAlign w:val="center"/>
          </w:tcPr>
          <w:p w14:paraId="08AA3B56">
            <w:pPr>
              <w:keepNext w:val="0"/>
              <w:keepLines w:val="0"/>
              <w:pageBreakBefore w:val="0"/>
              <w:widowControl w:val="0"/>
              <w:kinsoku/>
              <w:wordWrap/>
              <w:overflowPunct/>
              <w:topLinePunct w:val="0"/>
              <w:autoSpaceDE/>
              <w:autoSpaceDN/>
              <w:bidi w:val="0"/>
              <w:adjustRightInd/>
              <w:snapToGrid/>
              <w:spacing w:line="480" w:lineRule="exact"/>
              <w:ind w:firstLine="240" w:firstLineChars="1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p>
        </w:tc>
        <w:tc>
          <w:tcPr>
            <w:tcW w:w="3553" w:type="dxa"/>
            <w:vAlign w:val="center"/>
          </w:tcPr>
          <w:p w14:paraId="162E83FE">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响应</w:t>
            </w:r>
            <w:r>
              <w:rPr>
                <w:rFonts w:hint="eastAsia" w:ascii="仿宋" w:hAnsi="仿宋" w:eastAsia="仿宋" w:cs="仿宋"/>
                <w:color w:val="auto"/>
                <w:sz w:val="24"/>
                <w:szCs w:val="24"/>
                <w:highlight w:val="none"/>
              </w:rPr>
              <w:t>文件完整性及响应性</w:t>
            </w:r>
          </w:p>
        </w:tc>
        <w:tc>
          <w:tcPr>
            <w:tcW w:w="4765" w:type="dxa"/>
            <w:vAlign w:val="center"/>
          </w:tcPr>
          <w:p w14:paraId="7E4BE166">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响应</w:t>
            </w:r>
            <w:r>
              <w:rPr>
                <w:rFonts w:hint="eastAsia" w:ascii="仿宋" w:hAnsi="仿宋" w:eastAsia="仿宋" w:cs="仿宋"/>
                <w:color w:val="auto"/>
                <w:sz w:val="24"/>
                <w:szCs w:val="24"/>
                <w:highlight w:val="none"/>
              </w:rPr>
              <w:t>文件构成无缺项且响应</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文件</w:t>
            </w:r>
          </w:p>
        </w:tc>
      </w:tr>
      <w:tr w14:paraId="3941C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61" w:type="dxa"/>
            <w:vAlign w:val="center"/>
          </w:tcPr>
          <w:p w14:paraId="1DBE0551">
            <w:pPr>
              <w:keepNext w:val="0"/>
              <w:keepLines w:val="0"/>
              <w:pageBreakBefore w:val="0"/>
              <w:widowControl w:val="0"/>
              <w:kinsoku/>
              <w:wordWrap/>
              <w:overflowPunct/>
              <w:topLinePunct w:val="0"/>
              <w:autoSpaceDE/>
              <w:autoSpaceDN/>
              <w:bidi w:val="0"/>
              <w:adjustRightInd/>
              <w:snapToGrid/>
              <w:spacing w:line="480" w:lineRule="exact"/>
              <w:ind w:firstLine="240" w:firstLineChars="100"/>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3</w:t>
            </w:r>
          </w:p>
        </w:tc>
        <w:tc>
          <w:tcPr>
            <w:tcW w:w="3553" w:type="dxa"/>
            <w:shd w:val="clear" w:color="auto" w:fill="auto"/>
            <w:vAlign w:val="center"/>
          </w:tcPr>
          <w:p w14:paraId="49FBA73C">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磋商报价</w:t>
            </w:r>
          </w:p>
        </w:tc>
        <w:tc>
          <w:tcPr>
            <w:tcW w:w="4765" w:type="dxa"/>
            <w:shd w:val="clear" w:color="auto" w:fill="auto"/>
            <w:vAlign w:val="center"/>
          </w:tcPr>
          <w:p w14:paraId="1A04E137">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只能有一个有效报价，不得提交选择性报价，且报价不超过最高限价。</w:t>
            </w:r>
          </w:p>
        </w:tc>
      </w:tr>
      <w:tr w14:paraId="2C4B3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861" w:type="dxa"/>
            <w:vAlign w:val="center"/>
          </w:tcPr>
          <w:p w14:paraId="6EA02050">
            <w:pPr>
              <w:keepNext w:val="0"/>
              <w:keepLines w:val="0"/>
              <w:pageBreakBefore w:val="0"/>
              <w:widowControl w:val="0"/>
              <w:kinsoku/>
              <w:wordWrap/>
              <w:overflowPunct/>
              <w:topLinePunct w:val="0"/>
              <w:autoSpaceDE/>
              <w:autoSpaceDN/>
              <w:bidi w:val="0"/>
              <w:adjustRightInd/>
              <w:snapToGrid/>
              <w:spacing w:line="480" w:lineRule="exact"/>
              <w:ind w:firstLine="240" w:firstLineChars="100"/>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4</w:t>
            </w:r>
          </w:p>
        </w:tc>
        <w:tc>
          <w:tcPr>
            <w:tcW w:w="3553" w:type="dxa"/>
            <w:shd w:val="clear" w:color="auto" w:fill="auto"/>
            <w:vAlign w:val="center"/>
          </w:tcPr>
          <w:p w14:paraId="4CD79694">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服务期</w:t>
            </w:r>
          </w:p>
        </w:tc>
        <w:tc>
          <w:tcPr>
            <w:tcW w:w="4765" w:type="dxa"/>
            <w:shd w:val="clear" w:color="auto" w:fill="auto"/>
            <w:vAlign w:val="center"/>
          </w:tcPr>
          <w:p w14:paraId="0489EDCB">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符合磋商文件要求</w:t>
            </w:r>
          </w:p>
        </w:tc>
      </w:tr>
      <w:tr w14:paraId="322CD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9179" w:type="dxa"/>
            <w:gridSpan w:val="3"/>
            <w:vAlign w:val="center"/>
          </w:tcPr>
          <w:p w14:paraId="2A8A2AD6">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评定结果：以上内容有一项不符合要求，则初步审查评定为不合格。</w:t>
            </w:r>
          </w:p>
        </w:tc>
      </w:tr>
    </w:tbl>
    <w:p w14:paraId="75E06241">
      <w:pPr>
        <w:keepNext w:val="0"/>
        <w:keepLines w:val="0"/>
        <w:pageBreakBefore w:val="0"/>
        <w:kinsoku/>
        <w:wordWrap/>
        <w:overflowPunct/>
        <w:topLinePunct w:val="0"/>
        <w:autoSpaceDE/>
        <w:autoSpaceDN/>
        <w:bidi w:val="0"/>
        <w:adjustRightInd/>
        <w:snapToGrid/>
        <w:spacing w:line="480" w:lineRule="exact"/>
        <w:ind w:firstLine="480"/>
        <w:textAlignment w:val="auto"/>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lang w:val="en-US" w:eastAsia="zh-CN"/>
        </w:rPr>
        <w:t>3</w:t>
      </w:r>
      <w:r>
        <w:rPr>
          <w:rFonts w:hint="eastAsia" w:ascii="仿宋" w:hAnsi="仿宋" w:eastAsia="仿宋" w:cs="仿宋"/>
          <w:color w:val="auto"/>
          <w:kern w:val="1"/>
          <w:sz w:val="24"/>
          <w:szCs w:val="24"/>
          <w:highlight w:val="none"/>
        </w:rPr>
        <w:t>.2评审中，磋商响应文件中出现下列情况，修正原则为：</w:t>
      </w:r>
    </w:p>
    <w:p w14:paraId="6ACFA445">
      <w:pPr>
        <w:keepNext w:val="0"/>
        <w:keepLines w:val="0"/>
        <w:pageBreakBefore w:val="0"/>
        <w:kinsoku/>
        <w:wordWrap/>
        <w:overflowPunct/>
        <w:topLinePunct w:val="0"/>
        <w:autoSpaceDE/>
        <w:autoSpaceDN/>
        <w:bidi w:val="0"/>
        <w:adjustRightInd/>
        <w:snapToGrid/>
        <w:spacing w:line="480" w:lineRule="exact"/>
        <w:ind w:firstLine="480"/>
        <w:textAlignment w:val="auto"/>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lang w:val="en-US" w:eastAsia="zh-CN"/>
        </w:rPr>
        <w:t>3</w:t>
      </w:r>
      <w:r>
        <w:rPr>
          <w:rFonts w:hint="eastAsia" w:ascii="仿宋" w:hAnsi="仿宋" w:eastAsia="仿宋" w:cs="仿宋"/>
          <w:color w:val="auto"/>
          <w:kern w:val="1"/>
          <w:sz w:val="24"/>
          <w:szCs w:val="24"/>
          <w:highlight w:val="none"/>
        </w:rPr>
        <w:t>.</w:t>
      </w:r>
      <w:r>
        <w:rPr>
          <w:rFonts w:hint="eastAsia" w:ascii="仿宋" w:hAnsi="仿宋" w:eastAsia="仿宋" w:cs="仿宋"/>
          <w:color w:val="auto"/>
          <w:kern w:val="1"/>
          <w:sz w:val="24"/>
          <w:szCs w:val="24"/>
          <w:highlight w:val="none"/>
          <w:lang w:val="en-US" w:eastAsia="zh-CN"/>
        </w:rPr>
        <w:t>2.1</w:t>
      </w:r>
      <w:r>
        <w:rPr>
          <w:rFonts w:hint="eastAsia" w:ascii="仿宋" w:hAnsi="仿宋" w:eastAsia="仿宋" w:cs="仿宋"/>
          <w:color w:val="auto"/>
          <w:kern w:val="1"/>
          <w:sz w:val="24"/>
          <w:szCs w:val="24"/>
          <w:highlight w:val="none"/>
        </w:rPr>
        <w:t>报价的大写金额和小写金额不一致的，以大写金额为准；</w:t>
      </w:r>
    </w:p>
    <w:p w14:paraId="493DE326">
      <w:pPr>
        <w:keepNext w:val="0"/>
        <w:keepLines w:val="0"/>
        <w:pageBreakBefore w:val="0"/>
        <w:kinsoku/>
        <w:wordWrap/>
        <w:overflowPunct/>
        <w:topLinePunct w:val="0"/>
        <w:autoSpaceDE/>
        <w:autoSpaceDN/>
        <w:bidi w:val="0"/>
        <w:adjustRightInd/>
        <w:snapToGrid/>
        <w:spacing w:line="480" w:lineRule="exact"/>
        <w:ind w:firstLine="480"/>
        <w:textAlignment w:val="auto"/>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lang w:val="en-US" w:eastAsia="zh-CN"/>
        </w:rPr>
        <w:t>3</w:t>
      </w:r>
      <w:r>
        <w:rPr>
          <w:rFonts w:hint="eastAsia" w:ascii="仿宋" w:hAnsi="仿宋" w:eastAsia="仿宋" w:cs="仿宋"/>
          <w:color w:val="auto"/>
          <w:kern w:val="1"/>
          <w:sz w:val="24"/>
          <w:szCs w:val="24"/>
          <w:highlight w:val="none"/>
        </w:rPr>
        <w:t>.</w:t>
      </w:r>
      <w:r>
        <w:rPr>
          <w:rFonts w:hint="eastAsia" w:ascii="仿宋" w:hAnsi="仿宋" w:eastAsia="仿宋" w:cs="仿宋"/>
          <w:color w:val="auto"/>
          <w:kern w:val="1"/>
          <w:sz w:val="24"/>
          <w:szCs w:val="24"/>
          <w:highlight w:val="none"/>
          <w:lang w:val="en-US" w:eastAsia="zh-CN"/>
        </w:rPr>
        <w:t>2.2</w:t>
      </w:r>
      <w:r>
        <w:rPr>
          <w:rFonts w:hint="eastAsia" w:ascii="仿宋" w:hAnsi="仿宋" w:eastAsia="仿宋" w:cs="仿宋"/>
          <w:color w:val="auto"/>
          <w:kern w:val="1"/>
          <w:sz w:val="24"/>
          <w:szCs w:val="24"/>
          <w:highlight w:val="none"/>
        </w:rPr>
        <w:t>总价金额与按单价汇总金额不一致的，以单价汇总金额为准；</w:t>
      </w:r>
    </w:p>
    <w:p w14:paraId="71698ED0">
      <w:pPr>
        <w:keepNext w:val="0"/>
        <w:keepLines w:val="0"/>
        <w:pageBreakBefore w:val="0"/>
        <w:kinsoku/>
        <w:wordWrap/>
        <w:overflowPunct/>
        <w:topLinePunct w:val="0"/>
        <w:autoSpaceDE/>
        <w:autoSpaceDN/>
        <w:bidi w:val="0"/>
        <w:adjustRightInd/>
        <w:snapToGrid/>
        <w:spacing w:line="480" w:lineRule="exact"/>
        <w:ind w:firstLine="480"/>
        <w:textAlignment w:val="auto"/>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lang w:val="en-US" w:eastAsia="zh-CN"/>
        </w:rPr>
        <w:t>3</w:t>
      </w:r>
      <w:r>
        <w:rPr>
          <w:rFonts w:hint="eastAsia" w:ascii="仿宋" w:hAnsi="仿宋" w:eastAsia="仿宋" w:cs="仿宋"/>
          <w:color w:val="auto"/>
          <w:kern w:val="1"/>
          <w:sz w:val="24"/>
          <w:szCs w:val="24"/>
          <w:highlight w:val="none"/>
        </w:rPr>
        <w:t>.</w:t>
      </w:r>
      <w:r>
        <w:rPr>
          <w:rFonts w:hint="eastAsia" w:ascii="仿宋" w:hAnsi="仿宋" w:eastAsia="仿宋" w:cs="仿宋"/>
          <w:color w:val="auto"/>
          <w:kern w:val="1"/>
          <w:sz w:val="24"/>
          <w:szCs w:val="24"/>
          <w:highlight w:val="none"/>
          <w:lang w:val="en-US" w:eastAsia="zh-CN"/>
        </w:rPr>
        <w:t>2.3</w:t>
      </w:r>
      <w:r>
        <w:rPr>
          <w:rFonts w:hint="eastAsia" w:ascii="仿宋" w:hAnsi="仿宋" w:eastAsia="仿宋" w:cs="仿宋"/>
          <w:color w:val="auto"/>
          <w:kern w:val="1"/>
          <w:sz w:val="24"/>
          <w:szCs w:val="24"/>
          <w:highlight w:val="none"/>
        </w:rPr>
        <w:t>单价金额小数点有明显错位的，以总价为准，并修改单价；</w:t>
      </w:r>
    </w:p>
    <w:p w14:paraId="6AB72F0E">
      <w:pPr>
        <w:keepNext w:val="0"/>
        <w:keepLines w:val="0"/>
        <w:pageBreakBefore w:val="0"/>
        <w:kinsoku/>
        <w:wordWrap/>
        <w:overflowPunct/>
        <w:topLinePunct w:val="0"/>
        <w:autoSpaceDE/>
        <w:autoSpaceDN/>
        <w:bidi w:val="0"/>
        <w:adjustRightInd/>
        <w:snapToGrid/>
        <w:spacing w:line="480" w:lineRule="exact"/>
        <w:ind w:firstLine="480"/>
        <w:textAlignment w:val="auto"/>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lang w:val="en-US" w:eastAsia="zh-CN"/>
        </w:rPr>
        <w:t>3</w:t>
      </w:r>
      <w:r>
        <w:rPr>
          <w:rFonts w:hint="eastAsia" w:ascii="仿宋" w:hAnsi="仿宋" w:eastAsia="仿宋" w:cs="仿宋"/>
          <w:color w:val="auto"/>
          <w:kern w:val="1"/>
          <w:sz w:val="24"/>
          <w:szCs w:val="24"/>
          <w:highlight w:val="none"/>
        </w:rPr>
        <w:t>.</w:t>
      </w:r>
      <w:r>
        <w:rPr>
          <w:rFonts w:hint="eastAsia" w:ascii="仿宋" w:hAnsi="仿宋" w:eastAsia="仿宋" w:cs="仿宋"/>
          <w:color w:val="auto"/>
          <w:kern w:val="1"/>
          <w:sz w:val="24"/>
          <w:szCs w:val="24"/>
          <w:highlight w:val="none"/>
          <w:lang w:val="en-US" w:eastAsia="zh-CN"/>
        </w:rPr>
        <w:t>2.4</w:t>
      </w:r>
      <w:r>
        <w:rPr>
          <w:rFonts w:hint="eastAsia" w:ascii="仿宋" w:hAnsi="仿宋" w:eastAsia="仿宋" w:cs="仿宋"/>
          <w:color w:val="auto"/>
          <w:kern w:val="1"/>
          <w:sz w:val="24"/>
          <w:szCs w:val="24"/>
          <w:highlight w:val="none"/>
        </w:rPr>
        <w:t>磋商响应文件正本与副本不一致的，以正本为准；</w:t>
      </w:r>
    </w:p>
    <w:p w14:paraId="6B01A941">
      <w:pPr>
        <w:keepNext w:val="0"/>
        <w:keepLines w:val="0"/>
        <w:pageBreakBefore w:val="0"/>
        <w:kinsoku/>
        <w:wordWrap/>
        <w:overflowPunct/>
        <w:topLinePunct w:val="0"/>
        <w:autoSpaceDE/>
        <w:autoSpaceDN/>
        <w:bidi w:val="0"/>
        <w:adjustRightInd/>
        <w:snapToGrid/>
        <w:spacing w:line="480" w:lineRule="exact"/>
        <w:ind w:firstLine="480"/>
        <w:textAlignment w:val="auto"/>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lang w:val="en-US" w:eastAsia="zh-CN"/>
        </w:rPr>
        <w:t>3</w:t>
      </w:r>
      <w:r>
        <w:rPr>
          <w:rFonts w:hint="eastAsia" w:ascii="仿宋" w:hAnsi="仿宋" w:eastAsia="仿宋" w:cs="仿宋"/>
          <w:color w:val="auto"/>
          <w:kern w:val="1"/>
          <w:sz w:val="24"/>
          <w:szCs w:val="24"/>
          <w:highlight w:val="none"/>
        </w:rPr>
        <w:t>.</w:t>
      </w:r>
      <w:r>
        <w:rPr>
          <w:rFonts w:hint="eastAsia" w:ascii="仿宋" w:hAnsi="仿宋" w:eastAsia="仿宋" w:cs="仿宋"/>
          <w:color w:val="auto"/>
          <w:kern w:val="1"/>
          <w:sz w:val="24"/>
          <w:szCs w:val="24"/>
          <w:highlight w:val="none"/>
          <w:lang w:val="en-US" w:eastAsia="zh-CN"/>
        </w:rPr>
        <w:t>2.5</w:t>
      </w:r>
      <w:r>
        <w:rPr>
          <w:rFonts w:hint="eastAsia" w:ascii="仿宋" w:hAnsi="仿宋" w:eastAsia="仿宋" w:cs="仿宋"/>
          <w:color w:val="auto"/>
          <w:kern w:val="1"/>
          <w:sz w:val="24"/>
          <w:szCs w:val="24"/>
          <w:highlight w:val="none"/>
        </w:rPr>
        <w:t>多处内容交叉不符时，以磋商小组评审结果为准；</w:t>
      </w:r>
    </w:p>
    <w:p w14:paraId="1D0F7D28">
      <w:pPr>
        <w:keepNext w:val="0"/>
        <w:keepLines w:val="0"/>
        <w:pageBreakBefore w:val="0"/>
        <w:kinsoku/>
        <w:wordWrap/>
        <w:overflowPunct/>
        <w:topLinePunct w:val="0"/>
        <w:autoSpaceDE/>
        <w:autoSpaceDN/>
        <w:bidi w:val="0"/>
        <w:adjustRightInd/>
        <w:snapToGrid/>
        <w:spacing w:line="480" w:lineRule="exact"/>
        <w:ind w:firstLine="480"/>
        <w:textAlignment w:val="auto"/>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lang w:val="en-US" w:eastAsia="zh-CN"/>
        </w:rPr>
        <w:t>3</w:t>
      </w:r>
      <w:r>
        <w:rPr>
          <w:rFonts w:hint="eastAsia" w:ascii="仿宋" w:hAnsi="仿宋" w:eastAsia="仿宋" w:cs="仿宋"/>
          <w:color w:val="auto"/>
          <w:kern w:val="1"/>
          <w:sz w:val="24"/>
          <w:szCs w:val="24"/>
          <w:highlight w:val="none"/>
        </w:rPr>
        <w:t>.</w:t>
      </w:r>
      <w:r>
        <w:rPr>
          <w:rFonts w:hint="eastAsia" w:ascii="仿宋" w:hAnsi="仿宋" w:eastAsia="仿宋" w:cs="仿宋"/>
          <w:color w:val="auto"/>
          <w:kern w:val="1"/>
          <w:sz w:val="24"/>
          <w:szCs w:val="24"/>
          <w:highlight w:val="none"/>
          <w:lang w:val="en-US" w:eastAsia="zh-CN"/>
        </w:rPr>
        <w:t>2.6</w:t>
      </w:r>
      <w:r>
        <w:rPr>
          <w:rFonts w:hint="eastAsia" w:ascii="仿宋" w:hAnsi="仿宋" w:eastAsia="仿宋" w:cs="仿宋"/>
          <w:color w:val="auto"/>
          <w:kern w:val="1"/>
          <w:sz w:val="24"/>
          <w:szCs w:val="24"/>
          <w:highlight w:val="none"/>
        </w:rPr>
        <w:t>文字与图表不符时，以文字为准；</w:t>
      </w:r>
    </w:p>
    <w:p w14:paraId="29D6B235">
      <w:pPr>
        <w:keepNext w:val="0"/>
        <w:keepLines w:val="0"/>
        <w:pageBreakBefore w:val="0"/>
        <w:kinsoku/>
        <w:wordWrap/>
        <w:overflowPunct/>
        <w:topLinePunct w:val="0"/>
        <w:autoSpaceDE/>
        <w:autoSpaceDN/>
        <w:bidi w:val="0"/>
        <w:adjustRightInd/>
        <w:snapToGrid/>
        <w:spacing w:line="480" w:lineRule="exact"/>
        <w:ind w:firstLine="480"/>
        <w:textAlignment w:val="auto"/>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lang w:val="en-US" w:eastAsia="zh-CN"/>
        </w:rPr>
        <w:t>3</w:t>
      </w:r>
      <w:r>
        <w:rPr>
          <w:rFonts w:hint="eastAsia" w:ascii="仿宋" w:hAnsi="仿宋" w:eastAsia="仿宋" w:cs="仿宋"/>
          <w:color w:val="auto"/>
          <w:kern w:val="1"/>
          <w:sz w:val="24"/>
          <w:szCs w:val="24"/>
          <w:highlight w:val="none"/>
        </w:rPr>
        <w:t>.3供应商不同意以上修正，则其将被拒绝。供应商同意后，按上述规定修正后的报价对磋商供应商起约束作用。</w:t>
      </w:r>
    </w:p>
    <w:p w14:paraId="2966A4A8">
      <w:pPr>
        <w:keepNext w:val="0"/>
        <w:keepLines w:val="0"/>
        <w:pageBreakBefore w:val="0"/>
        <w:kinsoku/>
        <w:wordWrap/>
        <w:overflowPunct/>
        <w:topLinePunct w:val="0"/>
        <w:autoSpaceDE/>
        <w:autoSpaceDN/>
        <w:bidi w:val="0"/>
        <w:adjustRightInd/>
        <w:snapToGrid/>
        <w:spacing w:line="480" w:lineRule="exact"/>
        <w:ind w:firstLine="480"/>
        <w:textAlignment w:val="auto"/>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lang w:val="en-US" w:eastAsia="zh-CN"/>
        </w:rPr>
        <w:t>3</w:t>
      </w:r>
      <w:r>
        <w:rPr>
          <w:rFonts w:hint="eastAsia" w:ascii="仿宋" w:hAnsi="仿宋" w:eastAsia="仿宋" w:cs="仿宋"/>
          <w:color w:val="auto"/>
          <w:kern w:val="1"/>
          <w:sz w:val="24"/>
          <w:szCs w:val="24"/>
          <w:highlight w:val="none"/>
        </w:rPr>
        <w:t>.4对竞争性磋商响应文件的判定，只依据竞争性磋商响应文件所列内容，不依靠任何外来证明。</w:t>
      </w:r>
    </w:p>
    <w:p w14:paraId="01AF17B9">
      <w:pPr>
        <w:keepNext w:val="0"/>
        <w:keepLines w:val="0"/>
        <w:pageBreakBefore w:val="0"/>
        <w:kinsoku/>
        <w:wordWrap/>
        <w:overflowPunct/>
        <w:topLinePunct w:val="0"/>
        <w:autoSpaceDE/>
        <w:autoSpaceDN/>
        <w:bidi w:val="0"/>
        <w:adjustRightInd/>
        <w:snapToGrid/>
        <w:spacing w:line="480" w:lineRule="exact"/>
        <w:ind w:firstLine="480"/>
        <w:textAlignment w:val="auto"/>
        <w:rPr>
          <w:rFonts w:hint="eastAsia" w:ascii="仿宋" w:hAnsi="仿宋" w:eastAsia="仿宋" w:cs="仿宋"/>
          <w:color w:val="auto"/>
          <w:kern w:val="1"/>
          <w:sz w:val="24"/>
          <w:szCs w:val="24"/>
          <w:highlight w:val="none"/>
          <w:lang w:eastAsia="zh-CN"/>
        </w:rPr>
      </w:pPr>
      <w:r>
        <w:rPr>
          <w:rFonts w:hint="eastAsia" w:ascii="仿宋" w:hAnsi="仿宋" w:eastAsia="仿宋" w:cs="仿宋"/>
          <w:color w:val="auto"/>
          <w:kern w:val="1"/>
          <w:sz w:val="24"/>
          <w:szCs w:val="24"/>
          <w:highlight w:val="none"/>
          <w:lang w:val="en-US" w:eastAsia="zh-CN"/>
        </w:rPr>
        <w:t>3</w:t>
      </w:r>
      <w:r>
        <w:rPr>
          <w:rFonts w:hint="eastAsia" w:ascii="仿宋" w:hAnsi="仿宋" w:eastAsia="仿宋" w:cs="仿宋"/>
          <w:color w:val="auto"/>
          <w:kern w:val="1"/>
          <w:sz w:val="24"/>
          <w:szCs w:val="24"/>
          <w:highlight w:val="none"/>
        </w:rPr>
        <w:t>.5凡审查、澄清、评价和比较的有关资料及被授标意见等内容，磋商小组成员均不得向磋商供应商及与</w:t>
      </w:r>
      <w:r>
        <w:rPr>
          <w:rFonts w:hint="eastAsia" w:ascii="仿宋" w:hAnsi="仿宋" w:eastAsia="仿宋" w:cs="仿宋"/>
          <w:color w:val="auto"/>
          <w:kern w:val="1"/>
          <w:sz w:val="24"/>
          <w:szCs w:val="24"/>
          <w:highlight w:val="none"/>
          <w:lang w:eastAsia="zh-CN"/>
        </w:rPr>
        <w:t>评审</w:t>
      </w:r>
      <w:r>
        <w:rPr>
          <w:rFonts w:hint="eastAsia" w:ascii="仿宋" w:hAnsi="仿宋" w:eastAsia="仿宋" w:cs="仿宋"/>
          <w:color w:val="auto"/>
          <w:kern w:val="1"/>
          <w:sz w:val="24"/>
          <w:szCs w:val="24"/>
          <w:highlight w:val="none"/>
        </w:rPr>
        <w:t>无关的其他人透露。</w:t>
      </w:r>
    </w:p>
    <w:p w14:paraId="13A07C4E">
      <w:pPr>
        <w:keepNext w:val="0"/>
        <w:keepLines w:val="0"/>
        <w:pageBreakBefore w:val="0"/>
        <w:kinsoku/>
        <w:wordWrap/>
        <w:overflowPunct/>
        <w:topLinePunct w:val="0"/>
        <w:autoSpaceDE/>
        <w:autoSpaceDN/>
        <w:bidi w:val="0"/>
        <w:adjustRightInd/>
        <w:snapToGrid/>
        <w:spacing w:line="480" w:lineRule="exact"/>
        <w:ind w:firstLine="480"/>
        <w:textAlignment w:val="auto"/>
        <w:rPr>
          <w:rFonts w:hint="eastAsia" w:ascii="仿宋" w:hAnsi="仿宋" w:eastAsia="仿宋" w:cs="仿宋"/>
          <w:bCs/>
          <w:color w:val="auto"/>
          <w:kern w:val="1"/>
          <w:sz w:val="24"/>
          <w:szCs w:val="24"/>
          <w:highlight w:val="none"/>
        </w:rPr>
      </w:pPr>
      <w:r>
        <w:rPr>
          <w:rFonts w:hint="eastAsia" w:ascii="仿宋" w:hAnsi="仿宋" w:eastAsia="仿宋" w:cs="仿宋"/>
          <w:color w:val="auto"/>
          <w:kern w:val="1"/>
          <w:sz w:val="24"/>
          <w:szCs w:val="24"/>
          <w:highlight w:val="none"/>
          <w:lang w:val="en-US" w:eastAsia="zh-CN"/>
        </w:rPr>
        <w:t>3</w:t>
      </w:r>
      <w:r>
        <w:rPr>
          <w:rFonts w:hint="eastAsia" w:ascii="仿宋" w:hAnsi="仿宋" w:eastAsia="仿宋" w:cs="仿宋"/>
          <w:color w:val="auto"/>
          <w:kern w:val="1"/>
          <w:sz w:val="24"/>
          <w:szCs w:val="24"/>
          <w:highlight w:val="none"/>
        </w:rPr>
        <w:t>.6竞争性磋商响应文件中出现下列情况之一者（但不限于），</w:t>
      </w:r>
      <w:r>
        <w:rPr>
          <w:rFonts w:hint="eastAsia" w:ascii="仿宋" w:hAnsi="仿宋" w:eastAsia="仿宋" w:cs="仿宋"/>
          <w:bCs/>
          <w:color w:val="auto"/>
          <w:kern w:val="1"/>
          <w:sz w:val="24"/>
          <w:szCs w:val="24"/>
          <w:highlight w:val="none"/>
        </w:rPr>
        <w:t>按响应无效处理：</w:t>
      </w:r>
    </w:p>
    <w:p w14:paraId="109220B2">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lang w:val="en-US" w:eastAsia="zh-CN"/>
        </w:rPr>
        <w:t>3.6.1磋商供应商未经正常渠道购买竞争性磋商文件，或磋商供应商名称与领取文</w:t>
      </w:r>
      <w:r>
        <w:rPr>
          <w:rFonts w:hint="eastAsia" w:ascii="仿宋" w:hAnsi="仿宋" w:eastAsia="仿宋" w:cs="仿宋"/>
          <w:color w:val="auto"/>
          <w:kern w:val="1"/>
          <w:sz w:val="24"/>
          <w:szCs w:val="24"/>
          <w:highlight w:val="none"/>
        </w:rPr>
        <w:t>件时登记的单位名称不符，且未出具有效证明的。</w:t>
      </w:r>
    </w:p>
    <w:p w14:paraId="029B6FB5">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lang w:val="en-US" w:eastAsia="zh-CN"/>
        </w:rPr>
        <w:t>3.6.2</w:t>
      </w:r>
      <w:r>
        <w:rPr>
          <w:rFonts w:hint="eastAsia" w:ascii="仿宋" w:hAnsi="仿宋" w:eastAsia="仿宋" w:cs="仿宋"/>
          <w:color w:val="auto"/>
          <w:kern w:val="1"/>
          <w:sz w:val="24"/>
          <w:szCs w:val="24"/>
          <w:highlight w:val="none"/>
        </w:rPr>
        <w:t>竞争性磋商响应文件没有法定代表人授权书或授权书的合法性或有效性不符合要求（法定代表人直接</w:t>
      </w:r>
      <w:r>
        <w:rPr>
          <w:rFonts w:hint="eastAsia" w:ascii="仿宋" w:hAnsi="仿宋" w:eastAsia="仿宋" w:cs="仿宋"/>
          <w:color w:val="auto"/>
          <w:kern w:val="1"/>
          <w:sz w:val="24"/>
          <w:szCs w:val="24"/>
          <w:highlight w:val="none"/>
          <w:lang w:val="en-US" w:eastAsia="zh-CN"/>
        </w:rPr>
        <w:t>参与</w:t>
      </w:r>
      <w:r>
        <w:rPr>
          <w:rFonts w:hint="eastAsia" w:ascii="仿宋" w:hAnsi="仿宋" w:eastAsia="仿宋" w:cs="仿宋"/>
          <w:color w:val="auto"/>
          <w:kern w:val="1"/>
          <w:sz w:val="24"/>
          <w:szCs w:val="24"/>
          <w:highlight w:val="none"/>
        </w:rPr>
        <w:t>除外，但须提供身份证件）。</w:t>
      </w:r>
    </w:p>
    <w:p w14:paraId="1236D6A1">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lang w:val="en-US" w:eastAsia="zh-CN"/>
        </w:rPr>
        <w:t>3.6.3</w:t>
      </w:r>
      <w:r>
        <w:rPr>
          <w:rFonts w:hint="eastAsia" w:ascii="仿宋" w:hAnsi="仿宋" w:eastAsia="仿宋" w:cs="仿宋"/>
          <w:color w:val="auto"/>
          <w:kern w:val="1"/>
          <w:sz w:val="24"/>
          <w:szCs w:val="24"/>
          <w:highlight w:val="none"/>
        </w:rPr>
        <w:t>竞争性磋商响应文件未按竞争性磋商文件要求密封、签署、盖章的。</w:t>
      </w:r>
    </w:p>
    <w:p w14:paraId="44774836">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lang w:val="en-US" w:eastAsia="zh-CN"/>
        </w:rPr>
        <w:t>3.6.4</w:t>
      </w:r>
      <w:r>
        <w:rPr>
          <w:rFonts w:hint="eastAsia" w:ascii="仿宋" w:hAnsi="仿宋" w:eastAsia="仿宋" w:cs="仿宋"/>
          <w:color w:val="auto"/>
          <w:kern w:val="1"/>
          <w:sz w:val="24"/>
          <w:szCs w:val="24"/>
          <w:highlight w:val="none"/>
        </w:rPr>
        <w:t>产品供货渠道不明确的，提供虚假技术性能指标的。</w:t>
      </w:r>
    </w:p>
    <w:p w14:paraId="18517E3F">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kern w:val="1"/>
          <w:sz w:val="24"/>
          <w:szCs w:val="24"/>
          <w:highlight w:val="none"/>
          <w:lang w:val="en-US" w:eastAsia="zh-CN"/>
        </w:rPr>
      </w:pPr>
      <w:r>
        <w:rPr>
          <w:rFonts w:hint="eastAsia" w:ascii="仿宋" w:hAnsi="仿宋" w:eastAsia="仿宋" w:cs="仿宋"/>
          <w:color w:val="auto"/>
          <w:kern w:val="1"/>
          <w:sz w:val="24"/>
          <w:szCs w:val="24"/>
          <w:highlight w:val="none"/>
          <w:lang w:val="en-US" w:eastAsia="zh-CN"/>
        </w:rPr>
        <w:t>3.6.5提供虚假证明、虚假资质（包含第三方提供的虚假证明）、出现虚假应答的，除按无效文件处理外，还进行相应的处罚。</w:t>
      </w:r>
    </w:p>
    <w:p w14:paraId="1B1FEA0B">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kern w:val="1"/>
          <w:sz w:val="24"/>
          <w:szCs w:val="24"/>
          <w:highlight w:val="none"/>
          <w:lang w:val="en-US" w:eastAsia="zh-CN"/>
        </w:rPr>
      </w:pPr>
      <w:r>
        <w:rPr>
          <w:rFonts w:hint="eastAsia" w:ascii="仿宋" w:hAnsi="仿宋" w:eastAsia="仿宋" w:cs="仿宋"/>
          <w:color w:val="auto"/>
          <w:kern w:val="1"/>
          <w:sz w:val="24"/>
          <w:szCs w:val="24"/>
          <w:highlight w:val="none"/>
          <w:lang w:val="en-US" w:eastAsia="zh-CN"/>
        </w:rPr>
        <w:t>3.6.6磋商小组认为磋商供应商的报价明显低于其他通过符合性审查磋商供应商的报价，有可能影响产品质量或者不能诚信履约的，应当要求其在评审现场合理的时间内提供书面说明，必要时提交相关证明材料；磋商供应商不能证明其报价合理性的。</w:t>
      </w:r>
    </w:p>
    <w:p w14:paraId="3B017B05">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kern w:val="1"/>
          <w:sz w:val="24"/>
          <w:szCs w:val="24"/>
          <w:highlight w:val="none"/>
          <w:lang w:val="en-US" w:eastAsia="zh-CN"/>
        </w:rPr>
      </w:pPr>
      <w:r>
        <w:rPr>
          <w:rFonts w:hint="eastAsia" w:ascii="仿宋" w:hAnsi="仿宋" w:eastAsia="仿宋" w:cs="仿宋"/>
          <w:color w:val="auto"/>
          <w:kern w:val="1"/>
          <w:sz w:val="24"/>
          <w:szCs w:val="24"/>
          <w:highlight w:val="none"/>
          <w:lang w:val="en-US" w:eastAsia="zh-CN"/>
        </w:rPr>
        <w:t>3.6.7磋商供应商不按照磋商小组要求进行澄清或说明。</w:t>
      </w:r>
    </w:p>
    <w:p w14:paraId="783F3077">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kern w:val="1"/>
          <w:sz w:val="24"/>
          <w:szCs w:val="24"/>
          <w:highlight w:val="none"/>
          <w:lang w:val="en-US" w:eastAsia="zh-CN"/>
        </w:rPr>
      </w:pPr>
      <w:r>
        <w:rPr>
          <w:rFonts w:hint="eastAsia" w:ascii="仿宋" w:hAnsi="仿宋" w:eastAsia="仿宋" w:cs="仿宋"/>
          <w:color w:val="auto"/>
          <w:kern w:val="1"/>
          <w:sz w:val="24"/>
          <w:szCs w:val="24"/>
          <w:highlight w:val="none"/>
          <w:lang w:val="en-US" w:eastAsia="zh-CN"/>
        </w:rPr>
        <w:t>3.6.8响应内容存在重大缺漏项。</w:t>
      </w:r>
    </w:p>
    <w:p w14:paraId="7FD168E5">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kern w:val="1"/>
          <w:sz w:val="24"/>
          <w:szCs w:val="24"/>
          <w:highlight w:val="none"/>
          <w:lang w:val="en-US" w:eastAsia="zh-CN"/>
        </w:rPr>
      </w:pPr>
      <w:r>
        <w:rPr>
          <w:rFonts w:hint="eastAsia" w:ascii="仿宋" w:hAnsi="仿宋" w:eastAsia="仿宋" w:cs="仿宋"/>
          <w:color w:val="auto"/>
          <w:kern w:val="1"/>
          <w:sz w:val="24"/>
          <w:szCs w:val="24"/>
          <w:highlight w:val="none"/>
          <w:lang w:val="en-US" w:eastAsia="zh-CN"/>
        </w:rPr>
        <w:t>3.6.9附加了采购人难以接受的条件或条款。</w:t>
      </w:r>
    </w:p>
    <w:p w14:paraId="1D0C454B">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kern w:val="1"/>
          <w:sz w:val="24"/>
          <w:szCs w:val="24"/>
          <w:highlight w:val="none"/>
          <w:lang w:val="en-US" w:eastAsia="zh-CN"/>
        </w:rPr>
      </w:pPr>
      <w:r>
        <w:rPr>
          <w:rFonts w:hint="eastAsia" w:ascii="仿宋" w:hAnsi="仿宋" w:eastAsia="仿宋" w:cs="仿宋"/>
          <w:color w:val="auto"/>
          <w:kern w:val="1"/>
          <w:sz w:val="24"/>
          <w:szCs w:val="24"/>
          <w:highlight w:val="none"/>
          <w:lang w:val="en-US" w:eastAsia="zh-CN"/>
        </w:rPr>
        <w:t>3.6.10单位负责人为同一人或者存在直接控股、管理关系的不同供应商，不得参加同一合同项下的政府采购活动。</w:t>
      </w:r>
    </w:p>
    <w:p w14:paraId="05A38F26">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kern w:val="1"/>
          <w:sz w:val="24"/>
          <w:szCs w:val="24"/>
          <w:highlight w:val="none"/>
          <w:lang w:val="en-US" w:eastAsia="zh-CN"/>
        </w:rPr>
      </w:pPr>
      <w:r>
        <w:rPr>
          <w:rFonts w:hint="eastAsia" w:ascii="仿宋" w:hAnsi="仿宋" w:eastAsia="仿宋" w:cs="仿宋"/>
          <w:color w:val="auto"/>
          <w:kern w:val="1"/>
          <w:sz w:val="24"/>
          <w:szCs w:val="24"/>
          <w:highlight w:val="none"/>
          <w:lang w:val="en-US" w:eastAsia="zh-CN"/>
        </w:rPr>
        <w:t>3.6.11出现相关法律法规所不允许或磋商文件规定的其他情况。</w:t>
      </w:r>
    </w:p>
    <w:p w14:paraId="6EFD0DBC">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kern w:val="1"/>
          <w:sz w:val="24"/>
          <w:szCs w:val="24"/>
          <w:highlight w:val="none"/>
          <w:lang w:val="en-US" w:eastAsia="zh-CN"/>
        </w:rPr>
      </w:pPr>
      <w:r>
        <w:rPr>
          <w:rFonts w:hint="eastAsia" w:ascii="仿宋" w:hAnsi="仿宋" w:eastAsia="仿宋" w:cs="仿宋"/>
          <w:color w:val="auto"/>
          <w:kern w:val="1"/>
          <w:sz w:val="24"/>
          <w:szCs w:val="24"/>
          <w:highlight w:val="none"/>
          <w:lang w:val="en-US" w:eastAsia="zh-CN"/>
        </w:rPr>
        <w:t>3.7磋商响应文件的澄清</w:t>
      </w:r>
    </w:p>
    <w:p w14:paraId="53B9A568">
      <w:pPr>
        <w:keepNext w:val="0"/>
        <w:keepLines w:val="0"/>
        <w:pageBreakBefore w:val="0"/>
        <w:widowControl/>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.7.1磋商小组有权就磋商响应文件中含混之处向磋商供应商提出询问或澄清要求；磋商供应商将有关询标澄清、补正、说明的内容应以书面形式提交。</w:t>
      </w:r>
    </w:p>
    <w:p w14:paraId="6FA18A45">
      <w:pPr>
        <w:keepNext w:val="0"/>
        <w:keepLines w:val="0"/>
        <w:pageBreakBefore w:val="0"/>
        <w:widowControl/>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.7.2询标澄清时磋商供应商只作说明和解释，不得借此对报价、</w:t>
      </w:r>
      <w:r>
        <w:rPr>
          <w:rFonts w:hint="eastAsia" w:ascii="仿宋" w:hAnsi="仿宋" w:eastAsia="仿宋" w:cs="仿宋"/>
          <w:color w:val="auto"/>
          <w:sz w:val="24"/>
          <w:szCs w:val="24"/>
          <w:highlight w:val="none"/>
          <w:lang w:val="en-US" w:eastAsia="zh-CN"/>
        </w:rPr>
        <w:t>服务期</w:t>
      </w:r>
      <w:r>
        <w:rPr>
          <w:rFonts w:hint="eastAsia" w:ascii="仿宋" w:hAnsi="仿宋" w:eastAsia="仿宋" w:cs="仿宋"/>
          <w:color w:val="auto"/>
          <w:sz w:val="24"/>
          <w:szCs w:val="24"/>
          <w:highlight w:val="none"/>
        </w:rPr>
        <w:t>、主要技术指标等实质性内容做任何修改。</w:t>
      </w:r>
    </w:p>
    <w:p w14:paraId="0BB83E8C">
      <w:pPr>
        <w:pStyle w:val="16"/>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.8</w:t>
      </w:r>
      <w:r>
        <w:rPr>
          <w:rFonts w:hint="eastAsia" w:ascii="仿宋" w:hAnsi="仿宋" w:eastAsia="仿宋" w:cs="仿宋"/>
          <w:color w:val="auto"/>
          <w:sz w:val="24"/>
          <w:szCs w:val="24"/>
          <w:highlight w:val="none"/>
          <w:lang w:val="zh-CN"/>
        </w:rPr>
        <w:t>磋商小组所有成员集中与单一供应商分别进行磋商，并给予参加磋商的供应商平等的磋商机会。</w:t>
      </w:r>
      <w:r>
        <w:rPr>
          <w:rFonts w:hint="eastAsia" w:ascii="仿宋" w:hAnsi="仿宋" w:eastAsia="仿宋" w:cs="仿宋"/>
          <w:color w:val="auto"/>
          <w:sz w:val="24"/>
          <w:szCs w:val="24"/>
          <w:highlight w:val="none"/>
        </w:rPr>
        <w:t>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供应商应当按照磋商文件的变动情况和磋商小组的要求重新提交响应文件，并由其法定代表人或授权代表签字或加盖公章。</w:t>
      </w:r>
    </w:p>
    <w:p w14:paraId="43E34D05">
      <w:pPr>
        <w:pStyle w:val="16"/>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.9在竞争性磋商文件规定的竞争性磋商响应文件递交截止时间后，磋商单位不足三家或在评议期间，出现符合条件的磋商单位不足三家的情形时，依照</w:t>
      </w:r>
      <w:r>
        <w:rPr>
          <w:rFonts w:hint="eastAsia" w:ascii="仿宋" w:hAnsi="仿宋" w:eastAsia="仿宋" w:cs="仿宋"/>
          <w:color w:val="auto"/>
          <w:sz w:val="24"/>
          <w:szCs w:val="24"/>
          <w:highlight w:val="none"/>
          <w:lang w:val="en-US" w:eastAsia="zh-CN"/>
        </w:rPr>
        <w:t>省、市</w:t>
      </w:r>
      <w:r>
        <w:rPr>
          <w:rFonts w:hint="eastAsia" w:ascii="仿宋" w:hAnsi="仿宋" w:eastAsia="仿宋" w:cs="仿宋"/>
          <w:color w:val="auto"/>
          <w:sz w:val="24"/>
          <w:szCs w:val="24"/>
          <w:highlight w:val="none"/>
        </w:rPr>
        <w:t>财政局</w:t>
      </w:r>
      <w:r>
        <w:rPr>
          <w:rFonts w:hint="eastAsia" w:ascii="仿宋" w:hAnsi="仿宋" w:eastAsia="仿宋" w:cs="仿宋"/>
          <w:color w:val="auto"/>
          <w:sz w:val="24"/>
          <w:szCs w:val="24"/>
          <w:highlight w:val="none"/>
          <w:lang w:val="en-US" w:eastAsia="zh-CN"/>
        </w:rPr>
        <w:t>相关文件</w:t>
      </w:r>
      <w:r>
        <w:rPr>
          <w:rFonts w:hint="eastAsia" w:ascii="仿宋" w:hAnsi="仿宋" w:eastAsia="仿宋" w:cs="仿宋"/>
          <w:color w:val="auto"/>
          <w:sz w:val="24"/>
          <w:szCs w:val="24"/>
          <w:highlight w:val="none"/>
        </w:rPr>
        <w:t>的规定执行。</w:t>
      </w:r>
    </w:p>
    <w:p w14:paraId="3A441913">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.10磋商响应文件的</w:t>
      </w:r>
      <w:r>
        <w:rPr>
          <w:rFonts w:hint="eastAsia" w:ascii="仿宋" w:hAnsi="仿宋" w:eastAsia="仿宋" w:cs="仿宋"/>
          <w:bCs/>
          <w:color w:val="auto"/>
          <w:sz w:val="24"/>
          <w:szCs w:val="24"/>
          <w:highlight w:val="none"/>
        </w:rPr>
        <w:t>详细审查</w:t>
      </w:r>
    </w:p>
    <w:p w14:paraId="443870BC">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.10.1经磋商确定最终采购需求和提交最后报价的供应商后，磋商小组采用综合评分法对提交最后报价的供应商的竞争性磋商响应文件和最后报价进行综合评分。</w:t>
      </w:r>
    </w:p>
    <w:p w14:paraId="12856460">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.10.2综合评分法是指响应文件满足磋商文件全部实质性要求且按评审因素的量化指标评审得分最高的供应商为成交候选供应商的评审方法。磋商文件中没有规定的评审标准不得作为评审依据。</w:t>
      </w:r>
    </w:p>
    <w:p w14:paraId="0D562DE3">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.10.3磋商小组各成员应独立对每个有效响应文件进行评价、打分，然后汇总每个供应商每项评分因素的得分，并根据综合评分情况，按照评审得分由高到低顺序推荐</w:t>
      </w:r>
      <w:r>
        <w:rPr>
          <w:rFonts w:hint="eastAsia" w:ascii="仿宋" w:hAnsi="仿宋" w:eastAsia="仿宋" w:cs="仿宋"/>
          <w:color w:val="auto"/>
          <w:sz w:val="24"/>
          <w:szCs w:val="24"/>
          <w:highlight w:val="none"/>
          <w:lang w:val="en-US" w:eastAsia="zh-CN"/>
        </w:rPr>
        <w:t>3名</w:t>
      </w:r>
      <w:r>
        <w:rPr>
          <w:rFonts w:hint="eastAsia" w:ascii="仿宋" w:hAnsi="仿宋" w:eastAsia="仿宋" w:cs="仿宋"/>
          <w:color w:val="auto"/>
          <w:sz w:val="24"/>
          <w:szCs w:val="24"/>
          <w:highlight w:val="none"/>
        </w:rPr>
        <w:t>成交候选</w:t>
      </w:r>
      <w:r>
        <w:rPr>
          <w:rFonts w:hint="eastAsia" w:ascii="仿宋" w:hAnsi="仿宋" w:eastAsia="仿宋" w:cs="仿宋"/>
          <w:color w:val="auto"/>
          <w:sz w:val="24"/>
          <w:szCs w:val="24"/>
          <w:highlight w:val="none"/>
          <w:lang w:val="en-US" w:eastAsia="zh-CN"/>
        </w:rPr>
        <w:t>人</w:t>
      </w:r>
      <w:r>
        <w:rPr>
          <w:rFonts w:hint="eastAsia" w:ascii="仿宋" w:hAnsi="仿宋" w:eastAsia="仿宋" w:cs="仿宋"/>
          <w:color w:val="auto"/>
          <w:sz w:val="24"/>
          <w:szCs w:val="24"/>
          <w:highlight w:val="none"/>
        </w:rPr>
        <w:t>，并编写评审报告。</w:t>
      </w:r>
    </w:p>
    <w:p w14:paraId="37954A6E">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.10.4</w:t>
      </w:r>
      <w:r>
        <w:rPr>
          <w:rFonts w:hint="eastAsia" w:ascii="仿宋" w:hAnsi="仿宋" w:eastAsia="仿宋" w:cs="仿宋"/>
          <w:bCs/>
          <w:color w:val="auto"/>
          <w:sz w:val="24"/>
          <w:szCs w:val="24"/>
          <w:highlight w:val="none"/>
          <w:lang w:val="zh-CN"/>
        </w:rPr>
        <w:t>评审报告应当由磋商小组全体人员签字认可。对评审报告有异议的磋商小组成员，应当在报告上签署不同意见并说明理由，由磋商小组书面记录相关情况。磋商小组成员拒绝在报告上签字又不书面说明其不同意见和理由的，视为同意评审报告。</w:t>
      </w:r>
    </w:p>
    <w:p w14:paraId="0D4B808A">
      <w:pPr>
        <w:keepNext w:val="0"/>
        <w:keepLines w:val="0"/>
        <w:pageBreakBefore w:val="0"/>
        <w:kinsoku/>
        <w:wordWrap/>
        <w:overflowPunct/>
        <w:topLinePunct w:val="0"/>
        <w:autoSpaceDE/>
        <w:autoSpaceDN/>
        <w:bidi w:val="0"/>
        <w:adjustRightInd/>
        <w:snapToGrid/>
        <w:spacing w:line="480" w:lineRule="exact"/>
        <w:ind w:firstLine="480"/>
        <w:textAlignment w:val="auto"/>
        <w:rPr>
          <w:rFonts w:hint="eastAsia" w:ascii="仿宋" w:hAnsi="仿宋" w:eastAsia="仿宋" w:cs="仿宋"/>
          <w:color w:val="auto"/>
          <w:sz w:val="24"/>
          <w:szCs w:val="24"/>
          <w:highlight w:val="none"/>
        </w:rPr>
      </w:pPr>
      <w:bookmarkStart w:id="16" w:name="OLE_LINK8"/>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.11评审内容、原则及标准</w:t>
      </w:r>
      <w:bookmarkEnd w:id="16"/>
      <w:r>
        <w:rPr>
          <w:rFonts w:hint="eastAsia" w:ascii="仿宋" w:hAnsi="仿宋" w:eastAsia="仿宋" w:cs="仿宋"/>
          <w:color w:val="auto"/>
          <w:sz w:val="24"/>
          <w:szCs w:val="24"/>
          <w:highlight w:val="none"/>
        </w:rPr>
        <w:t>（满分100分）</w:t>
      </w:r>
    </w:p>
    <w:tbl>
      <w:tblPr>
        <w:tblStyle w:val="33"/>
        <w:tblpPr w:leftFromText="180" w:rightFromText="180" w:vertAnchor="text" w:horzAnchor="page" w:tblpXSpec="center" w:tblpY="493"/>
        <w:tblOverlap w:val="never"/>
        <w:tblW w:w="95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35"/>
        <w:gridCol w:w="6728"/>
        <w:gridCol w:w="1375"/>
      </w:tblGrid>
      <w:tr w14:paraId="302424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7" w:hRule="atLeast"/>
          <w:jc w:val="center"/>
        </w:trPr>
        <w:tc>
          <w:tcPr>
            <w:tcW w:w="1435" w:type="dxa"/>
            <w:vAlign w:val="center"/>
          </w:tcPr>
          <w:p w14:paraId="3B1C7C30">
            <w:pPr>
              <w:pStyle w:val="25"/>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评审</w:t>
            </w:r>
            <w:r>
              <w:rPr>
                <w:rFonts w:hint="eastAsia" w:ascii="仿宋" w:hAnsi="仿宋" w:eastAsia="仿宋" w:cs="仿宋"/>
                <w:color w:val="auto"/>
                <w:sz w:val="24"/>
                <w:szCs w:val="24"/>
                <w:highlight w:val="none"/>
                <w:lang w:val="en-US" w:eastAsia="zh-CN"/>
              </w:rPr>
              <w:t>内容</w:t>
            </w:r>
          </w:p>
        </w:tc>
        <w:tc>
          <w:tcPr>
            <w:tcW w:w="6728" w:type="dxa"/>
            <w:vAlign w:val="center"/>
          </w:tcPr>
          <w:p w14:paraId="4AC26A80">
            <w:pPr>
              <w:pStyle w:val="25"/>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详细描述</w:t>
            </w:r>
          </w:p>
        </w:tc>
        <w:tc>
          <w:tcPr>
            <w:tcW w:w="1375" w:type="dxa"/>
            <w:vAlign w:val="center"/>
          </w:tcPr>
          <w:p w14:paraId="1AB45E18">
            <w:pPr>
              <w:pStyle w:val="25"/>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分值</w:t>
            </w:r>
          </w:p>
        </w:tc>
      </w:tr>
      <w:tr w14:paraId="4C44B4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65" w:hRule="atLeast"/>
          <w:jc w:val="center"/>
        </w:trPr>
        <w:tc>
          <w:tcPr>
            <w:tcW w:w="1435" w:type="dxa"/>
            <w:shd w:val="clear" w:color="auto" w:fill="auto"/>
            <w:vAlign w:val="center"/>
          </w:tcPr>
          <w:p w14:paraId="26B143D6">
            <w:pPr>
              <w:pStyle w:val="25"/>
              <w:keepNext w:val="0"/>
              <w:keepLines w:val="0"/>
              <w:pageBreakBefore w:val="0"/>
              <w:kinsoku/>
              <w:wordWrap/>
              <w:overflowPunct/>
              <w:topLinePunct w:val="0"/>
              <w:autoSpaceDE/>
              <w:autoSpaceDN/>
              <w:bidi w:val="0"/>
              <w:adjustRightInd/>
              <w:snapToGrid/>
              <w:spacing w:before="61" w:line="480" w:lineRule="exact"/>
              <w:ind w:left="101" w:firstLine="240" w:firstLineChars="1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报价</w:t>
            </w:r>
          </w:p>
        </w:tc>
        <w:tc>
          <w:tcPr>
            <w:tcW w:w="6728" w:type="dxa"/>
            <w:shd w:val="clear" w:color="auto" w:fill="auto"/>
            <w:vAlign w:val="center"/>
          </w:tcPr>
          <w:p w14:paraId="5880A4E4">
            <w:pPr>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价格分统一采用低价优先法计算，即满足</w:t>
            </w:r>
            <w:r>
              <w:rPr>
                <w:rFonts w:hint="eastAsia" w:ascii="仿宋" w:hAnsi="仿宋" w:eastAsia="仿宋" w:cs="仿宋"/>
                <w:b w:val="0"/>
                <w:bCs w:val="0"/>
                <w:color w:val="auto"/>
                <w:sz w:val="24"/>
                <w:szCs w:val="24"/>
                <w:highlight w:val="none"/>
                <w:lang w:val="en-US" w:eastAsia="zh-CN"/>
              </w:rPr>
              <w:t>磋商</w:t>
            </w:r>
            <w:r>
              <w:rPr>
                <w:rFonts w:hint="eastAsia" w:ascii="仿宋" w:hAnsi="仿宋" w:eastAsia="仿宋" w:cs="仿宋"/>
                <w:b w:val="0"/>
                <w:bCs w:val="0"/>
                <w:color w:val="auto"/>
                <w:sz w:val="24"/>
                <w:szCs w:val="24"/>
                <w:highlight w:val="none"/>
              </w:rPr>
              <w:t>文件要求且投标价格最低的投标报价为评标基准价（即1-</w:t>
            </w:r>
            <w:r>
              <w:rPr>
                <w:rFonts w:hint="eastAsia" w:ascii="仿宋" w:hAnsi="仿宋" w:eastAsia="仿宋" w:cs="仿宋"/>
                <w:b w:val="0"/>
                <w:bCs w:val="0"/>
                <w:color w:val="auto"/>
                <w:sz w:val="24"/>
                <w:szCs w:val="24"/>
                <w:highlight w:val="none"/>
                <w:lang w:val="en-US" w:eastAsia="zh-CN"/>
              </w:rPr>
              <w:t>折扣下浮</w:t>
            </w:r>
            <w:r>
              <w:rPr>
                <w:rFonts w:hint="eastAsia" w:ascii="仿宋" w:hAnsi="仿宋" w:eastAsia="仿宋" w:cs="仿宋"/>
                <w:b w:val="0"/>
                <w:bCs w:val="0"/>
                <w:color w:val="auto"/>
                <w:sz w:val="24"/>
                <w:szCs w:val="24"/>
                <w:highlight w:val="none"/>
              </w:rPr>
              <w:t xml:space="preserve">），其价格分为满分。其他投标人的价格分统一按照下列公式计算： </w:t>
            </w:r>
          </w:p>
          <w:p w14:paraId="49254C93">
            <w:pPr>
              <w:keepNext w:val="0"/>
              <w:keepLines w:val="0"/>
              <w:pageBreakBefore w:val="0"/>
              <w:kinsoku/>
              <w:wordWrap/>
              <w:overflowPunct/>
              <w:topLinePunct w:val="0"/>
              <w:autoSpaceDE/>
              <w:autoSpaceDN/>
              <w:bidi w:val="0"/>
              <w:adjustRightInd/>
              <w:snapToGrid/>
              <w:spacing w:line="480" w:lineRule="exact"/>
              <w:jc w:val="left"/>
              <w:textAlignment w:val="auto"/>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报价得分=(评标基准价／</w:t>
            </w:r>
            <w:r>
              <w:rPr>
                <w:rFonts w:hint="eastAsia" w:ascii="仿宋" w:hAnsi="仿宋" w:eastAsia="仿宋" w:cs="仿宋"/>
                <w:b w:val="0"/>
                <w:bCs w:val="0"/>
                <w:color w:val="auto"/>
                <w:sz w:val="24"/>
                <w:szCs w:val="24"/>
                <w:highlight w:val="none"/>
                <w:lang w:val="en-US" w:eastAsia="zh-CN"/>
              </w:rPr>
              <w:t>磋商</w:t>
            </w:r>
            <w:r>
              <w:rPr>
                <w:rFonts w:hint="eastAsia" w:ascii="仿宋" w:hAnsi="仿宋" w:eastAsia="仿宋" w:cs="仿宋"/>
                <w:b w:val="0"/>
                <w:bCs w:val="0"/>
                <w:color w:val="auto"/>
                <w:sz w:val="24"/>
                <w:szCs w:val="24"/>
                <w:highlight w:val="none"/>
              </w:rPr>
              <w:t>报价)×</w:t>
            </w:r>
            <w:r>
              <w:rPr>
                <w:rFonts w:hint="eastAsia" w:ascii="仿宋" w:hAnsi="仿宋" w:eastAsia="仿宋" w:cs="仿宋"/>
                <w:b w:val="0"/>
                <w:bCs w:val="0"/>
                <w:color w:val="auto"/>
                <w:sz w:val="24"/>
                <w:szCs w:val="24"/>
                <w:highlight w:val="none"/>
                <w:lang w:val="en-US" w:eastAsia="zh-CN"/>
              </w:rPr>
              <w:t>10</w:t>
            </w:r>
          </w:p>
          <w:p w14:paraId="26E10F78">
            <w:pPr>
              <w:keepNext w:val="0"/>
              <w:keepLines w:val="0"/>
              <w:pageBreakBefore w:val="0"/>
              <w:kinsoku/>
              <w:wordWrap/>
              <w:overflowPunct/>
              <w:topLinePunct w:val="0"/>
              <w:autoSpaceDE/>
              <w:autoSpaceDN/>
              <w:bidi w:val="0"/>
              <w:adjustRightInd/>
              <w:snapToGrid/>
              <w:spacing w:line="480" w:lineRule="exact"/>
              <w:jc w:val="left"/>
              <w:textAlignment w:val="auto"/>
              <w:rPr>
                <w:rFonts w:hint="eastAsia"/>
                <w:sz w:val="24"/>
                <w:szCs w:val="24"/>
              </w:rPr>
            </w:pPr>
            <w:r>
              <w:rPr>
                <w:rFonts w:hint="eastAsia" w:ascii="仿宋" w:hAnsi="仿宋" w:eastAsia="仿宋" w:cs="仿宋"/>
                <w:b/>
                <w:bCs/>
                <w:color w:val="auto"/>
                <w:sz w:val="24"/>
                <w:szCs w:val="24"/>
                <w:highlight w:val="none"/>
              </w:rPr>
              <w:t>注：</w:t>
            </w:r>
            <w:r>
              <w:rPr>
                <w:rFonts w:hint="eastAsia" w:ascii="仿宋" w:hAnsi="仿宋" w:eastAsia="仿宋" w:cs="仿宋"/>
                <w:b/>
                <w:bCs/>
                <w:color w:val="auto"/>
                <w:sz w:val="24"/>
                <w:szCs w:val="24"/>
                <w:highlight w:val="none"/>
                <w:lang w:eastAsia="zh-CN"/>
              </w:rPr>
              <w:t>本</w:t>
            </w:r>
            <w:r>
              <w:rPr>
                <w:rFonts w:hint="eastAsia" w:ascii="仿宋" w:hAnsi="仿宋" w:eastAsia="仿宋" w:cs="仿宋"/>
                <w:b/>
                <w:bCs/>
                <w:color w:val="auto"/>
                <w:sz w:val="24"/>
                <w:szCs w:val="24"/>
                <w:highlight w:val="none"/>
                <w:lang w:val="en-US" w:eastAsia="zh-CN"/>
              </w:rPr>
              <w:t>项目</w:t>
            </w:r>
            <w:r>
              <w:rPr>
                <w:rFonts w:hint="eastAsia" w:ascii="仿宋" w:hAnsi="仿宋" w:eastAsia="仿宋" w:cs="仿宋"/>
                <w:b/>
                <w:bCs/>
                <w:color w:val="auto"/>
                <w:sz w:val="24"/>
                <w:szCs w:val="24"/>
                <w:highlight w:val="none"/>
                <w:lang w:eastAsia="zh-CN"/>
              </w:rPr>
              <w:t>为专门面向中小企业采购，因此不再执行价格评审优惠扶持政策</w:t>
            </w:r>
            <w:r>
              <w:rPr>
                <w:rFonts w:hint="eastAsia" w:ascii="仿宋" w:hAnsi="仿宋" w:eastAsia="仿宋" w:cs="仿宋"/>
                <w:b/>
                <w:bCs/>
                <w:color w:val="auto"/>
                <w:sz w:val="24"/>
                <w:szCs w:val="24"/>
                <w:highlight w:val="none"/>
              </w:rPr>
              <w:t>。</w:t>
            </w:r>
          </w:p>
        </w:tc>
        <w:tc>
          <w:tcPr>
            <w:tcW w:w="1375" w:type="dxa"/>
            <w:shd w:val="clear" w:color="auto" w:fill="auto"/>
            <w:vAlign w:val="center"/>
          </w:tcPr>
          <w:p w14:paraId="2B4322F7">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w:t>
            </w:r>
          </w:p>
        </w:tc>
      </w:tr>
      <w:tr w14:paraId="78789B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05" w:hRule="atLeast"/>
          <w:jc w:val="center"/>
        </w:trPr>
        <w:tc>
          <w:tcPr>
            <w:tcW w:w="1435" w:type="dxa"/>
            <w:shd w:val="clear" w:color="auto" w:fill="auto"/>
            <w:vAlign w:val="center"/>
          </w:tcPr>
          <w:p w14:paraId="3898C551">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业绩</w:t>
            </w:r>
          </w:p>
        </w:tc>
        <w:tc>
          <w:tcPr>
            <w:tcW w:w="6728" w:type="dxa"/>
            <w:shd w:val="clear" w:color="auto" w:fill="auto"/>
            <w:vAlign w:val="center"/>
          </w:tcPr>
          <w:p w14:paraId="6D2DFA38">
            <w:pPr>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提供</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202</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年1月1日至今</w:t>
            </w:r>
            <w:r>
              <w:rPr>
                <w:rFonts w:hint="eastAsia" w:ascii="仿宋" w:hAnsi="仿宋" w:eastAsia="仿宋" w:cs="仿宋"/>
                <w:color w:val="auto"/>
                <w:sz w:val="24"/>
                <w:szCs w:val="24"/>
                <w:highlight w:val="none"/>
                <w:lang w:val="en-US" w:eastAsia="zh-CN"/>
              </w:rPr>
              <w:t>类似</w:t>
            </w:r>
            <w:r>
              <w:rPr>
                <w:rFonts w:hint="eastAsia" w:ascii="仿宋" w:hAnsi="仿宋" w:eastAsia="仿宋" w:cs="仿宋"/>
                <w:color w:val="auto"/>
                <w:sz w:val="24"/>
                <w:szCs w:val="24"/>
                <w:highlight w:val="none"/>
              </w:rPr>
              <w:t>项目合同(以合同签订日期为准)，每提供1个得</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分，最高得</w:t>
            </w: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rPr>
              <w:t>分。</w:t>
            </w:r>
          </w:p>
          <w:p w14:paraId="1D802A88">
            <w:pPr>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备注：提供合同复印件加盖公章。</w:t>
            </w:r>
          </w:p>
        </w:tc>
        <w:tc>
          <w:tcPr>
            <w:tcW w:w="1375" w:type="dxa"/>
            <w:shd w:val="clear" w:color="auto" w:fill="auto"/>
            <w:vAlign w:val="center"/>
          </w:tcPr>
          <w:p w14:paraId="4AA5002E">
            <w:pPr>
              <w:keepNext w:val="0"/>
              <w:keepLines w:val="0"/>
              <w:pageBreakBefore w:val="0"/>
              <w:kinsoku/>
              <w:wordWrap/>
              <w:overflowPunct/>
              <w:topLinePunct w:val="0"/>
              <w:autoSpaceDE/>
              <w:autoSpaceDN/>
              <w:bidi w:val="0"/>
              <w:adjustRightInd/>
              <w:snapToGrid/>
              <w:spacing w:line="480" w:lineRule="exact"/>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w:t>
            </w:r>
          </w:p>
        </w:tc>
      </w:tr>
      <w:tr w14:paraId="2704E1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9" w:hRule="atLeast"/>
          <w:jc w:val="center"/>
        </w:trPr>
        <w:tc>
          <w:tcPr>
            <w:tcW w:w="1435" w:type="dxa"/>
            <w:vAlign w:val="center"/>
          </w:tcPr>
          <w:p w14:paraId="62A45491">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质量控制方案</w:t>
            </w:r>
          </w:p>
        </w:tc>
        <w:tc>
          <w:tcPr>
            <w:tcW w:w="6728" w:type="dxa"/>
            <w:vAlign w:val="center"/>
          </w:tcPr>
          <w:p w14:paraId="127E0099">
            <w:pPr>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①原材料的来源②厂商的选定③选材标准④运输途中及送达采购人指定地后的质量控制方案⑤内部质量管理控制制度。 </w:t>
            </w:r>
          </w:p>
          <w:p w14:paraId="6EF2139D">
            <w:pPr>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评审标准：方案各部分内容全面详细、阐述条理清晰详尽、符合本项目采购需求得 15 分；评审内容每缺一项扣 3 分，扣完为止；评审内容任意一项缺项或只有标题没有实质性内容扣1分。 评审内容任意一项每有一处缺陷扣 0.5 分。（缺陷是指：内容粗略不够全面、不够合理、与项目特点不匹配、逻辑混乱、套用其他项目方案、存在不可能实现的夸大情形或存在不适用项目实际情况的情形）</w:t>
            </w:r>
          </w:p>
        </w:tc>
        <w:tc>
          <w:tcPr>
            <w:tcW w:w="1375" w:type="dxa"/>
            <w:vAlign w:val="center"/>
          </w:tcPr>
          <w:p w14:paraId="1F874B84">
            <w:pPr>
              <w:keepNext w:val="0"/>
              <w:keepLines w:val="0"/>
              <w:pageBreakBefore w:val="0"/>
              <w:kinsoku/>
              <w:wordWrap/>
              <w:overflowPunct/>
              <w:topLinePunct w:val="0"/>
              <w:autoSpaceDE/>
              <w:autoSpaceDN/>
              <w:bidi w:val="0"/>
              <w:adjustRightInd/>
              <w:snapToGrid/>
              <w:spacing w:line="480" w:lineRule="exact"/>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15</w:t>
            </w:r>
          </w:p>
        </w:tc>
      </w:tr>
      <w:tr w14:paraId="2B18D7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4" w:hRule="atLeast"/>
          <w:jc w:val="center"/>
        </w:trPr>
        <w:tc>
          <w:tcPr>
            <w:tcW w:w="1435" w:type="dxa"/>
            <w:vAlign w:val="center"/>
          </w:tcPr>
          <w:p w14:paraId="235C31C2">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服务</w:t>
            </w:r>
            <w:r>
              <w:rPr>
                <w:rFonts w:hint="eastAsia" w:ascii="仿宋" w:hAnsi="仿宋" w:eastAsia="仿宋" w:cs="仿宋"/>
                <w:color w:val="auto"/>
                <w:sz w:val="24"/>
                <w:szCs w:val="24"/>
                <w:highlight w:val="none"/>
              </w:rPr>
              <w:t>方案</w:t>
            </w:r>
          </w:p>
        </w:tc>
        <w:tc>
          <w:tcPr>
            <w:tcW w:w="6728" w:type="dxa"/>
            <w:vAlign w:val="center"/>
          </w:tcPr>
          <w:p w14:paraId="0326C3D1">
            <w:pPr>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①整体</w:t>
            </w:r>
            <w:r>
              <w:rPr>
                <w:rFonts w:hint="eastAsia" w:ascii="仿宋" w:hAnsi="仿宋" w:eastAsia="仿宋" w:cs="仿宋"/>
                <w:color w:val="auto"/>
                <w:sz w:val="24"/>
                <w:szCs w:val="24"/>
                <w:highlight w:val="none"/>
                <w:lang w:val="en-US" w:eastAsia="zh-CN"/>
              </w:rPr>
              <w:t>供应</w:t>
            </w:r>
            <w:r>
              <w:rPr>
                <w:rFonts w:hint="eastAsia" w:ascii="仿宋" w:hAnsi="仿宋" w:eastAsia="仿宋" w:cs="仿宋"/>
                <w:color w:val="auto"/>
                <w:sz w:val="24"/>
                <w:szCs w:val="24"/>
                <w:highlight w:val="none"/>
                <w:lang w:eastAsia="zh-CN"/>
              </w:rPr>
              <w:t xml:space="preserve">计划方案②详细的专职配送队伍安排③质量管理④食材数量及总类管理⑤采购计划单及安全管理⑥验货标准⑦供货进度及时效保证措施，按时配送，保证准时送达措施。 </w:t>
            </w:r>
          </w:p>
          <w:p w14:paraId="71799503">
            <w:pPr>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评审标准：方案各部分内容全面详细、阐述条理清晰详尽、符合本项目采购需求得 21 分；评审内容每缺一项扣 3 分，扣完为止；评审内容任意一项缺项或只有标题没有实质性内容扣1分。 评审内容任意一项每有一处缺陷扣 0.5 分。（缺陷是指：内容粗略不够全面、不够合理、与项目特点不匹配、逻辑混乱、套用其他项目方案、存在不可能实现的夸大情形或存在不适用项目实际情况的情形）</w:t>
            </w:r>
          </w:p>
        </w:tc>
        <w:tc>
          <w:tcPr>
            <w:tcW w:w="1375" w:type="dxa"/>
            <w:vAlign w:val="center"/>
          </w:tcPr>
          <w:p w14:paraId="0EF4CBE7">
            <w:pPr>
              <w:keepNext w:val="0"/>
              <w:keepLines w:val="0"/>
              <w:pageBreakBefore w:val="0"/>
              <w:kinsoku/>
              <w:wordWrap/>
              <w:overflowPunct/>
              <w:topLinePunct w:val="0"/>
              <w:autoSpaceDE/>
              <w:autoSpaceDN/>
              <w:bidi w:val="0"/>
              <w:adjustRightInd/>
              <w:snapToGrid/>
              <w:spacing w:line="480" w:lineRule="exact"/>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21</w:t>
            </w:r>
          </w:p>
        </w:tc>
      </w:tr>
      <w:tr w14:paraId="4CB47A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0" w:hRule="atLeast"/>
          <w:jc w:val="center"/>
        </w:trPr>
        <w:tc>
          <w:tcPr>
            <w:tcW w:w="1435" w:type="dxa"/>
            <w:vAlign w:val="center"/>
          </w:tcPr>
          <w:p w14:paraId="5C85D160">
            <w:pPr>
              <w:keepNext w:val="0"/>
              <w:keepLines w:val="0"/>
              <w:pageBreakBefore w:val="0"/>
              <w:kinsoku/>
              <w:wordWrap/>
              <w:overflowPunct/>
              <w:topLinePunct w:val="0"/>
              <w:autoSpaceDE/>
              <w:autoSpaceDN/>
              <w:bidi w:val="0"/>
              <w:adjustRightInd/>
              <w:snapToGrid/>
              <w:spacing w:line="480" w:lineRule="exact"/>
              <w:ind w:firstLine="240" w:firstLineChars="1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配送车辆</w:t>
            </w:r>
          </w:p>
        </w:tc>
        <w:tc>
          <w:tcPr>
            <w:tcW w:w="6728" w:type="dxa"/>
            <w:vAlign w:val="center"/>
          </w:tcPr>
          <w:p w14:paraId="3DDC0B79">
            <w:pPr>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符合安全运输标准的专用车辆等相关配送设备，配备车辆 2 辆得 </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 xml:space="preserve">分，每增加 1 辆得 </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 xml:space="preserve"> 分，满分 </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 xml:space="preserve"> 分； 备注：运输配送车辆是企业自有车辆或租赁车辆，企业自有车辆提供机动车登记证书、车辆行驶证；租赁车辆提供租赁合同及相对应的机动车登记证书、车辆行驶证，投标文件中提供加盖公章的复印件。</w:t>
            </w:r>
          </w:p>
        </w:tc>
        <w:tc>
          <w:tcPr>
            <w:tcW w:w="1375" w:type="dxa"/>
            <w:vAlign w:val="center"/>
          </w:tcPr>
          <w:p w14:paraId="66D90BAA">
            <w:pPr>
              <w:keepNext w:val="0"/>
              <w:keepLines w:val="0"/>
              <w:pageBreakBefore w:val="0"/>
              <w:kinsoku/>
              <w:wordWrap/>
              <w:overflowPunct/>
              <w:topLinePunct w:val="0"/>
              <w:autoSpaceDE/>
              <w:autoSpaceDN/>
              <w:bidi w:val="0"/>
              <w:adjustRightInd/>
              <w:snapToGrid/>
              <w:spacing w:line="480" w:lineRule="exact"/>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w:t>
            </w:r>
          </w:p>
        </w:tc>
      </w:tr>
      <w:tr w14:paraId="161404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3" w:hRule="atLeast"/>
          <w:jc w:val="center"/>
        </w:trPr>
        <w:tc>
          <w:tcPr>
            <w:tcW w:w="1435" w:type="dxa"/>
            <w:vAlign w:val="center"/>
          </w:tcPr>
          <w:p w14:paraId="367620B6">
            <w:pPr>
              <w:pStyle w:val="8"/>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突发事件处理方案</w:t>
            </w:r>
          </w:p>
        </w:tc>
        <w:tc>
          <w:tcPr>
            <w:tcW w:w="6728" w:type="dxa"/>
            <w:vAlign w:val="center"/>
          </w:tcPr>
          <w:p w14:paraId="0F7D5F8D">
            <w:pPr>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投标人针对本项目制定突发事件处理方案（包括①针对恶劣天气影响、②问题食材更换等特殊情况、③针对运输车辆临时</w:t>
            </w:r>
            <w:r>
              <w:rPr>
                <w:rFonts w:hint="eastAsia" w:ascii="仿宋" w:hAnsi="仿宋" w:eastAsia="仿宋" w:cs="仿宋"/>
                <w:color w:val="auto"/>
                <w:sz w:val="24"/>
                <w:szCs w:val="24"/>
                <w:highlight w:val="none"/>
                <w:lang w:val="en-US" w:eastAsia="zh-CN"/>
              </w:rPr>
              <w:t>故障</w:t>
            </w:r>
            <w:r>
              <w:rPr>
                <w:rFonts w:hint="eastAsia" w:ascii="仿宋" w:hAnsi="仿宋" w:eastAsia="仿宋" w:cs="仿宋"/>
                <w:color w:val="auto"/>
                <w:sz w:val="24"/>
                <w:szCs w:val="24"/>
                <w:highlight w:val="none"/>
                <w:lang w:eastAsia="zh-CN"/>
              </w:rPr>
              <w:t xml:space="preserve">、④原定配送人员缺勤）。 </w:t>
            </w:r>
          </w:p>
          <w:p w14:paraId="39225502">
            <w:pPr>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评审标准：方案各部分内容全面详细、阐述条理清晰详尽、符合本项目采购需求得12分；评审内容每缺一项扣 3 分，扣完为止；评审内容任意一项缺项或只有标题没有实质性内容扣1分。 评审内容任意一项每有一处缺陷扣 0.5 分。（缺陷是指：内容粗略不够全面、不够合理、与项目特点不匹配、逻辑混乱、套用其他项目方案、存在不可能实现的夸大情形或存在不适用项目实际情况的情形）</w:t>
            </w:r>
          </w:p>
        </w:tc>
        <w:tc>
          <w:tcPr>
            <w:tcW w:w="1375" w:type="dxa"/>
            <w:vAlign w:val="center"/>
          </w:tcPr>
          <w:p w14:paraId="402C9878">
            <w:pPr>
              <w:keepNext w:val="0"/>
              <w:keepLines w:val="0"/>
              <w:pageBreakBefore w:val="0"/>
              <w:kinsoku/>
              <w:wordWrap/>
              <w:overflowPunct/>
              <w:topLinePunct w:val="0"/>
              <w:autoSpaceDE/>
              <w:autoSpaceDN/>
              <w:bidi w:val="0"/>
              <w:adjustRightInd/>
              <w:snapToGrid/>
              <w:spacing w:line="480" w:lineRule="exact"/>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12</w:t>
            </w:r>
          </w:p>
        </w:tc>
      </w:tr>
      <w:tr w14:paraId="1D711D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46" w:hRule="atLeast"/>
          <w:jc w:val="center"/>
        </w:trPr>
        <w:tc>
          <w:tcPr>
            <w:tcW w:w="1435" w:type="dxa"/>
            <w:vAlign w:val="center"/>
          </w:tcPr>
          <w:p w14:paraId="7B8E1E52">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安全管理方案</w:t>
            </w:r>
          </w:p>
        </w:tc>
        <w:tc>
          <w:tcPr>
            <w:tcW w:w="6728" w:type="dxa"/>
            <w:vAlign w:val="center"/>
          </w:tcPr>
          <w:p w14:paraId="1B101D0E">
            <w:pPr>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①安全责任划分标准；②安全事故的应对措施；③食材安全预防措施。 </w:t>
            </w:r>
          </w:p>
          <w:p w14:paraId="64FF469A">
            <w:pPr>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评审标准：方案各部分内容全面详细、阐述条理清晰详尽、符合本项目采购需求得</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lang w:eastAsia="zh-CN"/>
              </w:rPr>
              <w:t xml:space="preserve">分；评审内容每缺一项扣 </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 xml:space="preserve"> 分，扣完为止；评审内容任意一项缺项或只有标题没有实质性内容扣1分。 评审内容任意一项每有一处缺陷扣 0.5 分。（缺陷是指：内容粗略不够全面、不够合理、与项目特点不匹配、逻辑混乱、套用其他项目方案、存在不可能实现的夸大情形或存在不适用项目实际情况的情形）</w:t>
            </w:r>
          </w:p>
        </w:tc>
        <w:tc>
          <w:tcPr>
            <w:tcW w:w="1375" w:type="dxa"/>
            <w:vAlign w:val="center"/>
          </w:tcPr>
          <w:p w14:paraId="61F7FACA">
            <w:pPr>
              <w:keepNext w:val="0"/>
              <w:keepLines w:val="0"/>
              <w:pageBreakBefore w:val="0"/>
              <w:kinsoku/>
              <w:wordWrap/>
              <w:overflowPunct/>
              <w:topLinePunct w:val="0"/>
              <w:autoSpaceDE/>
              <w:autoSpaceDN/>
              <w:bidi w:val="0"/>
              <w:adjustRightInd/>
              <w:snapToGrid/>
              <w:spacing w:line="480" w:lineRule="exact"/>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w:t>
            </w:r>
          </w:p>
        </w:tc>
      </w:tr>
      <w:tr w14:paraId="139DD0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7" w:hRule="atLeast"/>
          <w:jc w:val="center"/>
        </w:trPr>
        <w:tc>
          <w:tcPr>
            <w:tcW w:w="1435" w:type="dxa"/>
            <w:vAlign w:val="center"/>
          </w:tcPr>
          <w:p w14:paraId="027733E2">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硬件设施</w:t>
            </w:r>
          </w:p>
        </w:tc>
        <w:tc>
          <w:tcPr>
            <w:tcW w:w="6728" w:type="dxa"/>
            <w:vAlign w:val="center"/>
          </w:tcPr>
          <w:p w14:paraId="3D1FB822">
            <w:pPr>
              <w:keepNext w:val="0"/>
              <w:keepLines w:val="0"/>
              <w:pageBreakBefore w:val="0"/>
              <w:numPr>
                <w:ilvl w:val="0"/>
                <w:numId w:val="0"/>
              </w:numPr>
              <w:kinsoku/>
              <w:wordWrap/>
              <w:overflowPunct/>
              <w:topLinePunct w:val="0"/>
              <w:autoSpaceDE/>
              <w:autoSpaceDN/>
              <w:bidi w:val="0"/>
              <w:adjustRightInd/>
              <w:snapToGrid/>
              <w:spacing w:line="480" w:lineRule="exact"/>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投标人具有可靠的产品储藏、保鲜体系和储存场所，空间能够保证空气良好的流通性、适宜的储藏的温度等，要定期检查维护，提供相关证明文件，满足要求得 3 分。 </w:t>
            </w:r>
          </w:p>
          <w:p w14:paraId="6AF54630">
            <w:pPr>
              <w:keepNext w:val="0"/>
              <w:keepLines w:val="0"/>
              <w:pageBreakBefore w:val="0"/>
              <w:numPr>
                <w:ilvl w:val="0"/>
                <w:numId w:val="0"/>
              </w:numPr>
              <w:kinsoku/>
              <w:wordWrap/>
              <w:overflowPunct/>
              <w:topLinePunct w:val="0"/>
              <w:autoSpaceDE/>
              <w:autoSpaceDN/>
              <w:bidi w:val="0"/>
              <w:adjustRightInd/>
              <w:snapToGrid/>
              <w:spacing w:line="480" w:lineRule="exact"/>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注：固定食材仓储库房为自有的，提供产权证明材料及场所内外部照片并加盖公章；固定食材仓储库房为租赁的，提供租赁合同及场所内外部照片并加盖公章。</w:t>
            </w:r>
          </w:p>
        </w:tc>
        <w:tc>
          <w:tcPr>
            <w:tcW w:w="1375" w:type="dxa"/>
            <w:vAlign w:val="center"/>
          </w:tcPr>
          <w:p w14:paraId="4F6A72FE">
            <w:pPr>
              <w:keepNext w:val="0"/>
              <w:keepLines w:val="0"/>
              <w:pageBreakBefore w:val="0"/>
              <w:kinsoku/>
              <w:wordWrap/>
              <w:overflowPunct/>
              <w:topLinePunct w:val="0"/>
              <w:autoSpaceDE/>
              <w:autoSpaceDN/>
              <w:bidi w:val="0"/>
              <w:adjustRightInd/>
              <w:snapToGrid/>
              <w:spacing w:line="480" w:lineRule="exact"/>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p>
        </w:tc>
      </w:tr>
      <w:tr w14:paraId="177444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96" w:hRule="atLeast"/>
          <w:jc w:val="center"/>
        </w:trPr>
        <w:tc>
          <w:tcPr>
            <w:tcW w:w="1435" w:type="dxa"/>
            <w:vAlign w:val="center"/>
          </w:tcPr>
          <w:p w14:paraId="5508482A">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服务人员</w:t>
            </w:r>
          </w:p>
        </w:tc>
        <w:tc>
          <w:tcPr>
            <w:tcW w:w="6728" w:type="dxa"/>
            <w:vAlign w:val="center"/>
          </w:tcPr>
          <w:p w14:paraId="162CDF9B">
            <w:pPr>
              <w:keepNext w:val="0"/>
              <w:keepLines w:val="0"/>
              <w:pageBreakBefore w:val="0"/>
              <w:kinsoku/>
              <w:wordWrap/>
              <w:overflowPunct/>
              <w:topLinePunct w:val="0"/>
              <w:autoSpaceDE/>
              <w:autoSpaceDN/>
              <w:bidi w:val="0"/>
              <w:adjustRightInd/>
              <w:snapToGrid/>
              <w:spacing w:line="480" w:lineRule="exact"/>
              <w:jc w:val="left"/>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常驻的配送人员不得少于2人（含2人） 拟为本项目提供服务人员</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人</w:t>
            </w:r>
            <w:r>
              <w:rPr>
                <w:rFonts w:hint="eastAsia" w:ascii="仿宋" w:hAnsi="仿宋" w:eastAsia="仿宋" w:cs="仿宋"/>
                <w:color w:val="auto"/>
                <w:sz w:val="24"/>
                <w:szCs w:val="24"/>
                <w:highlight w:val="none"/>
                <w:lang w:val="en-US" w:eastAsia="zh-CN"/>
              </w:rPr>
              <w:t>及</w:t>
            </w:r>
            <w:r>
              <w:rPr>
                <w:rFonts w:hint="eastAsia" w:ascii="仿宋" w:hAnsi="仿宋" w:eastAsia="仿宋" w:cs="仿宋"/>
                <w:color w:val="auto"/>
                <w:sz w:val="24"/>
                <w:szCs w:val="24"/>
                <w:highlight w:val="none"/>
                <w:lang w:eastAsia="zh-CN"/>
              </w:rPr>
              <w:t>以上的，得3分； 拟为本项目提供服务人数</w:t>
            </w:r>
            <w:r>
              <w:rPr>
                <w:rFonts w:hint="eastAsia" w:ascii="仿宋" w:hAnsi="仿宋" w:eastAsia="仿宋" w:cs="仿宋"/>
                <w:color w:val="auto"/>
                <w:sz w:val="24"/>
                <w:szCs w:val="24"/>
                <w:highlight w:val="none"/>
                <w:lang w:val="en-US" w:eastAsia="zh-CN"/>
              </w:rPr>
              <w:t>3人</w:t>
            </w:r>
            <w:r>
              <w:rPr>
                <w:rFonts w:hint="eastAsia" w:ascii="仿宋" w:hAnsi="仿宋" w:eastAsia="仿宋" w:cs="仿宋"/>
                <w:color w:val="auto"/>
                <w:sz w:val="24"/>
                <w:szCs w:val="24"/>
                <w:highlight w:val="none"/>
                <w:lang w:eastAsia="zh-CN"/>
              </w:rPr>
              <w:t>的，得2分； 拟为本项目提供服务人数少于</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人的，不得分。 注：提供公司常驻配送团队中拟为本项目服务的人员。</w:t>
            </w:r>
          </w:p>
        </w:tc>
        <w:tc>
          <w:tcPr>
            <w:tcW w:w="1375" w:type="dxa"/>
            <w:vAlign w:val="center"/>
          </w:tcPr>
          <w:p w14:paraId="785C3E00">
            <w:pPr>
              <w:keepNext w:val="0"/>
              <w:keepLines w:val="0"/>
              <w:pageBreakBefore w:val="0"/>
              <w:kinsoku/>
              <w:wordWrap/>
              <w:overflowPunct/>
              <w:topLinePunct w:val="0"/>
              <w:autoSpaceDE/>
              <w:autoSpaceDN/>
              <w:bidi w:val="0"/>
              <w:adjustRightInd/>
              <w:snapToGrid/>
              <w:spacing w:line="480" w:lineRule="exact"/>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p>
        </w:tc>
      </w:tr>
      <w:tr w14:paraId="6B3B69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96" w:hRule="atLeast"/>
          <w:jc w:val="center"/>
        </w:trPr>
        <w:tc>
          <w:tcPr>
            <w:tcW w:w="1435" w:type="dxa"/>
            <w:vAlign w:val="center"/>
          </w:tcPr>
          <w:p w14:paraId="43C5A2FE">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食品安全</w:t>
            </w:r>
          </w:p>
        </w:tc>
        <w:tc>
          <w:tcPr>
            <w:tcW w:w="6728" w:type="dxa"/>
            <w:vAlign w:val="center"/>
          </w:tcPr>
          <w:p w14:paraId="3E160AD9">
            <w:pPr>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投标人配有专业检测人员与食品安全人员情况进行评分： </w:t>
            </w:r>
          </w:p>
          <w:p w14:paraId="0127049C">
            <w:pPr>
              <w:keepNext w:val="0"/>
              <w:keepLines w:val="0"/>
              <w:pageBreakBefore w:val="0"/>
              <w:numPr>
                <w:ilvl w:val="0"/>
                <w:numId w:val="3"/>
              </w:numPr>
              <w:kinsoku/>
              <w:wordWrap/>
              <w:overflowPunct/>
              <w:topLinePunct w:val="0"/>
              <w:autoSpaceDE/>
              <w:autoSpaceDN/>
              <w:bidi w:val="0"/>
              <w:adjustRightInd/>
              <w:snapToGrid/>
              <w:spacing w:line="480" w:lineRule="exact"/>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投标人每配备1名食品检验工，得</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分；</w:t>
            </w:r>
          </w:p>
          <w:p w14:paraId="1D20E457">
            <w:pPr>
              <w:keepNext w:val="0"/>
              <w:keepLines w:val="0"/>
              <w:pageBreakBefore w:val="0"/>
              <w:numPr>
                <w:ilvl w:val="0"/>
                <w:numId w:val="3"/>
              </w:numPr>
              <w:kinsoku/>
              <w:wordWrap/>
              <w:overflowPunct/>
              <w:topLinePunct w:val="0"/>
              <w:autoSpaceDE/>
              <w:autoSpaceDN/>
              <w:bidi w:val="0"/>
              <w:adjustRightInd/>
              <w:snapToGrid/>
              <w:spacing w:line="480" w:lineRule="exact"/>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投标人每配备食品安全管理员，得</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分； 注：投标文件中提供相关证明材料。以上计分对同一人不重复计分，无则不计分。</w:t>
            </w:r>
          </w:p>
        </w:tc>
        <w:tc>
          <w:tcPr>
            <w:tcW w:w="1375" w:type="dxa"/>
            <w:vAlign w:val="center"/>
          </w:tcPr>
          <w:p w14:paraId="23A3A5D6">
            <w:pPr>
              <w:keepNext w:val="0"/>
              <w:keepLines w:val="0"/>
              <w:pageBreakBefore w:val="0"/>
              <w:kinsoku/>
              <w:wordWrap/>
              <w:overflowPunct/>
              <w:topLinePunct w:val="0"/>
              <w:autoSpaceDE/>
              <w:autoSpaceDN/>
              <w:bidi w:val="0"/>
              <w:adjustRightInd/>
              <w:snapToGrid/>
              <w:spacing w:line="480" w:lineRule="exact"/>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p>
        </w:tc>
      </w:tr>
      <w:tr w14:paraId="7F0F7F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62" w:hRule="atLeast"/>
          <w:jc w:val="center"/>
        </w:trPr>
        <w:tc>
          <w:tcPr>
            <w:tcW w:w="1435" w:type="dxa"/>
            <w:vAlign w:val="center"/>
          </w:tcPr>
          <w:p w14:paraId="2210C57A">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售后服务</w:t>
            </w:r>
          </w:p>
        </w:tc>
        <w:tc>
          <w:tcPr>
            <w:tcW w:w="6728" w:type="dxa"/>
            <w:vAlign w:val="center"/>
          </w:tcPr>
          <w:p w14:paraId="10FCD03F">
            <w:pPr>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①质量保证承诺和客户回访措施②退换措施③售后人员职能安排。 </w:t>
            </w:r>
          </w:p>
          <w:p w14:paraId="03BD1192">
            <w:pPr>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评审标准：方案各部分内容全面详细、阐述条理清晰详尽、符合本项目采购需求得</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lang w:eastAsia="zh-CN"/>
              </w:rPr>
              <w:t>分；评审内容每缺一项扣</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分，扣完为止；评审内容有一项内容缺陷（缺陷是指：内容描述过于简单、条理不清晰、与项目内容不匹配、凭空编造、出现常识性错误、不可能实现的夸大情形、存在不适用项目实际情况的情形等）扣 0.5分。</w:t>
            </w:r>
          </w:p>
        </w:tc>
        <w:tc>
          <w:tcPr>
            <w:tcW w:w="1375" w:type="dxa"/>
            <w:vAlign w:val="center"/>
          </w:tcPr>
          <w:p w14:paraId="050443A2">
            <w:pPr>
              <w:keepNext w:val="0"/>
              <w:keepLines w:val="0"/>
              <w:pageBreakBefore w:val="0"/>
              <w:kinsoku/>
              <w:wordWrap/>
              <w:overflowPunct/>
              <w:topLinePunct w:val="0"/>
              <w:autoSpaceDE/>
              <w:autoSpaceDN/>
              <w:bidi w:val="0"/>
              <w:adjustRightInd/>
              <w:snapToGrid/>
              <w:spacing w:line="480" w:lineRule="exact"/>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w:t>
            </w:r>
          </w:p>
        </w:tc>
      </w:tr>
    </w:tbl>
    <w:p w14:paraId="662677B3">
      <w:pPr>
        <w:keepNext w:val="0"/>
        <w:keepLines w:val="0"/>
        <w:pageBreakBefore w:val="0"/>
        <w:kinsoku/>
        <w:wordWrap/>
        <w:overflowPunct/>
        <w:topLinePunct w:val="0"/>
        <w:autoSpaceDE/>
        <w:autoSpaceDN/>
        <w:bidi w:val="0"/>
        <w:adjustRightInd/>
        <w:snapToGrid/>
        <w:spacing w:line="480" w:lineRule="exact"/>
        <w:textAlignment w:val="auto"/>
        <w:rPr>
          <w:rFonts w:hint="eastAsia" w:ascii="仿宋" w:hAnsi="仿宋" w:eastAsia="仿宋" w:cs="仿宋"/>
          <w:b/>
          <w:color w:val="auto"/>
          <w:kern w:val="1"/>
          <w:sz w:val="24"/>
          <w:szCs w:val="24"/>
          <w:highlight w:val="none"/>
          <w:lang w:val="en-US" w:eastAsia="zh-CN"/>
        </w:rPr>
      </w:pPr>
    </w:p>
    <w:p w14:paraId="74C47D98">
      <w:pPr>
        <w:keepNext w:val="0"/>
        <w:keepLines w:val="0"/>
        <w:pageBreakBefore w:val="0"/>
        <w:kinsoku/>
        <w:wordWrap/>
        <w:overflowPunct/>
        <w:topLinePunct w:val="0"/>
        <w:autoSpaceDE/>
        <w:autoSpaceDN/>
        <w:bidi w:val="0"/>
        <w:adjustRightInd/>
        <w:snapToGrid/>
        <w:spacing w:line="480" w:lineRule="exact"/>
        <w:textAlignment w:val="auto"/>
        <w:rPr>
          <w:rFonts w:hint="eastAsia" w:ascii="仿宋" w:hAnsi="仿宋" w:eastAsia="仿宋" w:cs="仿宋"/>
          <w:b/>
          <w:color w:val="auto"/>
          <w:kern w:val="1"/>
          <w:sz w:val="24"/>
          <w:szCs w:val="24"/>
          <w:highlight w:val="none"/>
        </w:rPr>
      </w:pPr>
      <w:r>
        <w:rPr>
          <w:rFonts w:hint="eastAsia" w:ascii="仿宋" w:hAnsi="仿宋" w:eastAsia="仿宋" w:cs="仿宋"/>
          <w:b/>
          <w:color w:val="auto"/>
          <w:kern w:val="1"/>
          <w:sz w:val="24"/>
          <w:szCs w:val="24"/>
          <w:highlight w:val="none"/>
          <w:lang w:val="en-US" w:eastAsia="zh-CN"/>
        </w:rPr>
        <w:t>4</w:t>
      </w:r>
      <w:r>
        <w:rPr>
          <w:rFonts w:hint="eastAsia" w:ascii="仿宋" w:hAnsi="仿宋" w:eastAsia="仿宋" w:cs="仿宋"/>
          <w:b/>
          <w:color w:val="auto"/>
          <w:kern w:val="1"/>
          <w:sz w:val="24"/>
          <w:szCs w:val="24"/>
          <w:highlight w:val="none"/>
        </w:rPr>
        <w:t>.评审过程保密</w:t>
      </w:r>
    </w:p>
    <w:p w14:paraId="339DFE93">
      <w:pPr>
        <w:pStyle w:val="16"/>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.1从磋商截止之日到确定成交供应商止，磋商小组成员不得向磋商供应商或其他无关人员透露有关审查、澄清、评价等情况或授标意向。</w:t>
      </w:r>
    </w:p>
    <w:p w14:paraId="1DB08365">
      <w:pPr>
        <w:pStyle w:val="16"/>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.2任何人员如发生泄密现象，将承担相应的法律责任。</w:t>
      </w:r>
    </w:p>
    <w:p w14:paraId="63A586F0">
      <w:pPr>
        <w:pStyle w:val="16"/>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.3磋商供应商企图影响采购人的任何行为，将导致该磋商供应商被拒绝，并承担相应的法律责任。</w:t>
      </w:r>
    </w:p>
    <w:p w14:paraId="14D7AA21">
      <w:pPr>
        <w:pStyle w:val="4"/>
        <w:jc w:val="center"/>
        <w:rPr>
          <w:rFonts w:hint="eastAsia" w:ascii="仿宋" w:hAnsi="仿宋" w:eastAsia="仿宋" w:cs="仿宋"/>
          <w:color w:val="auto"/>
          <w:kern w:val="1"/>
          <w:szCs w:val="24"/>
          <w:highlight w:val="none"/>
          <w:lang w:eastAsia="zh-CN"/>
        </w:rPr>
      </w:pPr>
      <w:bookmarkStart w:id="17" w:name="_Toc14487"/>
      <w:bookmarkStart w:id="18" w:name="_Toc26122"/>
      <w:r>
        <w:rPr>
          <w:rFonts w:hint="eastAsia" w:ascii="仿宋" w:hAnsi="仿宋" w:eastAsia="仿宋" w:cs="仿宋"/>
          <w:color w:val="auto"/>
          <w:kern w:val="1"/>
          <w:szCs w:val="24"/>
          <w:highlight w:val="none"/>
        </w:rPr>
        <w:t>六、确定</w:t>
      </w:r>
      <w:r>
        <w:rPr>
          <w:rFonts w:hint="eastAsia" w:ascii="仿宋" w:hAnsi="仿宋" w:eastAsia="仿宋" w:cs="仿宋"/>
          <w:color w:val="auto"/>
          <w:kern w:val="1"/>
          <w:szCs w:val="24"/>
          <w:highlight w:val="none"/>
          <w:lang w:eastAsia="zh-CN"/>
        </w:rPr>
        <w:t>成交</w:t>
      </w:r>
      <w:bookmarkEnd w:id="17"/>
      <w:bookmarkEnd w:id="18"/>
    </w:p>
    <w:p w14:paraId="6EA2D7FB">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1</w:t>
      </w:r>
      <w:r>
        <w:rPr>
          <w:rFonts w:hint="eastAsia" w:ascii="仿宋" w:hAnsi="仿宋" w:eastAsia="仿宋" w:cs="仿宋"/>
          <w:color w:val="auto"/>
          <w:kern w:val="1"/>
          <w:sz w:val="24"/>
          <w:szCs w:val="24"/>
          <w:highlight w:val="none"/>
          <w:lang w:eastAsia="zh-CN"/>
        </w:rPr>
        <w:t>.</w:t>
      </w:r>
      <w:r>
        <w:rPr>
          <w:rFonts w:hint="eastAsia" w:ascii="仿宋" w:hAnsi="仿宋" w:eastAsia="仿宋" w:cs="仿宋"/>
          <w:color w:val="auto"/>
          <w:kern w:val="1"/>
          <w:sz w:val="24"/>
          <w:szCs w:val="24"/>
          <w:highlight w:val="none"/>
        </w:rPr>
        <w:t>采购代理机构应当在评审结束后</w:t>
      </w:r>
      <w:r>
        <w:rPr>
          <w:rFonts w:hint="eastAsia" w:ascii="仿宋" w:hAnsi="仿宋" w:eastAsia="仿宋" w:cs="仿宋"/>
          <w:color w:val="auto"/>
          <w:kern w:val="1"/>
          <w:sz w:val="24"/>
          <w:szCs w:val="24"/>
          <w:highlight w:val="none"/>
          <w:lang w:val="en-US" w:eastAsia="zh-CN"/>
        </w:rPr>
        <w:t>2</w:t>
      </w:r>
      <w:r>
        <w:rPr>
          <w:rFonts w:hint="eastAsia" w:ascii="仿宋" w:hAnsi="仿宋" w:eastAsia="仿宋" w:cs="仿宋"/>
          <w:color w:val="auto"/>
          <w:kern w:val="1"/>
          <w:sz w:val="24"/>
          <w:szCs w:val="24"/>
          <w:highlight w:val="none"/>
        </w:rPr>
        <w:t>个工作日内将评审报告送采购人确认。</w:t>
      </w:r>
    </w:p>
    <w:p w14:paraId="0EFA315D">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2</w:t>
      </w:r>
      <w:r>
        <w:rPr>
          <w:rFonts w:hint="eastAsia" w:ascii="仿宋" w:hAnsi="仿宋" w:eastAsia="仿宋" w:cs="仿宋"/>
          <w:color w:val="auto"/>
          <w:kern w:val="1"/>
          <w:sz w:val="24"/>
          <w:szCs w:val="24"/>
          <w:highlight w:val="none"/>
          <w:lang w:eastAsia="zh-CN"/>
        </w:rPr>
        <w:t>.</w:t>
      </w:r>
      <w:r>
        <w:rPr>
          <w:rFonts w:hint="eastAsia" w:ascii="仿宋" w:hAnsi="仿宋" w:eastAsia="仿宋" w:cs="仿宋"/>
          <w:color w:val="auto"/>
          <w:kern w:val="1"/>
          <w:sz w:val="24"/>
          <w:szCs w:val="24"/>
          <w:highlight w:val="none"/>
        </w:rPr>
        <w:t>采购人应当在收到评审报告后</w:t>
      </w:r>
      <w:r>
        <w:rPr>
          <w:rFonts w:hint="eastAsia" w:ascii="仿宋" w:hAnsi="仿宋" w:eastAsia="仿宋" w:cs="仿宋"/>
          <w:color w:val="auto"/>
          <w:kern w:val="1"/>
          <w:sz w:val="24"/>
          <w:szCs w:val="24"/>
          <w:highlight w:val="none"/>
          <w:lang w:val="en-US" w:eastAsia="zh-CN"/>
        </w:rPr>
        <w:t>5</w:t>
      </w:r>
      <w:r>
        <w:rPr>
          <w:rFonts w:hint="eastAsia" w:ascii="仿宋" w:hAnsi="仿宋" w:eastAsia="仿宋" w:cs="仿宋"/>
          <w:color w:val="auto"/>
          <w:kern w:val="1"/>
          <w:sz w:val="24"/>
          <w:szCs w:val="24"/>
          <w:highlight w:val="none"/>
        </w:rPr>
        <w:t>个工作日内，从评审报告推荐的成交候选供应商中，按照排序由高到低的原则确定成交供应商，并向采购代理机构出具“成交复函”。采购人逾期未确定成交供应商且不提出异议的，视为确定评审报告提出的排序第一的供应商为成交供应商。</w:t>
      </w:r>
    </w:p>
    <w:p w14:paraId="06D4FA5D">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3</w:t>
      </w:r>
      <w:r>
        <w:rPr>
          <w:rFonts w:hint="eastAsia" w:ascii="仿宋" w:hAnsi="仿宋" w:eastAsia="仿宋" w:cs="仿宋"/>
          <w:color w:val="auto"/>
          <w:kern w:val="1"/>
          <w:sz w:val="24"/>
          <w:szCs w:val="24"/>
          <w:highlight w:val="none"/>
          <w:lang w:eastAsia="zh-CN"/>
        </w:rPr>
        <w:t>.</w:t>
      </w:r>
      <w:r>
        <w:rPr>
          <w:rFonts w:hint="eastAsia" w:ascii="仿宋" w:hAnsi="仿宋" w:eastAsia="仿宋" w:cs="仿宋"/>
          <w:color w:val="auto"/>
          <w:kern w:val="1"/>
          <w:sz w:val="24"/>
          <w:szCs w:val="24"/>
          <w:highlight w:val="none"/>
        </w:rPr>
        <w:t>采购代理机构应当在收到采购人出具的“成交复函”后</w:t>
      </w:r>
      <w:r>
        <w:rPr>
          <w:rFonts w:hint="eastAsia" w:ascii="仿宋" w:hAnsi="仿宋" w:eastAsia="仿宋" w:cs="仿宋"/>
          <w:color w:val="auto"/>
          <w:kern w:val="1"/>
          <w:sz w:val="24"/>
          <w:szCs w:val="24"/>
          <w:highlight w:val="none"/>
          <w:lang w:val="en-US" w:eastAsia="zh-CN"/>
        </w:rPr>
        <w:t>2</w:t>
      </w:r>
      <w:r>
        <w:rPr>
          <w:rFonts w:hint="eastAsia" w:ascii="仿宋" w:hAnsi="仿宋" w:eastAsia="仿宋" w:cs="仿宋"/>
          <w:color w:val="auto"/>
          <w:kern w:val="1"/>
          <w:sz w:val="24"/>
          <w:szCs w:val="24"/>
          <w:highlight w:val="none"/>
        </w:rPr>
        <w:t>个工作日内，在</w:t>
      </w:r>
      <w:r>
        <w:rPr>
          <w:rFonts w:hint="eastAsia" w:ascii="仿宋" w:hAnsi="仿宋" w:eastAsia="仿宋" w:cs="仿宋"/>
          <w:color w:val="auto"/>
          <w:kern w:val="1"/>
          <w:sz w:val="24"/>
          <w:szCs w:val="24"/>
          <w:highlight w:val="none"/>
          <w:lang w:val="en-US" w:eastAsia="zh-CN"/>
        </w:rPr>
        <w:t>陕西采购与招标</w:t>
      </w:r>
      <w:r>
        <w:rPr>
          <w:rFonts w:hint="eastAsia" w:ascii="仿宋" w:hAnsi="仿宋" w:eastAsia="仿宋" w:cs="仿宋"/>
          <w:color w:val="auto"/>
          <w:kern w:val="1"/>
          <w:sz w:val="24"/>
          <w:szCs w:val="24"/>
          <w:highlight w:val="none"/>
        </w:rPr>
        <w:t>网上发布成交结果公告，同时向成交供应商发出成交通知书，并将磋商文件随成交结果同时公告。</w:t>
      </w:r>
    </w:p>
    <w:p w14:paraId="02CCC37E">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lang w:val="en-US" w:eastAsia="zh-CN"/>
        </w:rPr>
        <w:t>4.</w:t>
      </w:r>
      <w:r>
        <w:rPr>
          <w:rFonts w:hint="eastAsia" w:ascii="仿宋" w:hAnsi="仿宋" w:eastAsia="仿宋" w:cs="仿宋"/>
          <w:color w:val="auto"/>
          <w:kern w:val="1"/>
          <w:sz w:val="24"/>
          <w:szCs w:val="24"/>
          <w:highlight w:val="none"/>
        </w:rPr>
        <w:t>采购代理机构不做未成交原因的解释。</w:t>
      </w:r>
    </w:p>
    <w:p w14:paraId="17315DF6">
      <w:pPr>
        <w:pStyle w:val="4"/>
        <w:jc w:val="center"/>
        <w:rPr>
          <w:rFonts w:hint="eastAsia" w:ascii="仿宋" w:hAnsi="仿宋" w:eastAsia="仿宋" w:cs="仿宋"/>
          <w:color w:val="auto"/>
          <w:kern w:val="1"/>
          <w:szCs w:val="24"/>
          <w:highlight w:val="none"/>
        </w:rPr>
      </w:pPr>
      <w:bookmarkStart w:id="19" w:name="_Toc28"/>
      <w:r>
        <w:rPr>
          <w:rFonts w:hint="eastAsia" w:ascii="仿宋" w:hAnsi="仿宋" w:eastAsia="仿宋" w:cs="仿宋"/>
          <w:color w:val="auto"/>
          <w:kern w:val="1"/>
          <w:szCs w:val="24"/>
          <w:highlight w:val="none"/>
          <w:lang w:val="en-US" w:eastAsia="zh-CN"/>
        </w:rPr>
        <w:t>七</w:t>
      </w:r>
      <w:r>
        <w:rPr>
          <w:rFonts w:hint="eastAsia" w:ascii="仿宋" w:hAnsi="仿宋" w:eastAsia="仿宋" w:cs="仿宋"/>
          <w:color w:val="auto"/>
          <w:kern w:val="1"/>
          <w:szCs w:val="24"/>
          <w:highlight w:val="none"/>
        </w:rPr>
        <w:t>、合同授予</w:t>
      </w:r>
      <w:bookmarkEnd w:id="19"/>
      <w:bookmarkStart w:id="20" w:name="_Toc217446065"/>
    </w:p>
    <w:p w14:paraId="76CA9029">
      <w:pPr>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b/>
          <w:color w:val="auto"/>
          <w:kern w:val="1"/>
          <w:sz w:val="24"/>
          <w:szCs w:val="24"/>
          <w:highlight w:val="none"/>
          <w:lang w:val="en-US" w:eastAsia="zh-CN"/>
        </w:rPr>
      </w:pPr>
      <w:r>
        <w:rPr>
          <w:rFonts w:hint="eastAsia" w:ascii="仿宋" w:hAnsi="仿宋" w:eastAsia="仿宋" w:cs="仿宋"/>
          <w:b/>
          <w:color w:val="auto"/>
          <w:kern w:val="1"/>
          <w:sz w:val="24"/>
          <w:szCs w:val="24"/>
          <w:highlight w:val="none"/>
          <w:lang w:val="en-US" w:eastAsia="zh-CN"/>
        </w:rPr>
        <w:t>1.合同</w:t>
      </w:r>
      <w:bookmarkEnd w:id="20"/>
      <w:r>
        <w:rPr>
          <w:rFonts w:hint="eastAsia" w:ascii="仿宋" w:hAnsi="仿宋" w:eastAsia="仿宋" w:cs="仿宋"/>
          <w:b/>
          <w:color w:val="auto"/>
          <w:kern w:val="1"/>
          <w:sz w:val="24"/>
          <w:szCs w:val="24"/>
          <w:highlight w:val="none"/>
          <w:lang w:val="en-US" w:eastAsia="zh-CN"/>
        </w:rPr>
        <w:t>订立</w:t>
      </w:r>
    </w:p>
    <w:p w14:paraId="4B9C03EE">
      <w:pPr>
        <w:pageBreakBefore w:val="0"/>
        <w:widowControl w:val="0"/>
        <w:tabs>
          <w:tab w:val="left" w:pos="7665"/>
        </w:tabs>
        <w:kinsoku/>
        <w:wordWrap/>
        <w:overflowPunct/>
        <w:topLinePunct w:val="0"/>
        <w:autoSpaceDE/>
        <w:autoSpaceDN/>
        <w:bidi w:val="0"/>
        <w:adjustRightInd/>
        <w:snapToGrid/>
        <w:spacing w:line="480" w:lineRule="exact"/>
        <w:ind w:firstLine="482"/>
        <w:textAlignment w:val="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.成交供应商</w:t>
      </w:r>
      <w:r>
        <w:rPr>
          <w:rFonts w:hint="eastAsia" w:ascii="仿宋" w:hAnsi="仿宋" w:eastAsia="仿宋" w:cs="仿宋"/>
          <w:color w:val="auto"/>
          <w:sz w:val="24"/>
          <w:szCs w:val="24"/>
          <w:highlight w:val="none"/>
        </w:rPr>
        <w:t>应在《</w:t>
      </w:r>
      <w:r>
        <w:rPr>
          <w:rFonts w:hint="eastAsia" w:ascii="仿宋" w:hAnsi="仿宋" w:eastAsia="仿宋" w:cs="仿宋"/>
          <w:color w:val="auto"/>
          <w:sz w:val="24"/>
          <w:szCs w:val="24"/>
          <w:highlight w:val="none"/>
          <w:lang w:val="en-US" w:eastAsia="zh-CN"/>
        </w:rPr>
        <w:t>成交</w:t>
      </w:r>
      <w:r>
        <w:rPr>
          <w:rFonts w:hint="eastAsia" w:ascii="仿宋" w:hAnsi="仿宋" w:eastAsia="仿宋" w:cs="仿宋"/>
          <w:color w:val="auto"/>
          <w:sz w:val="24"/>
          <w:szCs w:val="24"/>
          <w:highlight w:val="none"/>
        </w:rPr>
        <w:t>通知书》发出之日起</w:t>
      </w:r>
      <w:r>
        <w:rPr>
          <w:rFonts w:hint="eastAsia" w:ascii="仿宋" w:hAnsi="仿宋" w:eastAsia="仿宋" w:cs="仿宋"/>
          <w:color w:val="auto"/>
          <w:sz w:val="24"/>
          <w:szCs w:val="24"/>
          <w:highlight w:val="none"/>
          <w:lang w:val="en-US" w:eastAsia="zh-CN"/>
        </w:rPr>
        <w:t>25</w:t>
      </w:r>
      <w:r>
        <w:rPr>
          <w:rFonts w:hint="eastAsia" w:ascii="仿宋" w:hAnsi="仿宋" w:eastAsia="仿宋" w:cs="仿宋"/>
          <w:color w:val="auto"/>
          <w:sz w:val="24"/>
          <w:szCs w:val="24"/>
          <w:highlight w:val="none"/>
        </w:rPr>
        <w:t>日内与采购人签订采购合同。由于</w:t>
      </w:r>
      <w:r>
        <w:rPr>
          <w:rFonts w:hint="eastAsia" w:ascii="仿宋" w:hAnsi="仿宋" w:eastAsia="仿宋" w:cs="仿宋"/>
          <w:color w:val="auto"/>
          <w:sz w:val="24"/>
          <w:szCs w:val="24"/>
          <w:highlight w:val="none"/>
          <w:lang w:val="en-US" w:eastAsia="zh-CN"/>
        </w:rPr>
        <w:t>成交供应商</w:t>
      </w:r>
      <w:r>
        <w:rPr>
          <w:rFonts w:hint="eastAsia" w:ascii="仿宋" w:hAnsi="仿宋" w:eastAsia="仿宋" w:cs="仿宋"/>
          <w:color w:val="auto"/>
          <w:sz w:val="24"/>
          <w:szCs w:val="24"/>
          <w:highlight w:val="none"/>
        </w:rPr>
        <w:t>的原因逾期未与采购人签订采购合同的，将视为放弃</w:t>
      </w:r>
      <w:r>
        <w:rPr>
          <w:rFonts w:hint="eastAsia" w:ascii="仿宋" w:hAnsi="仿宋" w:eastAsia="仿宋" w:cs="仿宋"/>
          <w:color w:val="auto"/>
          <w:sz w:val="24"/>
          <w:szCs w:val="24"/>
          <w:highlight w:val="none"/>
          <w:lang w:val="en-US" w:eastAsia="zh-CN"/>
        </w:rPr>
        <w:t>成交</w:t>
      </w:r>
      <w:r>
        <w:rPr>
          <w:rFonts w:hint="eastAsia" w:ascii="仿宋" w:hAnsi="仿宋" w:eastAsia="仿宋" w:cs="仿宋"/>
          <w:color w:val="auto"/>
          <w:sz w:val="24"/>
          <w:szCs w:val="24"/>
          <w:highlight w:val="none"/>
        </w:rPr>
        <w:t>，取消其</w:t>
      </w:r>
      <w:r>
        <w:rPr>
          <w:rFonts w:hint="eastAsia" w:ascii="仿宋" w:hAnsi="仿宋" w:eastAsia="仿宋" w:cs="仿宋"/>
          <w:color w:val="auto"/>
          <w:sz w:val="24"/>
          <w:szCs w:val="24"/>
          <w:highlight w:val="none"/>
          <w:lang w:val="en-US" w:eastAsia="zh-CN"/>
        </w:rPr>
        <w:t>成交</w:t>
      </w:r>
      <w:r>
        <w:rPr>
          <w:rFonts w:hint="eastAsia" w:ascii="仿宋" w:hAnsi="仿宋" w:eastAsia="仿宋" w:cs="仿宋"/>
          <w:color w:val="auto"/>
          <w:sz w:val="24"/>
          <w:szCs w:val="24"/>
          <w:highlight w:val="none"/>
        </w:rPr>
        <w:t>资格，给采购人造成的损失超过保证金数额的，</w:t>
      </w:r>
      <w:r>
        <w:rPr>
          <w:rFonts w:hint="eastAsia" w:ascii="仿宋" w:hAnsi="仿宋" w:eastAsia="仿宋" w:cs="仿宋"/>
          <w:color w:val="auto"/>
          <w:spacing w:val="2"/>
          <w:sz w:val="24"/>
          <w:szCs w:val="24"/>
          <w:highlight w:val="none"/>
        </w:rPr>
        <w:t>应当予以赔偿。</w:t>
      </w:r>
    </w:p>
    <w:p w14:paraId="4076CF8F">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.成交供应商</w:t>
      </w:r>
      <w:r>
        <w:rPr>
          <w:rFonts w:hint="eastAsia" w:ascii="仿宋" w:hAnsi="仿宋" w:eastAsia="仿宋" w:cs="仿宋"/>
          <w:color w:val="auto"/>
          <w:sz w:val="24"/>
          <w:szCs w:val="24"/>
          <w:highlight w:val="none"/>
        </w:rPr>
        <w:t>因不可抗力原因不能履行采购合同或放弃</w:t>
      </w:r>
      <w:r>
        <w:rPr>
          <w:rFonts w:hint="eastAsia" w:ascii="仿宋" w:hAnsi="仿宋" w:eastAsia="仿宋" w:cs="仿宋"/>
          <w:color w:val="auto"/>
          <w:sz w:val="24"/>
          <w:szCs w:val="24"/>
          <w:highlight w:val="none"/>
          <w:lang w:val="en-US" w:eastAsia="zh-CN"/>
        </w:rPr>
        <w:t>成交</w:t>
      </w:r>
      <w:r>
        <w:rPr>
          <w:rFonts w:hint="eastAsia" w:ascii="仿宋" w:hAnsi="仿宋" w:eastAsia="仿宋" w:cs="仿宋"/>
          <w:color w:val="auto"/>
          <w:sz w:val="24"/>
          <w:szCs w:val="24"/>
          <w:highlight w:val="none"/>
        </w:rPr>
        <w:t>的，采购人可以与排在</w:t>
      </w:r>
      <w:r>
        <w:rPr>
          <w:rFonts w:hint="eastAsia" w:ascii="仿宋" w:hAnsi="仿宋" w:eastAsia="仿宋" w:cs="仿宋"/>
          <w:color w:val="auto"/>
          <w:sz w:val="24"/>
          <w:szCs w:val="24"/>
          <w:highlight w:val="none"/>
          <w:lang w:val="en-US" w:eastAsia="zh-CN"/>
        </w:rPr>
        <w:t>成交供应商</w:t>
      </w:r>
      <w:r>
        <w:rPr>
          <w:rFonts w:hint="eastAsia" w:ascii="仿宋" w:hAnsi="仿宋" w:eastAsia="仿宋" w:cs="仿宋"/>
          <w:color w:val="auto"/>
          <w:sz w:val="24"/>
          <w:szCs w:val="24"/>
          <w:highlight w:val="none"/>
        </w:rPr>
        <w:t>之后第一位的</w:t>
      </w:r>
      <w:r>
        <w:rPr>
          <w:rFonts w:hint="eastAsia" w:ascii="仿宋" w:hAnsi="仿宋" w:eastAsia="仿宋" w:cs="仿宋"/>
          <w:color w:val="auto"/>
          <w:sz w:val="24"/>
          <w:szCs w:val="24"/>
          <w:highlight w:val="none"/>
          <w:lang w:val="en-US" w:eastAsia="zh-CN"/>
        </w:rPr>
        <w:t>成交</w:t>
      </w:r>
      <w:r>
        <w:rPr>
          <w:rFonts w:hint="eastAsia" w:ascii="仿宋" w:hAnsi="仿宋" w:eastAsia="仿宋" w:cs="仿宋"/>
          <w:color w:val="auto"/>
          <w:sz w:val="24"/>
          <w:szCs w:val="24"/>
          <w:highlight w:val="none"/>
        </w:rPr>
        <w:t>候选人签订采购合同，以此类推</w:t>
      </w:r>
      <w:bookmarkStart w:id="21" w:name="_Toc217446066"/>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也可重新进行采购。</w:t>
      </w:r>
    </w:p>
    <w:p w14:paraId="4058C186">
      <w:pPr>
        <w:keepNext/>
        <w:keepLines/>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2.</w:t>
      </w:r>
      <w:r>
        <w:rPr>
          <w:rFonts w:hint="eastAsia" w:ascii="仿宋" w:hAnsi="仿宋" w:eastAsia="仿宋" w:cs="仿宋"/>
          <w:b/>
          <w:bCs/>
          <w:color w:val="auto"/>
          <w:sz w:val="24"/>
          <w:szCs w:val="24"/>
          <w:highlight w:val="none"/>
        </w:rPr>
        <w:t>合同履行</w:t>
      </w:r>
    </w:p>
    <w:p w14:paraId="06A01DBA">
      <w:pPr>
        <w:pageBreakBefore w:val="0"/>
        <w:widowControl w:val="0"/>
        <w:tabs>
          <w:tab w:val="left" w:pos="7665"/>
        </w:tabs>
        <w:kinsoku/>
        <w:wordWrap/>
        <w:overflowPunct/>
        <w:topLinePunct w:val="0"/>
        <w:autoSpaceDE/>
        <w:autoSpaceDN/>
        <w:bidi w:val="0"/>
        <w:adjustRightInd/>
        <w:snapToGrid/>
        <w:spacing w:line="480" w:lineRule="exact"/>
        <w:ind w:firstLine="482"/>
        <w:textAlignment w:val="auto"/>
        <w:rPr>
          <w:rFonts w:hint="eastAsia" w:ascii="仿宋" w:hAnsi="仿宋" w:eastAsia="仿宋" w:cs="仿宋"/>
          <w:color w:val="auto"/>
          <w:sz w:val="24"/>
          <w:szCs w:val="24"/>
          <w:highlight w:val="none"/>
          <w:lang w:eastAsia="zh-TW"/>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TW"/>
        </w:rPr>
        <w:t>政府采购合同订立后，合同各方不得擅自变更</w:t>
      </w:r>
      <w:r>
        <w:rPr>
          <w:rFonts w:hint="eastAsia" w:ascii="仿宋" w:hAnsi="仿宋" w:eastAsia="仿宋" w:cs="仿宋"/>
          <w:color w:val="auto"/>
          <w:sz w:val="24"/>
          <w:szCs w:val="24"/>
          <w:highlight w:val="none"/>
        </w:rPr>
        <w:t>或者</w:t>
      </w:r>
      <w:r>
        <w:rPr>
          <w:rFonts w:hint="eastAsia" w:ascii="仿宋" w:hAnsi="仿宋" w:eastAsia="仿宋" w:cs="仿宋"/>
          <w:color w:val="auto"/>
          <w:sz w:val="24"/>
          <w:szCs w:val="24"/>
          <w:highlight w:val="none"/>
          <w:lang w:eastAsia="zh-TW"/>
        </w:rPr>
        <w:t>中止或者终止合同。</w:t>
      </w:r>
    </w:p>
    <w:p w14:paraId="2463F1A8">
      <w:pPr>
        <w:pageBreakBefore w:val="0"/>
        <w:widowControl w:val="0"/>
        <w:tabs>
          <w:tab w:val="left" w:pos="7665"/>
        </w:tabs>
        <w:kinsoku/>
        <w:wordWrap/>
        <w:overflowPunct/>
        <w:topLinePunct w:val="0"/>
        <w:autoSpaceDE/>
        <w:autoSpaceDN/>
        <w:bidi w:val="0"/>
        <w:adjustRightInd/>
        <w:snapToGrid/>
        <w:spacing w:line="480" w:lineRule="exact"/>
        <w:ind w:firstLine="482"/>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eastAsia="zh-TW"/>
        </w:rPr>
        <w:t>政府采购合同履行中，采购人需追加与合同标的相同的</w:t>
      </w:r>
      <w:r>
        <w:rPr>
          <w:rFonts w:hint="eastAsia" w:ascii="仿宋" w:hAnsi="仿宋" w:eastAsia="仿宋" w:cs="仿宋"/>
          <w:color w:val="auto"/>
          <w:sz w:val="24"/>
          <w:szCs w:val="24"/>
          <w:highlight w:val="none"/>
        </w:rPr>
        <w:t>服务</w:t>
      </w:r>
      <w:r>
        <w:rPr>
          <w:rFonts w:hint="eastAsia" w:ascii="仿宋" w:hAnsi="仿宋" w:eastAsia="仿宋" w:cs="仿宋"/>
          <w:color w:val="auto"/>
          <w:sz w:val="24"/>
          <w:szCs w:val="24"/>
          <w:highlight w:val="none"/>
          <w:lang w:eastAsia="zh-TW"/>
        </w:rPr>
        <w:t>的，在不改变合同其他条款的前提下，可以与</w:t>
      </w:r>
      <w:r>
        <w:rPr>
          <w:rFonts w:hint="eastAsia" w:ascii="仿宋" w:hAnsi="仿宋" w:eastAsia="仿宋" w:cs="仿宋"/>
          <w:color w:val="auto"/>
          <w:sz w:val="24"/>
          <w:szCs w:val="24"/>
          <w:highlight w:val="none"/>
          <w:lang w:eastAsia="zh-CN"/>
        </w:rPr>
        <w:t>成交</w:t>
      </w:r>
      <w:r>
        <w:rPr>
          <w:rFonts w:hint="eastAsia" w:ascii="仿宋" w:hAnsi="仿宋" w:eastAsia="仿宋" w:cs="仿宋"/>
          <w:color w:val="auto"/>
          <w:sz w:val="24"/>
          <w:szCs w:val="24"/>
          <w:highlight w:val="none"/>
        </w:rPr>
        <w:t>人</w:t>
      </w:r>
      <w:r>
        <w:rPr>
          <w:rFonts w:hint="eastAsia" w:ascii="仿宋" w:hAnsi="仿宋" w:eastAsia="仿宋" w:cs="仿宋"/>
          <w:color w:val="auto"/>
          <w:sz w:val="24"/>
          <w:szCs w:val="24"/>
          <w:highlight w:val="none"/>
          <w:lang w:eastAsia="zh-TW"/>
        </w:rPr>
        <w:t>签订补充合同，但所补充合同的采购金额不得超过原</w:t>
      </w:r>
      <w:r>
        <w:rPr>
          <w:rFonts w:hint="eastAsia" w:ascii="仿宋" w:hAnsi="仿宋" w:eastAsia="仿宋" w:cs="仿宋"/>
          <w:color w:val="auto"/>
          <w:sz w:val="24"/>
          <w:szCs w:val="24"/>
          <w:highlight w:val="none"/>
        </w:rPr>
        <w:t>合同</w:t>
      </w:r>
      <w:r>
        <w:rPr>
          <w:rFonts w:hint="eastAsia" w:ascii="仿宋" w:hAnsi="仿宋" w:eastAsia="仿宋" w:cs="仿宋"/>
          <w:color w:val="auto"/>
          <w:sz w:val="24"/>
          <w:szCs w:val="24"/>
          <w:highlight w:val="none"/>
          <w:lang w:eastAsia="zh-TW"/>
        </w:rPr>
        <w:t>采购金额的</w:t>
      </w:r>
      <w:r>
        <w:rPr>
          <w:rFonts w:hint="eastAsia" w:ascii="仿宋" w:hAnsi="仿宋" w:eastAsia="仿宋" w:cs="仿宋"/>
          <w:color w:val="auto"/>
          <w:sz w:val="24"/>
          <w:szCs w:val="24"/>
          <w:highlight w:val="none"/>
          <w:lang w:eastAsia="zh-CN"/>
        </w:rPr>
        <w:t>10%</w:t>
      </w:r>
      <w:r>
        <w:rPr>
          <w:rFonts w:hint="eastAsia" w:ascii="仿宋" w:hAnsi="仿宋" w:eastAsia="仿宋" w:cs="仿宋"/>
          <w:color w:val="auto"/>
          <w:sz w:val="24"/>
          <w:szCs w:val="24"/>
          <w:highlight w:val="none"/>
          <w:lang w:eastAsia="zh-TW"/>
        </w:rPr>
        <w:t>。签订补充合同的</w:t>
      </w:r>
      <w:r>
        <w:rPr>
          <w:rFonts w:hint="eastAsia" w:ascii="仿宋" w:hAnsi="仿宋" w:eastAsia="仿宋" w:cs="仿宋"/>
          <w:color w:val="auto"/>
          <w:sz w:val="24"/>
          <w:szCs w:val="24"/>
          <w:highlight w:val="none"/>
        </w:rPr>
        <w:t>应</w:t>
      </w:r>
      <w:r>
        <w:rPr>
          <w:rFonts w:hint="eastAsia" w:ascii="仿宋" w:hAnsi="仿宋" w:eastAsia="仿宋" w:cs="仿宋"/>
          <w:color w:val="auto"/>
          <w:sz w:val="24"/>
          <w:szCs w:val="24"/>
          <w:highlight w:val="none"/>
          <w:lang w:eastAsia="zh-TW"/>
        </w:rPr>
        <w:t>按规定备案。</w:t>
      </w:r>
    </w:p>
    <w:bookmarkEnd w:id="21"/>
    <w:p w14:paraId="4711147D">
      <w:pPr>
        <w:pageBreakBefore w:val="0"/>
        <w:widowControl w:val="0"/>
        <w:tabs>
          <w:tab w:val="left" w:pos="7665"/>
        </w:tabs>
        <w:kinsoku/>
        <w:wordWrap/>
        <w:overflowPunct/>
        <w:topLinePunct w:val="0"/>
        <w:autoSpaceDE/>
        <w:autoSpaceDN/>
        <w:bidi w:val="0"/>
        <w:adjustRightInd/>
        <w:snapToGrid/>
        <w:spacing w:line="480" w:lineRule="exact"/>
        <w:ind w:firstLine="482"/>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2</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成交供应商应依据成交通知书与采购人在法定期限内签订合同。</w:t>
      </w:r>
    </w:p>
    <w:p w14:paraId="1C957DAA">
      <w:pPr>
        <w:pageBreakBefore w:val="0"/>
        <w:widowControl w:val="0"/>
        <w:tabs>
          <w:tab w:val="left" w:pos="7665"/>
        </w:tabs>
        <w:kinsoku/>
        <w:wordWrap/>
        <w:overflowPunct/>
        <w:topLinePunct w:val="0"/>
        <w:autoSpaceDE/>
        <w:autoSpaceDN/>
        <w:bidi w:val="0"/>
        <w:adjustRightInd/>
        <w:snapToGrid/>
        <w:spacing w:line="480" w:lineRule="exact"/>
        <w:ind w:firstLine="482"/>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2</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竞争性磋商文件、成交供应商的竞争性磋商响应文件及有关的澄清文件均作为合同附件。</w:t>
      </w:r>
    </w:p>
    <w:p w14:paraId="3EB69B80">
      <w:pPr>
        <w:pageBreakBefore w:val="0"/>
        <w:widowControl w:val="0"/>
        <w:tabs>
          <w:tab w:val="left" w:pos="7665"/>
        </w:tabs>
        <w:kinsoku/>
        <w:wordWrap/>
        <w:overflowPunct/>
        <w:topLinePunct w:val="0"/>
        <w:autoSpaceDE/>
        <w:autoSpaceDN/>
        <w:bidi w:val="0"/>
        <w:adjustRightInd/>
        <w:snapToGrid/>
        <w:spacing w:line="480" w:lineRule="exact"/>
        <w:ind w:firstLine="482"/>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成交通知书将是合同的一个组成部分。</w:t>
      </w:r>
    </w:p>
    <w:p w14:paraId="46233544">
      <w:pPr>
        <w:pStyle w:val="4"/>
        <w:jc w:val="center"/>
        <w:rPr>
          <w:rFonts w:hint="eastAsia" w:ascii="仿宋" w:hAnsi="仿宋" w:eastAsia="仿宋" w:cs="仿宋"/>
          <w:color w:val="auto"/>
          <w:kern w:val="1"/>
          <w:szCs w:val="24"/>
          <w:highlight w:val="none"/>
          <w:lang w:val="en-US" w:eastAsia="zh-CN"/>
        </w:rPr>
      </w:pPr>
      <w:bookmarkStart w:id="22" w:name="_Toc20006"/>
      <w:bookmarkStart w:id="23" w:name="_Toc31232"/>
      <w:bookmarkStart w:id="24" w:name="_Toc493074178"/>
      <w:r>
        <w:rPr>
          <w:rFonts w:hint="eastAsia" w:ascii="仿宋" w:hAnsi="仿宋" w:eastAsia="仿宋" w:cs="仿宋"/>
          <w:color w:val="auto"/>
          <w:kern w:val="1"/>
          <w:szCs w:val="24"/>
          <w:highlight w:val="none"/>
          <w:lang w:val="en-US" w:eastAsia="zh-CN"/>
        </w:rPr>
        <w:t>八、合同的履约</w:t>
      </w:r>
      <w:bookmarkEnd w:id="22"/>
      <w:bookmarkEnd w:id="23"/>
      <w:bookmarkEnd w:id="24"/>
      <w:r>
        <w:rPr>
          <w:rFonts w:hint="eastAsia" w:ascii="仿宋" w:hAnsi="仿宋" w:eastAsia="仿宋" w:cs="仿宋"/>
          <w:color w:val="auto"/>
          <w:kern w:val="1"/>
          <w:szCs w:val="24"/>
          <w:highlight w:val="none"/>
          <w:lang w:val="en-US" w:eastAsia="zh-CN"/>
        </w:rPr>
        <w:t>评价</w:t>
      </w:r>
    </w:p>
    <w:p w14:paraId="7E9DE82F">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4"/>
          <w:szCs w:val="24"/>
          <w:highlight w:val="none"/>
        </w:rPr>
        <w:t>采购人应按照采购合同约定的技术、服务、安全标准组织对供应商每一项技术、服务、安全标准的履约情况进行</w:t>
      </w:r>
      <w:r>
        <w:rPr>
          <w:rFonts w:hint="eastAsia" w:ascii="仿宋" w:hAnsi="仿宋" w:eastAsia="仿宋" w:cs="仿宋"/>
          <w:color w:val="auto"/>
          <w:kern w:val="1"/>
          <w:sz w:val="24"/>
          <w:szCs w:val="24"/>
          <w:highlight w:val="none"/>
          <w:lang w:val="en-US" w:eastAsia="zh-CN"/>
        </w:rPr>
        <w:t>评价</w:t>
      </w:r>
      <w:r>
        <w:rPr>
          <w:rFonts w:hint="eastAsia" w:ascii="仿宋" w:hAnsi="仿宋" w:eastAsia="仿宋" w:cs="仿宋"/>
          <w:color w:val="auto"/>
          <w:kern w:val="1"/>
          <w:sz w:val="24"/>
          <w:szCs w:val="24"/>
          <w:highlight w:val="none"/>
        </w:rPr>
        <w:t>。</w:t>
      </w:r>
    </w:p>
    <w:p w14:paraId="133C058C">
      <w:pPr>
        <w:pStyle w:val="4"/>
        <w:jc w:val="center"/>
        <w:rPr>
          <w:rFonts w:hint="eastAsia" w:ascii="仿宋" w:hAnsi="仿宋" w:eastAsia="仿宋" w:cs="仿宋"/>
          <w:color w:val="auto"/>
          <w:kern w:val="1"/>
          <w:szCs w:val="24"/>
          <w:highlight w:val="none"/>
        </w:rPr>
      </w:pPr>
      <w:bookmarkStart w:id="25" w:name="_Toc25763"/>
      <w:bookmarkStart w:id="26" w:name="_Toc3332"/>
      <w:r>
        <w:rPr>
          <w:rFonts w:hint="eastAsia" w:ascii="仿宋" w:hAnsi="仿宋" w:eastAsia="仿宋" w:cs="仿宋"/>
          <w:color w:val="auto"/>
          <w:kern w:val="1"/>
          <w:szCs w:val="24"/>
          <w:highlight w:val="none"/>
          <w:lang w:val="en-US" w:eastAsia="zh-CN"/>
        </w:rPr>
        <w:t>九</w:t>
      </w:r>
      <w:r>
        <w:rPr>
          <w:rFonts w:hint="eastAsia" w:ascii="仿宋" w:hAnsi="仿宋" w:eastAsia="仿宋" w:cs="仿宋"/>
          <w:color w:val="auto"/>
          <w:kern w:val="1"/>
          <w:szCs w:val="24"/>
          <w:highlight w:val="none"/>
        </w:rPr>
        <w:t>、招标代理服务费</w:t>
      </w:r>
      <w:bookmarkEnd w:id="25"/>
      <w:bookmarkEnd w:id="26"/>
    </w:p>
    <w:p w14:paraId="686866A0">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kern w:val="1"/>
          <w:sz w:val="24"/>
          <w:szCs w:val="24"/>
          <w:highlight w:val="none"/>
          <w:lang w:eastAsia="zh-CN"/>
        </w:rPr>
      </w:pPr>
      <w:bookmarkStart w:id="27" w:name="_Toc28323"/>
      <w:bookmarkStart w:id="28" w:name="_Toc8634"/>
      <w:r>
        <w:rPr>
          <w:rFonts w:hint="eastAsia" w:ascii="仿宋" w:hAnsi="仿宋" w:eastAsia="仿宋" w:cs="仿宋"/>
          <w:color w:val="auto"/>
          <w:kern w:val="1"/>
          <w:sz w:val="24"/>
          <w:szCs w:val="24"/>
          <w:highlight w:val="none"/>
          <w:lang w:eastAsia="zh-CN"/>
        </w:rPr>
        <w:t>本项目收取代理服务费</w:t>
      </w:r>
    </w:p>
    <w:p w14:paraId="43BA9558">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kern w:val="1"/>
          <w:sz w:val="24"/>
          <w:szCs w:val="24"/>
          <w:highlight w:val="none"/>
          <w:lang w:eastAsia="zh-CN"/>
        </w:rPr>
      </w:pPr>
      <w:r>
        <w:rPr>
          <w:rFonts w:hint="eastAsia" w:ascii="仿宋" w:hAnsi="仿宋" w:eastAsia="仿宋" w:cs="仿宋"/>
          <w:color w:val="auto"/>
          <w:kern w:val="1"/>
          <w:sz w:val="24"/>
          <w:szCs w:val="24"/>
          <w:highlight w:val="none"/>
          <w:lang w:eastAsia="zh-CN"/>
        </w:rPr>
        <w:t>代理服务费用收取对象：成交供应商</w:t>
      </w:r>
    </w:p>
    <w:p w14:paraId="235EA043">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kern w:val="1"/>
          <w:sz w:val="24"/>
          <w:szCs w:val="24"/>
          <w:highlight w:val="none"/>
          <w:lang w:eastAsia="zh-CN"/>
        </w:rPr>
      </w:pPr>
      <w:r>
        <w:rPr>
          <w:rFonts w:hint="eastAsia" w:ascii="仿宋" w:hAnsi="仿宋" w:eastAsia="仿宋" w:cs="仿宋"/>
          <w:color w:val="auto"/>
          <w:kern w:val="1"/>
          <w:sz w:val="24"/>
          <w:szCs w:val="24"/>
          <w:highlight w:val="none"/>
          <w:lang w:eastAsia="zh-CN"/>
        </w:rPr>
        <w:t>代理服务费收费标准：1.成交供应商在领取成交通知书前，须向采购代理机构支付成交服务费，服务费由采购人与采购代理机构约定：（参照原国家计委计价格〔2002〕1980号文和国家发改委发改办价格〔2003〕857号文的计算标准收取，</w:t>
      </w:r>
      <w:r>
        <w:rPr>
          <w:rFonts w:hint="eastAsia" w:ascii="仿宋" w:hAnsi="仿宋" w:eastAsia="仿宋" w:cs="仿宋"/>
          <w:color w:val="auto"/>
          <w:kern w:val="1"/>
          <w:sz w:val="24"/>
          <w:szCs w:val="24"/>
          <w:highlight w:val="none"/>
          <w:lang w:val="en-US" w:eastAsia="zh-CN"/>
        </w:rPr>
        <w:t>不足5000元按5000元收取</w:t>
      </w:r>
      <w:r>
        <w:rPr>
          <w:rFonts w:hint="eastAsia" w:ascii="仿宋" w:hAnsi="仿宋" w:eastAsia="仿宋" w:cs="仿宋"/>
          <w:color w:val="auto"/>
          <w:kern w:val="1"/>
          <w:sz w:val="24"/>
          <w:szCs w:val="24"/>
          <w:highlight w:val="none"/>
          <w:lang w:eastAsia="zh-CN"/>
        </w:rPr>
        <w:t>。</w:t>
      </w:r>
    </w:p>
    <w:p w14:paraId="297F5471">
      <w:pPr>
        <w:pStyle w:val="9"/>
        <w:rPr>
          <w:rFonts w:hint="eastAsia"/>
          <w:lang w:eastAsia="zh-CN"/>
        </w:rPr>
      </w:pPr>
    </w:p>
    <w:p w14:paraId="6EB67845">
      <w:pPr>
        <w:keepNext/>
        <w:keepLines/>
        <w:pageBreakBefore w:val="0"/>
        <w:widowControl w:val="0"/>
        <w:kinsoku/>
        <w:wordWrap/>
        <w:overflowPunct/>
        <w:topLinePunct w:val="0"/>
        <w:autoSpaceDE/>
        <w:autoSpaceDN/>
        <w:bidi w:val="0"/>
        <w:adjustRightInd/>
        <w:snapToGrid/>
        <w:spacing w:line="480" w:lineRule="exact"/>
        <w:ind w:right="0" w:rightChars="0"/>
        <w:jc w:val="center"/>
        <w:textAlignment w:val="auto"/>
        <w:outlineLvl w:val="9"/>
        <w:rPr>
          <w:rFonts w:hint="eastAsia" w:ascii="仿宋" w:hAnsi="仿宋" w:eastAsia="仿宋" w:cs="仿宋"/>
          <w:b/>
          <w:color w:val="auto"/>
          <w:kern w:val="1"/>
          <w:sz w:val="32"/>
          <w:szCs w:val="24"/>
          <w:highlight w:val="none"/>
          <w:lang w:val="en-US" w:eastAsia="zh-CN" w:bidi="ar-SA"/>
        </w:rPr>
      </w:pPr>
      <w:r>
        <w:rPr>
          <w:rFonts w:hint="eastAsia" w:ascii="仿宋" w:hAnsi="仿宋" w:eastAsia="仿宋" w:cs="仿宋"/>
          <w:b/>
          <w:color w:val="auto"/>
          <w:kern w:val="1"/>
          <w:sz w:val="32"/>
          <w:szCs w:val="24"/>
          <w:highlight w:val="none"/>
          <w:lang w:val="en-US" w:eastAsia="zh-CN" w:bidi="ar-SA"/>
        </w:rPr>
        <w:t>十、</w:t>
      </w:r>
      <w:bookmarkEnd w:id="27"/>
      <w:bookmarkEnd w:id="28"/>
      <w:r>
        <w:rPr>
          <w:rFonts w:hint="eastAsia" w:ascii="仿宋" w:hAnsi="仿宋" w:eastAsia="仿宋" w:cs="仿宋"/>
          <w:b/>
          <w:color w:val="auto"/>
          <w:kern w:val="1"/>
          <w:sz w:val="32"/>
          <w:szCs w:val="24"/>
          <w:highlight w:val="none"/>
          <w:lang w:val="en-US" w:eastAsia="zh-CN" w:bidi="ar-SA"/>
        </w:rPr>
        <w:t>需要补充的其他内容</w:t>
      </w:r>
      <w:bookmarkStart w:id="29" w:name="_Toc18224"/>
    </w:p>
    <w:bookmarkEnd w:id="29"/>
    <w:p w14:paraId="245B4CC2">
      <w:pPr>
        <w:keepNext/>
        <w:keepLines/>
        <w:pageBreakBefore w:val="0"/>
        <w:widowControl w:val="0"/>
        <w:kinsoku/>
        <w:wordWrap/>
        <w:overflowPunct/>
        <w:topLinePunct w:val="0"/>
        <w:autoSpaceDE/>
        <w:autoSpaceDN/>
        <w:bidi w:val="0"/>
        <w:adjustRightInd/>
        <w:snapToGrid/>
        <w:spacing w:line="480" w:lineRule="exact"/>
        <w:ind w:right="0" w:rightChars="0"/>
        <w:textAlignment w:val="auto"/>
        <w:outlineLvl w:val="9"/>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1.</w:t>
      </w:r>
      <w:r>
        <w:rPr>
          <w:rFonts w:hint="eastAsia" w:ascii="仿宋" w:hAnsi="仿宋" w:eastAsia="仿宋" w:cs="仿宋"/>
          <w:b/>
          <w:bCs/>
          <w:color w:val="auto"/>
          <w:sz w:val="24"/>
          <w:szCs w:val="24"/>
          <w:highlight w:val="none"/>
        </w:rPr>
        <w:t>享受政府采购政策</w:t>
      </w:r>
    </w:p>
    <w:p w14:paraId="05D97986">
      <w:pPr>
        <w:pageBreakBefore w:val="0"/>
        <w:widowControl w:val="0"/>
        <w:kinsoku/>
        <w:wordWrap/>
        <w:overflowPunct/>
        <w:topLinePunct w:val="0"/>
        <w:autoSpaceDE/>
        <w:autoSpaceDN/>
        <w:bidi w:val="0"/>
        <w:adjustRightInd/>
        <w:snapToGrid/>
        <w:spacing w:line="480" w:lineRule="exact"/>
        <w:ind w:right="0" w:rightChars="0" w:firstLine="480" w:firstLineChars="200"/>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r>
        <w:rPr>
          <w:rFonts w:hint="eastAsia" w:ascii="仿宋" w:hAnsi="仿宋" w:eastAsia="仿宋" w:cs="仿宋"/>
          <w:b/>
          <w:bCs/>
          <w:color w:val="auto"/>
          <w:sz w:val="24"/>
          <w:szCs w:val="24"/>
          <w:highlight w:val="none"/>
          <w:lang w:val="en-US" w:eastAsia="zh-CN"/>
        </w:rPr>
        <w:t>《政府采购促进中小企业发展管理办法》的通知－－财库〔2020〕46号</w:t>
      </w:r>
    </w:p>
    <w:p w14:paraId="4002E182">
      <w:pPr>
        <w:pageBreakBefore w:val="0"/>
        <w:widowControl w:val="0"/>
        <w:kinsoku/>
        <w:wordWrap/>
        <w:overflowPunct/>
        <w:topLinePunct w:val="0"/>
        <w:autoSpaceDE/>
        <w:autoSpaceDN/>
        <w:bidi w:val="0"/>
        <w:adjustRightInd/>
        <w:snapToGrid/>
        <w:spacing w:line="480" w:lineRule="exact"/>
        <w:ind w:right="0" w:rightChars="0"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根据《政府采购促进中小企业发展管理办法》（财库〔2020〕46号）规定，参加政府采购活动的中小企业应当提供《中小企业声明函》。供应商提供的《中小企业声明函》资料必须真实，否则，按照有关规定予以处理。</w:t>
      </w:r>
    </w:p>
    <w:p w14:paraId="40930C50">
      <w:pPr>
        <w:pageBreakBefore w:val="0"/>
        <w:widowControl w:val="0"/>
        <w:kinsoku/>
        <w:wordWrap/>
        <w:overflowPunct/>
        <w:topLinePunct w:val="0"/>
        <w:autoSpaceDE/>
        <w:autoSpaceDN/>
        <w:bidi w:val="0"/>
        <w:adjustRightInd/>
        <w:snapToGrid/>
        <w:spacing w:line="480" w:lineRule="exact"/>
        <w:ind w:right="0" w:rightChars="0"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磋商小组对供应商提供的《中小企业声明函》，根据《政府采购促进中小企业发展暂行办法》的相关规定，对小型和微型企业的价格给予10%的扣除，用扣除后的价格参与评审。</w:t>
      </w:r>
    </w:p>
    <w:p w14:paraId="58918B30">
      <w:pPr>
        <w:pageBreakBefore w:val="0"/>
        <w:widowControl w:val="0"/>
        <w:kinsoku/>
        <w:wordWrap/>
        <w:overflowPunct/>
        <w:topLinePunct w:val="0"/>
        <w:autoSpaceDE/>
        <w:autoSpaceDN/>
        <w:bidi w:val="0"/>
        <w:adjustRightInd/>
        <w:snapToGrid/>
        <w:spacing w:line="480" w:lineRule="exact"/>
        <w:ind w:right="0" w:rightChars="0"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r>
        <w:rPr>
          <w:rFonts w:hint="eastAsia" w:ascii="仿宋" w:hAnsi="仿宋" w:eastAsia="仿宋" w:cs="仿宋"/>
          <w:b/>
          <w:bCs/>
          <w:color w:val="auto"/>
          <w:sz w:val="24"/>
          <w:szCs w:val="24"/>
          <w:highlight w:val="none"/>
          <w:lang w:val="en-US" w:eastAsia="zh-CN"/>
        </w:rPr>
        <w:t>财政部司法部关于政府采购支持监狱企业发展有关问题的通知－－财库〔2014〕68号</w:t>
      </w:r>
    </w:p>
    <w:p w14:paraId="549614E0">
      <w:pPr>
        <w:pageBreakBefore w:val="0"/>
        <w:widowControl w:val="0"/>
        <w:kinsoku/>
        <w:wordWrap/>
        <w:overflowPunct/>
        <w:topLinePunct w:val="0"/>
        <w:autoSpaceDE/>
        <w:autoSpaceDN/>
        <w:bidi w:val="0"/>
        <w:adjustRightInd/>
        <w:snapToGrid/>
        <w:spacing w:line="480" w:lineRule="exact"/>
        <w:ind w:right="0" w:rightChars="0"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根据《关于政府采购支持监狱企业发展有关问题的通知》（财库（2014）68号）规定，在政府采购活动中，监狱企业视同小型、微型企业，享受政府采购促进中小企业发展的政府采购政策。监狱企业参加政府采购活动时，应当提供书面声明，并对声明的真实性负责，由磋商小组对监狱企业的价格给予10%的扣除，用扣除后的价格参与评审。</w:t>
      </w:r>
    </w:p>
    <w:p w14:paraId="4E0151CF">
      <w:pPr>
        <w:pageBreakBefore w:val="0"/>
        <w:widowControl w:val="0"/>
        <w:kinsoku/>
        <w:wordWrap/>
        <w:overflowPunct/>
        <w:topLinePunct w:val="0"/>
        <w:autoSpaceDE/>
        <w:autoSpaceDN/>
        <w:bidi w:val="0"/>
        <w:adjustRightInd/>
        <w:snapToGrid/>
        <w:spacing w:line="480" w:lineRule="exact"/>
        <w:ind w:right="0" w:rightChars="0" w:firstLine="480" w:firstLineChars="200"/>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r>
        <w:rPr>
          <w:rFonts w:hint="eastAsia" w:ascii="仿宋" w:hAnsi="仿宋" w:eastAsia="仿宋" w:cs="仿宋"/>
          <w:b/>
          <w:bCs/>
          <w:color w:val="auto"/>
          <w:sz w:val="24"/>
          <w:szCs w:val="24"/>
          <w:highlight w:val="none"/>
          <w:lang w:val="en-US" w:eastAsia="zh-CN"/>
        </w:rPr>
        <w:t>《国务院办公厅关于建立政府强制采购节能产品制度的通知》--国办发〔2007〕51号</w:t>
      </w:r>
    </w:p>
    <w:p w14:paraId="6737FA15">
      <w:pPr>
        <w:pageBreakBefore w:val="0"/>
        <w:widowControl w:val="0"/>
        <w:kinsoku/>
        <w:wordWrap/>
        <w:overflowPunct/>
        <w:topLinePunct w:val="0"/>
        <w:autoSpaceDE/>
        <w:autoSpaceDN/>
        <w:bidi w:val="0"/>
        <w:adjustRightInd/>
        <w:snapToGrid/>
        <w:spacing w:line="480" w:lineRule="exact"/>
        <w:ind w:right="0" w:rightChars="0"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各级政府机构使用财政性资金进行政府采购活动时，在技术、服务等指标满足采购需求的前提下，要优先采购节能产品，对部分节能效果、性能等达到要求的产品，实行强制采购。</w:t>
      </w:r>
    </w:p>
    <w:p w14:paraId="57B60681">
      <w:pPr>
        <w:pageBreakBefore w:val="0"/>
        <w:widowControl w:val="0"/>
        <w:kinsoku/>
        <w:wordWrap/>
        <w:overflowPunct/>
        <w:topLinePunct w:val="0"/>
        <w:autoSpaceDE/>
        <w:autoSpaceDN/>
        <w:bidi w:val="0"/>
        <w:adjustRightInd/>
        <w:snapToGrid/>
        <w:spacing w:line="480" w:lineRule="exact"/>
        <w:ind w:right="0" w:rightChars="0" w:firstLine="480" w:firstLineChars="200"/>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r>
        <w:rPr>
          <w:rFonts w:hint="eastAsia" w:ascii="仿宋" w:hAnsi="仿宋" w:eastAsia="仿宋" w:cs="仿宋"/>
          <w:b/>
          <w:bCs/>
          <w:color w:val="auto"/>
          <w:sz w:val="24"/>
          <w:szCs w:val="24"/>
          <w:highlight w:val="none"/>
          <w:lang w:val="en-US" w:eastAsia="zh-CN"/>
        </w:rPr>
        <w:t>《财政部发展改革委生态环境部市场监管总局关于调整优化节能产品、环境标志产品政府采购执行机制的通知》--财库[2019]9号</w:t>
      </w:r>
    </w:p>
    <w:p w14:paraId="4C019B76">
      <w:pPr>
        <w:pageBreakBefore w:val="0"/>
        <w:widowControl w:val="0"/>
        <w:kinsoku/>
        <w:wordWrap/>
        <w:overflowPunct/>
        <w:topLinePunct w:val="0"/>
        <w:autoSpaceDE/>
        <w:autoSpaceDN/>
        <w:bidi w:val="0"/>
        <w:adjustRightInd/>
        <w:snapToGrid/>
        <w:spacing w:line="480" w:lineRule="exact"/>
        <w:ind w:right="0" w:rightChars="0"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根据《环境标志产品政府采购实施的意见》--财库[2006]90号规定，采购人采购的产品在品目清单中并具有认证证书的，在性能、技术、服务等指标同等条件下，应当优先采购清单中的产品。</w:t>
      </w:r>
    </w:p>
    <w:p w14:paraId="0A6D3F4B">
      <w:pPr>
        <w:pageBreakBefore w:val="0"/>
        <w:widowControl w:val="0"/>
        <w:kinsoku/>
        <w:wordWrap/>
        <w:overflowPunct/>
        <w:topLinePunct w:val="0"/>
        <w:autoSpaceDE/>
        <w:autoSpaceDN/>
        <w:bidi w:val="0"/>
        <w:adjustRightInd/>
        <w:snapToGrid/>
        <w:spacing w:line="480" w:lineRule="exact"/>
        <w:ind w:right="0" w:rightChars="0"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产品属于品目清单范围中实施政府强制采购的，需提供依据国家确定的认证机构出具的、处于有效期之内的环境标志产品认证证书，属于品目清单范围中实施政府优先采购的，依据提供的品目清单和认证证书实施政府优先采购。</w:t>
      </w:r>
    </w:p>
    <w:p w14:paraId="0EEA3F73">
      <w:pPr>
        <w:pageBreakBefore w:val="0"/>
        <w:widowControl w:val="0"/>
        <w:kinsoku/>
        <w:wordWrap/>
        <w:overflowPunct/>
        <w:topLinePunct w:val="0"/>
        <w:autoSpaceDE/>
        <w:autoSpaceDN/>
        <w:bidi w:val="0"/>
        <w:adjustRightInd/>
        <w:snapToGrid/>
        <w:spacing w:line="480" w:lineRule="exact"/>
        <w:ind w:right="0" w:rightChars="0" w:firstLine="480" w:firstLineChars="200"/>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lang w:val="en-US" w:eastAsia="zh-CN"/>
        </w:rPr>
        <w:t>（5）</w:t>
      </w:r>
      <w:r>
        <w:rPr>
          <w:rFonts w:hint="eastAsia" w:ascii="仿宋" w:hAnsi="仿宋" w:eastAsia="仿宋" w:cs="仿宋"/>
          <w:b/>
          <w:bCs/>
          <w:color w:val="auto"/>
          <w:sz w:val="24"/>
          <w:szCs w:val="24"/>
          <w:highlight w:val="none"/>
          <w:lang w:val="en-US" w:eastAsia="zh-CN"/>
        </w:rPr>
        <w:t>《三部门联合发布关于促进残疾人就业政府采购政策的通知》--财库〔2017〕141号</w:t>
      </w:r>
    </w:p>
    <w:p w14:paraId="2403EF8E">
      <w:pPr>
        <w:pageBreakBefore w:val="0"/>
        <w:widowControl w:val="0"/>
        <w:kinsoku/>
        <w:wordWrap/>
        <w:overflowPunct/>
        <w:topLinePunct w:val="0"/>
        <w:autoSpaceDE/>
        <w:autoSpaceDN/>
        <w:bidi w:val="0"/>
        <w:adjustRightInd/>
        <w:snapToGrid/>
        <w:spacing w:line="480" w:lineRule="exact"/>
        <w:ind w:right="0" w:rightChars="0"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符合条件的残疾人福利性单位在参加政府采购活动时，应提供本通知规定的《残疾人福利性单位声明函》，并对声明的真实性负责。</w:t>
      </w:r>
    </w:p>
    <w:p w14:paraId="5312FAB9">
      <w:pPr>
        <w:pageBreakBefore w:val="0"/>
        <w:widowControl w:val="0"/>
        <w:kinsoku/>
        <w:wordWrap/>
        <w:overflowPunct/>
        <w:topLinePunct w:val="0"/>
        <w:autoSpaceDE/>
        <w:autoSpaceDN/>
        <w:bidi w:val="0"/>
        <w:adjustRightInd/>
        <w:snapToGrid/>
        <w:spacing w:line="480" w:lineRule="exact"/>
        <w:ind w:right="0" w:rightChars="0"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18CEC933">
      <w:pPr>
        <w:pageBreakBefore w:val="0"/>
        <w:widowControl w:val="0"/>
        <w:kinsoku/>
        <w:wordWrap/>
        <w:overflowPunct/>
        <w:topLinePunct w:val="0"/>
        <w:autoSpaceDE/>
        <w:autoSpaceDN/>
        <w:bidi w:val="0"/>
        <w:adjustRightInd/>
        <w:snapToGrid/>
        <w:spacing w:line="480" w:lineRule="exact"/>
        <w:ind w:right="0" w:rightChars="0"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w:t>
      </w:r>
      <w:r>
        <w:rPr>
          <w:rFonts w:hint="eastAsia" w:ascii="仿宋" w:hAnsi="仿宋" w:eastAsia="仿宋" w:cs="仿宋"/>
          <w:b/>
          <w:bCs/>
          <w:color w:val="auto"/>
          <w:sz w:val="24"/>
          <w:szCs w:val="24"/>
          <w:highlight w:val="none"/>
          <w:lang w:val="en-US" w:eastAsia="zh-CN"/>
        </w:rPr>
        <w:t>《关于运用政府采购政策支持乡村产业振兴的通知》--（财库〔2021〕19号</w:t>
      </w:r>
    </w:p>
    <w:p w14:paraId="32747CE5">
      <w:pPr>
        <w:pageBreakBefore w:val="0"/>
        <w:widowControl w:val="0"/>
        <w:kinsoku/>
        <w:wordWrap/>
        <w:overflowPunct/>
        <w:topLinePunct w:val="0"/>
        <w:autoSpaceDE/>
        <w:autoSpaceDN/>
        <w:bidi w:val="0"/>
        <w:adjustRightInd/>
        <w:snapToGrid/>
        <w:spacing w:line="480" w:lineRule="exact"/>
        <w:ind w:right="0" w:rightChars="0"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各级预算单位采购农副产品的，同等条件下应优先采购贫困地区农副产品。贫困地区农副产品是指832个国家级贫困县域内注册的企业、农民专业合作社、家庭农场等出产的农副产品。</w:t>
      </w:r>
    </w:p>
    <w:p w14:paraId="0EAC7D75">
      <w:pPr>
        <w:pageBreakBefore w:val="0"/>
        <w:widowControl w:val="0"/>
        <w:kinsoku/>
        <w:wordWrap/>
        <w:overflowPunct/>
        <w:topLinePunct w:val="0"/>
        <w:autoSpaceDE/>
        <w:autoSpaceDN/>
        <w:bidi w:val="0"/>
        <w:adjustRightInd/>
        <w:snapToGrid/>
        <w:spacing w:line="480" w:lineRule="exact"/>
        <w:ind w:right="0" w:rightChars="0"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各级预算单位使用财政性资金采购物业服务的，有条件的应当优先采购注册地在832个国家级贫困县域内，且聘用建档立卡贫困人员物业公司提供的物业服务。</w:t>
      </w:r>
    </w:p>
    <w:p w14:paraId="579F7AA7">
      <w:pPr>
        <w:pageBreakBefore w:val="0"/>
        <w:widowControl w:val="0"/>
        <w:kinsoku/>
        <w:wordWrap/>
        <w:overflowPunct/>
        <w:topLinePunct w:val="0"/>
        <w:autoSpaceDE/>
        <w:autoSpaceDN/>
        <w:bidi w:val="0"/>
        <w:adjustRightInd/>
        <w:snapToGrid/>
        <w:spacing w:line="480" w:lineRule="exact"/>
        <w:ind w:right="0" w:rightChars="0" w:firstLine="480" w:firstLineChars="200"/>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lang w:val="en-US" w:eastAsia="zh-CN"/>
        </w:rPr>
        <w:t>（7）</w:t>
      </w:r>
      <w:r>
        <w:rPr>
          <w:rFonts w:hint="eastAsia" w:ascii="仿宋" w:hAnsi="仿宋" w:eastAsia="仿宋" w:cs="仿宋"/>
          <w:b/>
          <w:bCs/>
          <w:color w:val="auto"/>
          <w:sz w:val="24"/>
          <w:szCs w:val="24"/>
          <w:highlight w:val="none"/>
          <w:lang w:val="en-US" w:eastAsia="zh-CN"/>
        </w:rPr>
        <w:t>《节能产品政府采购实施意见》--（财库〔2004〕185号）</w:t>
      </w:r>
    </w:p>
    <w:p w14:paraId="67A5FDB0">
      <w:pPr>
        <w:pageBreakBefore w:val="0"/>
        <w:widowControl w:val="0"/>
        <w:kinsoku/>
        <w:wordWrap/>
        <w:overflowPunct/>
        <w:topLinePunct w:val="0"/>
        <w:autoSpaceDE/>
        <w:autoSpaceDN/>
        <w:bidi w:val="0"/>
        <w:adjustRightInd/>
        <w:snapToGrid/>
        <w:spacing w:line="480" w:lineRule="exact"/>
        <w:ind w:right="0" w:rightChars="0"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根据《节能产品政府采购实施意见》--（财库[2004]185号）规定，采购人采购的产品在品目清单中并具有认证证书的，在技术、服务等指标同等条件下，应当优先采购节能清单所列的节能产品。</w:t>
      </w:r>
    </w:p>
    <w:p w14:paraId="288B1620">
      <w:pPr>
        <w:pageBreakBefore w:val="0"/>
        <w:widowControl w:val="0"/>
        <w:kinsoku/>
        <w:wordWrap/>
        <w:overflowPunct/>
        <w:topLinePunct w:val="0"/>
        <w:autoSpaceDE/>
        <w:autoSpaceDN/>
        <w:bidi w:val="0"/>
        <w:adjustRightInd/>
        <w:snapToGrid/>
        <w:spacing w:line="480" w:lineRule="exact"/>
        <w:ind w:right="0" w:rightChars="0"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产品属于品目清单范围中实施政府强制采购的，需提供依据国家确定的认证机构出具的、处于有效期之内的节能产品认证证书，属于品目清单范围中实施政府优先采购的，依据提供的品目清单和认证证书实施政府优先采购。</w:t>
      </w:r>
    </w:p>
    <w:p w14:paraId="215BA7C5">
      <w:pPr>
        <w:pageBreakBefore w:val="0"/>
        <w:widowControl w:val="0"/>
        <w:kinsoku/>
        <w:wordWrap/>
        <w:overflowPunct/>
        <w:topLinePunct w:val="0"/>
        <w:autoSpaceDE/>
        <w:autoSpaceDN/>
        <w:bidi w:val="0"/>
        <w:adjustRightInd/>
        <w:snapToGrid/>
        <w:spacing w:line="480" w:lineRule="exact"/>
        <w:ind w:right="0" w:rightChars="0" w:firstLine="480" w:firstLineChars="200"/>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lang w:val="en-US" w:eastAsia="zh-CN"/>
        </w:rPr>
        <w:t>（8）</w:t>
      </w:r>
      <w:r>
        <w:rPr>
          <w:rFonts w:hint="eastAsia" w:ascii="仿宋" w:hAnsi="仿宋" w:eastAsia="仿宋" w:cs="仿宋"/>
          <w:b/>
          <w:bCs/>
          <w:color w:val="auto"/>
          <w:sz w:val="24"/>
          <w:szCs w:val="24"/>
          <w:highlight w:val="none"/>
          <w:lang w:val="en-US" w:eastAsia="zh-CN"/>
        </w:rPr>
        <w:t>《关于在政府采购活动中查询及使用信用记录有关问题的通知》--财库〔2016〕125号</w:t>
      </w:r>
    </w:p>
    <w:p w14:paraId="5624EEA5">
      <w:pPr>
        <w:pageBreakBefore w:val="0"/>
        <w:widowControl w:val="0"/>
        <w:kinsoku/>
        <w:wordWrap/>
        <w:overflowPunct/>
        <w:topLinePunct w:val="0"/>
        <w:autoSpaceDE/>
        <w:autoSpaceDN/>
        <w:bidi w:val="0"/>
        <w:adjustRightInd/>
        <w:snapToGrid/>
        <w:spacing w:line="480" w:lineRule="exact"/>
        <w:ind w:right="0" w:rightChars="0"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应商通过“信用中国”网站（www.creditchina.gov.cn）和中国政府采购网（www.ccgp.gov.cn)查询相关主体信用记录，查询节点应在采购文件获取期至响应文件递交截止时间之间。采购人、采购代理机构有权在开标现场对各供应商信用记录情况进行甄别查询，并对查询结果予以截图留存。对被列入失信被执行人、政府采购严重违法失信行为记录名单及其他不符合《中华人民共和国政府采购法》第二十二条规定条件的供应商，将拒绝其参与政府采购活动。）</w:t>
      </w:r>
    </w:p>
    <w:p w14:paraId="27151E1A">
      <w:pPr>
        <w:pageBreakBefore w:val="0"/>
        <w:widowControl w:val="0"/>
        <w:numPr>
          <w:ilvl w:val="0"/>
          <w:numId w:val="4"/>
        </w:numPr>
        <w:kinsoku/>
        <w:wordWrap/>
        <w:overflowPunct/>
        <w:topLinePunct w:val="0"/>
        <w:autoSpaceDE/>
        <w:autoSpaceDN/>
        <w:bidi w:val="0"/>
        <w:adjustRightInd/>
        <w:snapToGrid/>
        <w:spacing w:line="480" w:lineRule="exact"/>
        <w:ind w:right="0" w:rightChars="0" w:firstLine="480" w:firstLineChars="200"/>
        <w:textAlignment w:val="auto"/>
        <w:outlineLvl w:val="9"/>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等有关规定，按照市场主导、财政引导、银企自愿、风险自担的原则，中标（成交）供应商可根据自身资金需求，登录陕西省政府采购信用融资平台（http://www.ccgp-shaanxi.gov.cn/zcdservice/zcd/shanxi/）在线申请，依法参加政府采购信用融资活动。</w:t>
      </w:r>
      <w:bookmarkStart w:id="30" w:name="_Toc5789"/>
    </w:p>
    <w:p w14:paraId="18A218F0">
      <w:pPr>
        <w:pStyle w:val="3"/>
        <w:pageBreakBefore w:val="0"/>
        <w:widowControl w:val="0"/>
        <w:numPr>
          <w:ilvl w:val="0"/>
          <w:numId w:val="0"/>
        </w:numPr>
        <w:kinsoku/>
        <w:wordWrap/>
        <w:overflowPunct/>
        <w:topLinePunct w:val="0"/>
        <w:autoSpaceDE/>
        <w:autoSpaceDN/>
        <w:bidi w:val="0"/>
        <w:adjustRightInd/>
        <w:spacing w:line="440" w:lineRule="exact"/>
        <w:ind w:firstLine="480" w:firstLineChars="200"/>
        <w:jc w:val="both"/>
        <w:textAlignment w:val="auto"/>
        <w:rPr>
          <w:rFonts w:hint="eastAsia" w:ascii="仿宋" w:hAnsi="仿宋" w:eastAsia="仿宋" w:cs="仿宋"/>
          <w:b w:val="0"/>
          <w:bCs/>
          <w:caps w:val="0"/>
          <w:color w:val="auto"/>
          <w:sz w:val="24"/>
          <w:szCs w:val="24"/>
          <w:highlight w:val="none"/>
          <w:lang w:val="en-US" w:eastAsia="zh-CN"/>
        </w:rPr>
      </w:pPr>
      <w:r>
        <w:rPr>
          <w:rFonts w:hint="eastAsia" w:ascii="仿宋" w:hAnsi="仿宋" w:eastAsia="仿宋" w:cs="仿宋"/>
          <w:b w:val="0"/>
          <w:bCs/>
          <w:caps w:val="0"/>
          <w:color w:val="auto"/>
          <w:sz w:val="24"/>
          <w:szCs w:val="24"/>
          <w:highlight w:val="none"/>
          <w:lang w:val="en-US" w:eastAsia="zh-CN"/>
        </w:rPr>
        <w:t>（10）根据《关于推动解决政府采购异常低价问题的通知》财库〔2026〕2号，本项目政府采购评审中出现下列情形之一的，评审委员会应当启动异常低价投标（响应）审查程序：</w:t>
      </w:r>
    </w:p>
    <w:p w14:paraId="42328C93">
      <w:pPr>
        <w:pStyle w:val="3"/>
        <w:pageBreakBefore w:val="0"/>
        <w:widowControl w:val="0"/>
        <w:numPr>
          <w:ilvl w:val="0"/>
          <w:numId w:val="0"/>
        </w:numPr>
        <w:kinsoku/>
        <w:wordWrap/>
        <w:overflowPunct/>
        <w:topLinePunct w:val="0"/>
        <w:autoSpaceDE/>
        <w:autoSpaceDN/>
        <w:bidi w:val="0"/>
        <w:adjustRightInd/>
        <w:spacing w:line="440" w:lineRule="exact"/>
        <w:ind w:firstLine="480" w:firstLineChars="200"/>
        <w:jc w:val="both"/>
        <w:textAlignment w:val="auto"/>
        <w:rPr>
          <w:rFonts w:hint="eastAsia" w:ascii="仿宋" w:hAnsi="仿宋" w:eastAsia="仿宋" w:cs="仿宋"/>
          <w:b w:val="0"/>
          <w:bCs/>
          <w:caps w:val="0"/>
          <w:color w:val="auto"/>
          <w:sz w:val="24"/>
          <w:szCs w:val="24"/>
          <w:highlight w:val="none"/>
          <w:lang w:val="en-US" w:eastAsia="zh-CN"/>
        </w:rPr>
      </w:pPr>
      <w:r>
        <w:rPr>
          <w:rFonts w:hint="eastAsia" w:ascii="仿宋" w:hAnsi="仿宋" w:eastAsia="仿宋" w:cs="仿宋"/>
          <w:b w:val="0"/>
          <w:bCs/>
          <w:caps w:val="0"/>
          <w:color w:val="auto"/>
          <w:sz w:val="24"/>
          <w:szCs w:val="24"/>
          <w:highlight w:val="none"/>
          <w:lang w:val="en-US" w:eastAsia="zh-CN"/>
        </w:rPr>
        <w:t>①投标（响应）报价低于全部通过符合性审查供应商投标（响应）报价平均值50%的，即投标（响应）报价&lt;全部通过符合性审查供应商投标（响应）报价平均值×50%； </w:t>
      </w:r>
    </w:p>
    <w:p w14:paraId="15CBFFAC">
      <w:pPr>
        <w:pStyle w:val="3"/>
        <w:pageBreakBefore w:val="0"/>
        <w:widowControl w:val="0"/>
        <w:numPr>
          <w:ilvl w:val="0"/>
          <w:numId w:val="0"/>
        </w:numPr>
        <w:kinsoku/>
        <w:wordWrap/>
        <w:overflowPunct/>
        <w:topLinePunct w:val="0"/>
        <w:autoSpaceDE/>
        <w:autoSpaceDN/>
        <w:bidi w:val="0"/>
        <w:adjustRightInd/>
        <w:spacing w:line="440" w:lineRule="exact"/>
        <w:ind w:firstLine="480" w:firstLineChars="200"/>
        <w:jc w:val="both"/>
        <w:textAlignment w:val="auto"/>
        <w:rPr>
          <w:rFonts w:hint="eastAsia" w:ascii="仿宋" w:hAnsi="仿宋" w:eastAsia="仿宋" w:cs="仿宋"/>
          <w:b w:val="0"/>
          <w:bCs/>
          <w:caps w:val="0"/>
          <w:color w:val="auto"/>
          <w:sz w:val="24"/>
          <w:szCs w:val="24"/>
          <w:highlight w:val="none"/>
          <w:lang w:val="en-US" w:eastAsia="zh-CN"/>
        </w:rPr>
      </w:pPr>
      <w:r>
        <w:rPr>
          <w:rFonts w:hint="eastAsia" w:ascii="仿宋" w:hAnsi="仿宋" w:eastAsia="仿宋" w:cs="仿宋"/>
          <w:b w:val="0"/>
          <w:bCs/>
          <w:caps w:val="0"/>
          <w:color w:val="auto"/>
          <w:sz w:val="24"/>
          <w:szCs w:val="24"/>
          <w:highlight w:val="none"/>
          <w:lang w:val="en-US" w:eastAsia="zh-CN"/>
        </w:rPr>
        <w:t>②投标（响应）报价低于通过符合性审查的次低报价供应商投标（响应）报价50%的，即投标（响应）报价&lt;通过符合性审查的次低报价供应商投标（响应）报价×50%； </w:t>
      </w:r>
    </w:p>
    <w:p w14:paraId="52AF81F8">
      <w:pPr>
        <w:pStyle w:val="3"/>
        <w:pageBreakBefore w:val="0"/>
        <w:widowControl w:val="0"/>
        <w:numPr>
          <w:ilvl w:val="0"/>
          <w:numId w:val="0"/>
        </w:numPr>
        <w:kinsoku/>
        <w:wordWrap/>
        <w:overflowPunct/>
        <w:topLinePunct w:val="0"/>
        <w:autoSpaceDE/>
        <w:autoSpaceDN/>
        <w:bidi w:val="0"/>
        <w:adjustRightInd/>
        <w:spacing w:line="440" w:lineRule="exact"/>
        <w:ind w:firstLine="480" w:firstLineChars="200"/>
        <w:jc w:val="both"/>
        <w:textAlignment w:val="auto"/>
        <w:rPr>
          <w:rFonts w:hint="eastAsia" w:ascii="仿宋" w:hAnsi="仿宋" w:eastAsia="仿宋" w:cs="仿宋"/>
          <w:b w:val="0"/>
          <w:bCs/>
          <w:caps w:val="0"/>
          <w:color w:val="auto"/>
          <w:sz w:val="24"/>
          <w:szCs w:val="24"/>
          <w:highlight w:val="none"/>
          <w:lang w:val="en-US" w:eastAsia="zh-CN"/>
        </w:rPr>
      </w:pPr>
      <w:r>
        <w:rPr>
          <w:rFonts w:hint="eastAsia" w:ascii="仿宋" w:hAnsi="仿宋" w:eastAsia="仿宋" w:cs="仿宋"/>
          <w:b w:val="0"/>
          <w:bCs/>
          <w:caps w:val="0"/>
          <w:color w:val="auto"/>
          <w:sz w:val="24"/>
          <w:szCs w:val="24"/>
          <w:highlight w:val="none"/>
          <w:lang w:val="en-US" w:eastAsia="zh-CN"/>
        </w:rPr>
        <w:t>③投标（响应）报价低于采购项目最高限价45%的，即投标（响应）报价&lt;采购项目最高限价×45%； </w:t>
      </w:r>
    </w:p>
    <w:p w14:paraId="253605B1">
      <w:pPr>
        <w:pStyle w:val="3"/>
        <w:pageBreakBefore w:val="0"/>
        <w:widowControl w:val="0"/>
        <w:numPr>
          <w:ilvl w:val="0"/>
          <w:numId w:val="0"/>
        </w:numPr>
        <w:kinsoku/>
        <w:wordWrap/>
        <w:overflowPunct/>
        <w:topLinePunct w:val="0"/>
        <w:autoSpaceDE/>
        <w:autoSpaceDN/>
        <w:bidi w:val="0"/>
        <w:adjustRightInd/>
        <w:spacing w:line="440" w:lineRule="exact"/>
        <w:ind w:firstLine="480" w:firstLineChars="200"/>
        <w:jc w:val="both"/>
        <w:textAlignment w:val="auto"/>
        <w:rPr>
          <w:rFonts w:hint="eastAsia" w:ascii="仿宋" w:hAnsi="仿宋" w:eastAsia="仿宋" w:cs="仿宋"/>
          <w:b w:val="0"/>
          <w:bCs/>
          <w:caps w:val="0"/>
          <w:color w:val="auto"/>
          <w:sz w:val="24"/>
          <w:szCs w:val="24"/>
          <w:highlight w:val="none"/>
          <w:lang w:val="en-US" w:eastAsia="zh-CN"/>
        </w:rPr>
      </w:pPr>
      <w:r>
        <w:rPr>
          <w:rFonts w:hint="eastAsia" w:ascii="仿宋" w:hAnsi="仿宋" w:eastAsia="仿宋" w:cs="仿宋"/>
          <w:b w:val="0"/>
          <w:bCs/>
          <w:caps w:val="0"/>
          <w:color w:val="auto"/>
          <w:sz w:val="24"/>
          <w:szCs w:val="24"/>
          <w:highlight w:val="none"/>
          <w:lang w:val="en-US" w:eastAsia="zh-CN"/>
        </w:rPr>
        <w:t>④评审委员会基于专业判断，认为供应商报价过低，有可能影响产品质量或者不能诚信履约的其他情形。</w:t>
      </w:r>
    </w:p>
    <w:p w14:paraId="0EC7C226">
      <w:pPr>
        <w:pStyle w:val="3"/>
        <w:pageBreakBefore w:val="0"/>
        <w:widowControl w:val="0"/>
        <w:numPr>
          <w:ilvl w:val="0"/>
          <w:numId w:val="0"/>
        </w:numPr>
        <w:kinsoku/>
        <w:wordWrap/>
        <w:overflowPunct/>
        <w:topLinePunct w:val="0"/>
        <w:autoSpaceDE/>
        <w:autoSpaceDN/>
        <w:bidi w:val="0"/>
        <w:adjustRightInd/>
        <w:spacing w:line="440" w:lineRule="exact"/>
        <w:ind w:firstLine="480" w:firstLineChars="200"/>
        <w:jc w:val="both"/>
        <w:textAlignment w:val="auto"/>
        <w:rPr>
          <w:rFonts w:hint="eastAsia" w:ascii="仿宋" w:hAnsi="仿宋" w:eastAsia="仿宋" w:cs="仿宋"/>
          <w:b w:val="0"/>
          <w:bCs/>
          <w:caps w:val="0"/>
          <w:color w:val="auto"/>
          <w:sz w:val="24"/>
          <w:szCs w:val="24"/>
          <w:highlight w:val="none"/>
          <w:lang w:val="en-US" w:eastAsia="zh-CN"/>
        </w:rPr>
      </w:pPr>
      <w:r>
        <w:rPr>
          <w:rFonts w:hint="eastAsia" w:ascii="仿宋" w:hAnsi="仿宋" w:eastAsia="仿宋" w:cs="仿宋"/>
          <w:b w:val="0"/>
          <w:bCs/>
          <w:caps w:val="0"/>
          <w:color w:val="auto"/>
          <w:sz w:val="24"/>
          <w:szCs w:val="24"/>
          <w:highlight w:val="none"/>
          <w:lang w:val="en-US" w:eastAsia="zh-CN"/>
        </w:rPr>
        <w:t>评审委员会启动异常低价投标（响应）审查后，属于第1项至第4项情形的，供应商在评审现场30分钟时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7D1F14BB">
      <w:pPr>
        <w:pageBreakBefore w:val="0"/>
        <w:widowControl w:val="0"/>
        <w:numPr>
          <w:ilvl w:val="0"/>
          <w:numId w:val="0"/>
        </w:numPr>
        <w:kinsoku/>
        <w:wordWrap/>
        <w:overflowPunct/>
        <w:topLinePunct w:val="0"/>
        <w:autoSpaceDE/>
        <w:autoSpaceDN/>
        <w:bidi w:val="0"/>
        <w:adjustRightInd/>
        <w:snapToGrid/>
        <w:spacing w:line="480" w:lineRule="exact"/>
        <w:ind w:right="0" w:rightChars="0"/>
        <w:textAlignment w:val="auto"/>
        <w:outlineLvl w:val="9"/>
        <w:rPr>
          <w:rFonts w:hint="eastAsia" w:ascii="仿宋" w:hAnsi="仿宋" w:eastAsia="仿宋" w:cs="仿宋"/>
          <w:b w:val="0"/>
          <w:color w:val="auto"/>
          <w:kern w:val="2"/>
          <w:sz w:val="24"/>
          <w:szCs w:val="24"/>
          <w:highlight w:val="none"/>
          <w:lang w:val="en-US" w:eastAsia="zh-CN" w:bidi="ar-SA"/>
        </w:rPr>
      </w:pPr>
    </w:p>
    <w:p w14:paraId="273F9B93">
      <w:pPr>
        <w:pStyle w:val="4"/>
        <w:jc w:val="center"/>
        <w:rPr>
          <w:rFonts w:hint="eastAsia" w:ascii="仿宋" w:hAnsi="仿宋" w:eastAsia="仿宋" w:cs="仿宋"/>
          <w:color w:val="auto"/>
          <w:kern w:val="1"/>
          <w:sz w:val="24"/>
          <w:szCs w:val="24"/>
          <w:highlight w:val="none"/>
          <w:lang w:eastAsia="zh-CN"/>
        </w:rPr>
      </w:pPr>
      <w:r>
        <w:rPr>
          <w:rFonts w:hint="eastAsia" w:ascii="仿宋" w:hAnsi="仿宋" w:eastAsia="仿宋" w:cs="仿宋"/>
          <w:color w:val="auto"/>
          <w:kern w:val="1"/>
          <w:sz w:val="24"/>
          <w:szCs w:val="24"/>
          <w:highlight w:val="none"/>
          <w:lang w:val="en-US" w:eastAsia="zh-CN"/>
        </w:rPr>
        <w:t>十一</w:t>
      </w:r>
      <w:r>
        <w:rPr>
          <w:rFonts w:hint="eastAsia" w:ascii="仿宋" w:hAnsi="仿宋" w:eastAsia="仿宋" w:cs="仿宋"/>
          <w:color w:val="auto"/>
          <w:kern w:val="1"/>
          <w:sz w:val="24"/>
          <w:szCs w:val="24"/>
          <w:highlight w:val="none"/>
        </w:rPr>
        <w:t>、</w:t>
      </w:r>
      <w:r>
        <w:rPr>
          <w:rFonts w:hint="eastAsia" w:ascii="仿宋" w:hAnsi="仿宋" w:eastAsia="仿宋" w:cs="仿宋"/>
          <w:color w:val="auto"/>
          <w:kern w:val="1"/>
          <w:sz w:val="24"/>
          <w:szCs w:val="24"/>
          <w:highlight w:val="none"/>
          <w:lang w:val="en-US" w:eastAsia="zh-CN"/>
        </w:rPr>
        <w:t>质疑</w:t>
      </w:r>
      <w:bookmarkEnd w:id="30"/>
    </w:p>
    <w:p w14:paraId="6EEB44A2">
      <w:pPr>
        <w:keepNext/>
        <w:keepLines/>
        <w:pageBreakBefore w:val="0"/>
        <w:kinsoku/>
        <w:wordWrap/>
        <w:overflowPunct/>
        <w:topLinePunct w:val="0"/>
        <w:bidi w:val="0"/>
        <w:spacing w:line="480" w:lineRule="exac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1.</w:t>
      </w:r>
      <w:r>
        <w:rPr>
          <w:rFonts w:hint="eastAsia" w:ascii="仿宋" w:hAnsi="仿宋" w:eastAsia="仿宋" w:cs="仿宋"/>
          <w:b/>
          <w:bCs/>
          <w:color w:val="auto"/>
          <w:sz w:val="24"/>
          <w:szCs w:val="24"/>
          <w:highlight w:val="none"/>
        </w:rPr>
        <w:t>质疑</w:t>
      </w:r>
    </w:p>
    <w:p w14:paraId="33515232">
      <w:pPr>
        <w:pageBreakBefore w:val="0"/>
        <w:tabs>
          <w:tab w:val="left" w:pos="426"/>
        </w:tabs>
        <w:kinsoku/>
        <w:wordWrap/>
        <w:overflowPunct/>
        <w:topLinePunct w:val="0"/>
        <w:autoSpaceDE w:val="0"/>
        <w:autoSpaceDN w:val="0"/>
        <w:bidi w:val="0"/>
        <w:adjustRightInd w:val="0"/>
        <w:snapToGrid w:val="0"/>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1.</w:t>
      </w:r>
      <w:r>
        <w:rPr>
          <w:rFonts w:hint="eastAsia" w:ascii="仿宋" w:hAnsi="仿宋" w:eastAsia="仿宋" w:cs="仿宋"/>
          <w:color w:val="auto"/>
          <w:sz w:val="24"/>
          <w:szCs w:val="24"/>
          <w:highlight w:val="none"/>
        </w:rPr>
        <w:t>1供应商认为</w:t>
      </w: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szCs w:val="24"/>
          <w:highlight w:val="none"/>
        </w:rPr>
        <w:t>文件、</w:t>
      </w: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szCs w:val="24"/>
          <w:highlight w:val="none"/>
        </w:rPr>
        <w:t>过程、</w:t>
      </w:r>
      <w:r>
        <w:rPr>
          <w:rFonts w:hint="eastAsia" w:ascii="仿宋" w:hAnsi="仿宋" w:eastAsia="仿宋" w:cs="仿宋"/>
          <w:color w:val="auto"/>
          <w:sz w:val="24"/>
          <w:szCs w:val="24"/>
          <w:highlight w:val="none"/>
          <w:lang w:val="en-US" w:eastAsia="zh-CN"/>
        </w:rPr>
        <w:t>成交</w:t>
      </w:r>
      <w:r>
        <w:rPr>
          <w:rFonts w:hint="eastAsia" w:ascii="仿宋" w:hAnsi="仿宋" w:eastAsia="仿宋" w:cs="仿宋"/>
          <w:color w:val="auto"/>
          <w:sz w:val="24"/>
          <w:szCs w:val="24"/>
          <w:highlight w:val="none"/>
        </w:rPr>
        <w:t>结果使自己的权益受到损害的，可以在知道或者应知其权益受到损害之日起7个工作日内，以书面形式向采购人、采购代理机构提出质疑。</w:t>
      </w:r>
    </w:p>
    <w:p w14:paraId="077BB1CC">
      <w:pPr>
        <w:pageBreakBefore w:val="0"/>
        <w:tabs>
          <w:tab w:val="left" w:pos="426"/>
        </w:tabs>
        <w:kinsoku/>
        <w:wordWrap/>
        <w:overflowPunct/>
        <w:topLinePunct w:val="0"/>
        <w:autoSpaceDE w:val="0"/>
        <w:autoSpaceDN w:val="0"/>
        <w:bidi w:val="0"/>
        <w:adjustRightInd w:val="0"/>
        <w:snapToGrid w:val="0"/>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1.</w:t>
      </w:r>
      <w:r>
        <w:rPr>
          <w:rFonts w:hint="eastAsia" w:ascii="仿宋" w:hAnsi="仿宋" w:eastAsia="仿宋" w:cs="仿宋"/>
          <w:color w:val="auto"/>
          <w:sz w:val="24"/>
          <w:szCs w:val="24"/>
          <w:highlight w:val="none"/>
        </w:rPr>
        <w:t>2供应商必须在法定质疑期内一次性提出针对同一采购程序环节的质疑。</w:t>
      </w:r>
    </w:p>
    <w:p w14:paraId="5FABBCFE">
      <w:pPr>
        <w:pageBreakBefore w:val="0"/>
        <w:tabs>
          <w:tab w:val="left" w:pos="426"/>
        </w:tabs>
        <w:kinsoku/>
        <w:wordWrap/>
        <w:overflowPunct/>
        <w:topLinePunct w:val="0"/>
        <w:autoSpaceDE w:val="0"/>
        <w:autoSpaceDN w:val="0"/>
        <w:bidi w:val="0"/>
        <w:adjustRightInd w:val="0"/>
        <w:snapToGrid w:val="0"/>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1.</w:t>
      </w:r>
      <w:r>
        <w:rPr>
          <w:rFonts w:hint="eastAsia" w:ascii="仿宋" w:hAnsi="仿宋" w:eastAsia="仿宋" w:cs="仿宋"/>
          <w:color w:val="auto"/>
          <w:sz w:val="24"/>
          <w:szCs w:val="24"/>
          <w:highlight w:val="none"/>
        </w:rPr>
        <w:t>3供应商可以委托代理人进行质疑。代理人提出质疑的，应当提交授权委托书。授权委托书应当载明代理人的姓名或者名称、代理事项、具体权限、期限和相关事项。供应商为自然人的，应当由本人签字；供应商为</w:t>
      </w:r>
      <w:r>
        <w:rPr>
          <w:rFonts w:hint="eastAsia" w:ascii="仿宋" w:hAnsi="仿宋" w:eastAsia="仿宋" w:cs="仿宋"/>
          <w:color w:val="auto"/>
          <w:sz w:val="24"/>
          <w:szCs w:val="24"/>
          <w:highlight w:val="none"/>
          <w:lang w:eastAsia="zh-CN"/>
        </w:rPr>
        <w:t>法定代表人</w:t>
      </w:r>
      <w:r>
        <w:rPr>
          <w:rFonts w:hint="eastAsia" w:ascii="仿宋" w:hAnsi="仿宋" w:eastAsia="仿宋" w:cs="仿宋"/>
          <w:color w:val="auto"/>
          <w:sz w:val="24"/>
          <w:szCs w:val="24"/>
          <w:highlight w:val="none"/>
        </w:rPr>
        <w:t>或者其他组织的，应当由法定代表人、主要负责人签字或者盖章，并加盖公章。</w:t>
      </w:r>
    </w:p>
    <w:p w14:paraId="5B22A266">
      <w:pPr>
        <w:pageBreakBefore w:val="0"/>
        <w:tabs>
          <w:tab w:val="left" w:pos="426"/>
        </w:tabs>
        <w:kinsoku/>
        <w:wordWrap/>
        <w:overflowPunct/>
        <w:topLinePunct w:val="0"/>
        <w:autoSpaceDE w:val="0"/>
        <w:autoSpaceDN w:val="0"/>
        <w:bidi w:val="0"/>
        <w:adjustRightInd w:val="0"/>
        <w:snapToGrid w:val="0"/>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1.</w:t>
      </w:r>
      <w:r>
        <w:rPr>
          <w:rFonts w:hint="eastAsia" w:ascii="仿宋" w:hAnsi="仿宋" w:eastAsia="仿宋" w:cs="仿宋"/>
          <w:color w:val="auto"/>
          <w:sz w:val="24"/>
          <w:szCs w:val="24"/>
          <w:highlight w:val="none"/>
        </w:rPr>
        <w:t>4以联合体形式参加政府采购活动的，其质疑应当由组成联合体的所有供应商共同提出。</w:t>
      </w:r>
    </w:p>
    <w:p w14:paraId="6528D78F">
      <w:pPr>
        <w:pageBreakBefore w:val="0"/>
        <w:tabs>
          <w:tab w:val="left" w:pos="426"/>
        </w:tabs>
        <w:kinsoku/>
        <w:wordWrap/>
        <w:overflowPunct/>
        <w:topLinePunct w:val="0"/>
        <w:autoSpaceDE w:val="0"/>
        <w:autoSpaceDN w:val="0"/>
        <w:bidi w:val="0"/>
        <w:adjustRightInd w:val="0"/>
        <w:snapToGrid w:val="0"/>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1.</w:t>
      </w:r>
      <w:r>
        <w:rPr>
          <w:rFonts w:hint="eastAsia" w:ascii="仿宋" w:hAnsi="仿宋" w:eastAsia="仿宋" w:cs="仿宋"/>
          <w:color w:val="auto"/>
          <w:sz w:val="24"/>
          <w:szCs w:val="24"/>
          <w:highlight w:val="none"/>
        </w:rPr>
        <w:t>5供应商提出质疑应当提交质疑函和必要的证明材料。质疑函应当包括下列内容：</w:t>
      </w:r>
    </w:p>
    <w:p w14:paraId="17784226">
      <w:pPr>
        <w:pageBreakBefore w:val="0"/>
        <w:tabs>
          <w:tab w:val="left" w:pos="426"/>
        </w:tabs>
        <w:kinsoku/>
        <w:wordWrap/>
        <w:overflowPunct/>
        <w:topLinePunct w:val="0"/>
        <w:autoSpaceDE w:val="0"/>
        <w:autoSpaceDN w:val="0"/>
        <w:bidi w:val="0"/>
        <w:adjustRightInd w:val="0"/>
        <w:snapToGrid w:val="0"/>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1.</w:t>
      </w:r>
      <w:r>
        <w:rPr>
          <w:rFonts w:hint="eastAsia" w:ascii="仿宋" w:hAnsi="仿宋" w:eastAsia="仿宋" w:cs="仿宋"/>
          <w:color w:val="auto"/>
          <w:sz w:val="24"/>
          <w:szCs w:val="24"/>
          <w:highlight w:val="none"/>
        </w:rPr>
        <w:t>5.1供应商的姓名或者名称、地址、邮编、联系人及联系电话；</w:t>
      </w:r>
    </w:p>
    <w:p w14:paraId="4BB585E0">
      <w:pPr>
        <w:pageBreakBefore w:val="0"/>
        <w:tabs>
          <w:tab w:val="left" w:pos="426"/>
        </w:tabs>
        <w:kinsoku/>
        <w:wordWrap/>
        <w:overflowPunct/>
        <w:topLinePunct w:val="0"/>
        <w:autoSpaceDE w:val="0"/>
        <w:autoSpaceDN w:val="0"/>
        <w:bidi w:val="0"/>
        <w:adjustRightInd w:val="0"/>
        <w:snapToGrid w:val="0"/>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1.</w:t>
      </w:r>
      <w:r>
        <w:rPr>
          <w:rFonts w:hint="eastAsia" w:ascii="仿宋" w:hAnsi="仿宋" w:eastAsia="仿宋" w:cs="仿宋"/>
          <w:color w:val="auto"/>
          <w:sz w:val="24"/>
          <w:szCs w:val="24"/>
          <w:highlight w:val="none"/>
        </w:rPr>
        <w:t>5.2质疑项目的名称、编号；</w:t>
      </w:r>
    </w:p>
    <w:p w14:paraId="5EEC0AD8">
      <w:pPr>
        <w:pageBreakBefore w:val="0"/>
        <w:tabs>
          <w:tab w:val="left" w:pos="426"/>
        </w:tabs>
        <w:kinsoku/>
        <w:wordWrap/>
        <w:overflowPunct/>
        <w:topLinePunct w:val="0"/>
        <w:autoSpaceDE w:val="0"/>
        <w:autoSpaceDN w:val="0"/>
        <w:bidi w:val="0"/>
        <w:adjustRightInd w:val="0"/>
        <w:snapToGrid w:val="0"/>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1.</w:t>
      </w:r>
      <w:r>
        <w:rPr>
          <w:rFonts w:hint="eastAsia" w:ascii="仿宋" w:hAnsi="仿宋" w:eastAsia="仿宋" w:cs="仿宋"/>
          <w:color w:val="auto"/>
          <w:sz w:val="24"/>
          <w:szCs w:val="24"/>
          <w:highlight w:val="none"/>
        </w:rPr>
        <w:t>5.3具体、明确的质疑事项和与质疑事项相关的请求；</w:t>
      </w:r>
    </w:p>
    <w:p w14:paraId="64DC7E3B">
      <w:pPr>
        <w:pageBreakBefore w:val="0"/>
        <w:tabs>
          <w:tab w:val="left" w:pos="426"/>
        </w:tabs>
        <w:kinsoku/>
        <w:wordWrap/>
        <w:overflowPunct/>
        <w:topLinePunct w:val="0"/>
        <w:autoSpaceDE w:val="0"/>
        <w:autoSpaceDN w:val="0"/>
        <w:bidi w:val="0"/>
        <w:adjustRightInd w:val="0"/>
        <w:snapToGrid w:val="0"/>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1.</w:t>
      </w:r>
      <w:r>
        <w:rPr>
          <w:rFonts w:hint="eastAsia" w:ascii="仿宋" w:hAnsi="仿宋" w:eastAsia="仿宋" w:cs="仿宋"/>
          <w:color w:val="auto"/>
          <w:sz w:val="24"/>
          <w:szCs w:val="24"/>
          <w:highlight w:val="none"/>
        </w:rPr>
        <w:t>5.4事实依据；</w:t>
      </w:r>
    </w:p>
    <w:p w14:paraId="7E62FD86">
      <w:pPr>
        <w:pageBreakBefore w:val="0"/>
        <w:tabs>
          <w:tab w:val="left" w:pos="426"/>
        </w:tabs>
        <w:kinsoku/>
        <w:wordWrap/>
        <w:overflowPunct/>
        <w:topLinePunct w:val="0"/>
        <w:autoSpaceDE w:val="0"/>
        <w:autoSpaceDN w:val="0"/>
        <w:bidi w:val="0"/>
        <w:adjustRightInd w:val="0"/>
        <w:snapToGrid w:val="0"/>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1.</w:t>
      </w:r>
      <w:r>
        <w:rPr>
          <w:rFonts w:hint="eastAsia" w:ascii="仿宋" w:hAnsi="仿宋" w:eastAsia="仿宋" w:cs="仿宋"/>
          <w:color w:val="auto"/>
          <w:sz w:val="24"/>
          <w:szCs w:val="24"/>
          <w:highlight w:val="none"/>
        </w:rPr>
        <w:t>5.5必要的法律依据；</w:t>
      </w:r>
    </w:p>
    <w:p w14:paraId="7B2069CB">
      <w:pPr>
        <w:pageBreakBefore w:val="0"/>
        <w:tabs>
          <w:tab w:val="left" w:pos="426"/>
        </w:tabs>
        <w:kinsoku/>
        <w:wordWrap/>
        <w:overflowPunct/>
        <w:topLinePunct w:val="0"/>
        <w:autoSpaceDE w:val="0"/>
        <w:autoSpaceDN w:val="0"/>
        <w:bidi w:val="0"/>
        <w:adjustRightInd w:val="0"/>
        <w:snapToGrid w:val="0"/>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1.</w:t>
      </w:r>
      <w:r>
        <w:rPr>
          <w:rFonts w:hint="eastAsia" w:ascii="仿宋" w:hAnsi="仿宋" w:eastAsia="仿宋" w:cs="仿宋"/>
          <w:color w:val="auto"/>
          <w:sz w:val="24"/>
          <w:szCs w:val="24"/>
          <w:highlight w:val="none"/>
        </w:rPr>
        <w:t>5.6提出质疑的日期。</w:t>
      </w:r>
    </w:p>
    <w:p w14:paraId="06F1A64F">
      <w:pPr>
        <w:pageBreakBefore w:val="0"/>
        <w:tabs>
          <w:tab w:val="left" w:pos="426"/>
        </w:tabs>
        <w:kinsoku/>
        <w:wordWrap/>
        <w:overflowPunct/>
        <w:topLinePunct w:val="0"/>
        <w:autoSpaceDE w:val="0"/>
        <w:autoSpaceDN w:val="0"/>
        <w:bidi w:val="0"/>
        <w:adjustRightInd w:val="0"/>
        <w:snapToGrid w:val="0"/>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1.</w:t>
      </w:r>
      <w:r>
        <w:rPr>
          <w:rFonts w:hint="eastAsia" w:ascii="仿宋" w:hAnsi="仿宋" w:eastAsia="仿宋" w:cs="仿宋"/>
          <w:color w:val="auto"/>
          <w:sz w:val="24"/>
          <w:szCs w:val="24"/>
          <w:highlight w:val="none"/>
        </w:rPr>
        <w:t>6有下列情形之一的，属于无效质疑，采购代理机构和采购人不予受理：</w:t>
      </w:r>
    </w:p>
    <w:p w14:paraId="538A94FD">
      <w:pPr>
        <w:pageBreakBefore w:val="0"/>
        <w:tabs>
          <w:tab w:val="left" w:pos="426"/>
        </w:tabs>
        <w:kinsoku/>
        <w:wordWrap/>
        <w:overflowPunct/>
        <w:topLinePunct w:val="0"/>
        <w:autoSpaceDE w:val="0"/>
        <w:autoSpaceDN w:val="0"/>
        <w:bidi w:val="0"/>
        <w:adjustRightInd w:val="0"/>
        <w:snapToGrid w:val="0"/>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1.</w:t>
      </w:r>
      <w:r>
        <w:rPr>
          <w:rFonts w:hint="eastAsia" w:ascii="仿宋" w:hAnsi="仿宋" w:eastAsia="仿宋" w:cs="仿宋"/>
          <w:color w:val="auto"/>
          <w:sz w:val="24"/>
          <w:szCs w:val="24"/>
          <w:highlight w:val="none"/>
        </w:rPr>
        <w:t>6.1质疑供应商不是参与本次政府采购项目的供应商；</w:t>
      </w:r>
    </w:p>
    <w:p w14:paraId="5BDD4ABE">
      <w:pPr>
        <w:pageBreakBefore w:val="0"/>
        <w:tabs>
          <w:tab w:val="left" w:pos="426"/>
        </w:tabs>
        <w:kinsoku/>
        <w:wordWrap/>
        <w:overflowPunct/>
        <w:topLinePunct w:val="0"/>
        <w:autoSpaceDE w:val="0"/>
        <w:autoSpaceDN w:val="0"/>
        <w:bidi w:val="0"/>
        <w:adjustRightInd w:val="0"/>
        <w:snapToGrid w:val="0"/>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1.</w:t>
      </w:r>
      <w:r>
        <w:rPr>
          <w:rFonts w:hint="eastAsia" w:ascii="仿宋" w:hAnsi="仿宋" w:eastAsia="仿宋" w:cs="仿宋"/>
          <w:color w:val="auto"/>
          <w:sz w:val="24"/>
          <w:szCs w:val="24"/>
          <w:highlight w:val="none"/>
        </w:rPr>
        <w:t>6.2质疑供应商与质疑事项不存在利害关系的；</w:t>
      </w:r>
    </w:p>
    <w:p w14:paraId="2C4BBC68">
      <w:pPr>
        <w:pageBreakBefore w:val="0"/>
        <w:tabs>
          <w:tab w:val="left" w:pos="426"/>
        </w:tabs>
        <w:kinsoku/>
        <w:wordWrap/>
        <w:overflowPunct/>
        <w:topLinePunct w:val="0"/>
        <w:autoSpaceDE w:val="0"/>
        <w:autoSpaceDN w:val="0"/>
        <w:bidi w:val="0"/>
        <w:adjustRightInd w:val="0"/>
        <w:snapToGrid w:val="0"/>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1.</w:t>
      </w:r>
      <w:r>
        <w:rPr>
          <w:rFonts w:hint="eastAsia" w:ascii="仿宋" w:hAnsi="仿宋" w:eastAsia="仿宋" w:cs="仿宋"/>
          <w:color w:val="auto"/>
          <w:sz w:val="24"/>
          <w:szCs w:val="24"/>
          <w:highlight w:val="none"/>
        </w:rPr>
        <w:t>6.3未在法定期限内提出质疑的；</w:t>
      </w:r>
    </w:p>
    <w:p w14:paraId="185C7141">
      <w:pPr>
        <w:pageBreakBefore w:val="0"/>
        <w:tabs>
          <w:tab w:val="left" w:pos="426"/>
        </w:tabs>
        <w:kinsoku/>
        <w:wordWrap/>
        <w:overflowPunct/>
        <w:topLinePunct w:val="0"/>
        <w:autoSpaceDE w:val="0"/>
        <w:autoSpaceDN w:val="0"/>
        <w:bidi w:val="0"/>
        <w:adjustRightInd w:val="0"/>
        <w:snapToGrid w:val="0"/>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1.</w:t>
      </w:r>
      <w:r>
        <w:rPr>
          <w:rFonts w:hint="eastAsia" w:ascii="仿宋" w:hAnsi="仿宋" w:eastAsia="仿宋" w:cs="仿宋"/>
          <w:color w:val="auto"/>
          <w:sz w:val="24"/>
          <w:szCs w:val="24"/>
          <w:highlight w:val="none"/>
        </w:rPr>
        <w:t>6.4质疑未以书面形式提出，或质疑函主要内容构成不完整的；</w:t>
      </w:r>
    </w:p>
    <w:p w14:paraId="13C8F8A0">
      <w:pPr>
        <w:pageBreakBefore w:val="0"/>
        <w:tabs>
          <w:tab w:val="left" w:pos="426"/>
        </w:tabs>
        <w:kinsoku/>
        <w:wordWrap/>
        <w:overflowPunct/>
        <w:topLinePunct w:val="0"/>
        <w:autoSpaceDE w:val="0"/>
        <w:autoSpaceDN w:val="0"/>
        <w:bidi w:val="0"/>
        <w:adjustRightInd w:val="0"/>
        <w:snapToGrid w:val="0"/>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1.</w:t>
      </w:r>
      <w:r>
        <w:rPr>
          <w:rFonts w:hint="eastAsia" w:ascii="仿宋" w:hAnsi="仿宋" w:eastAsia="仿宋" w:cs="仿宋"/>
          <w:color w:val="auto"/>
          <w:sz w:val="24"/>
          <w:szCs w:val="24"/>
          <w:highlight w:val="none"/>
        </w:rPr>
        <w:t>6.5应当提交授权书而未提交的；</w:t>
      </w:r>
    </w:p>
    <w:p w14:paraId="65700266">
      <w:pPr>
        <w:pageBreakBefore w:val="0"/>
        <w:tabs>
          <w:tab w:val="left" w:pos="426"/>
        </w:tabs>
        <w:kinsoku/>
        <w:wordWrap/>
        <w:overflowPunct/>
        <w:topLinePunct w:val="0"/>
        <w:autoSpaceDE w:val="0"/>
        <w:autoSpaceDN w:val="0"/>
        <w:bidi w:val="0"/>
        <w:adjustRightInd w:val="0"/>
        <w:snapToGrid w:val="0"/>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1.</w:t>
      </w:r>
      <w:r>
        <w:rPr>
          <w:rFonts w:hint="eastAsia" w:ascii="仿宋" w:hAnsi="仿宋" w:eastAsia="仿宋" w:cs="仿宋"/>
          <w:color w:val="auto"/>
          <w:sz w:val="24"/>
          <w:szCs w:val="24"/>
          <w:highlight w:val="none"/>
        </w:rPr>
        <w:t>6.6以非法手段取得证据、材料的；</w:t>
      </w:r>
    </w:p>
    <w:p w14:paraId="6074564A">
      <w:pPr>
        <w:pageBreakBefore w:val="0"/>
        <w:tabs>
          <w:tab w:val="left" w:pos="426"/>
        </w:tabs>
        <w:kinsoku/>
        <w:wordWrap/>
        <w:overflowPunct/>
        <w:topLinePunct w:val="0"/>
        <w:autoSpaceDE w:val="0"/>
        <w:autoSpaceDN w:val="0"/>
        <w:bidi w:val="0"/>
        <w:adjustRightInd w:val="0"/>
        <w:snapToGrid w:val="0"/>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1.</w:t>
      </w:r>
      <w:r>
        <w:rPr>
          <w:rFonts w:hint="eastAsia" w:ascii="仿宋" w:hAnsi="仿宋" w:eastAsia="仿宋" w:cs="仿宋"/>
          <w:color w:val="auto"/>
          <w:sz w:val="24"/>
          <w:szCs w:val="24"/>
          <w:highlight w:val="none"/>
        </w:rPr>
        <w:t>6.7质疑答复后，同一质疑人就同一事项或同一采购程序环节再次提出质疑的；</w:t>
      </w:r>
    </w:p>
    <w:p w14:paraId="102B093E">
      <w:pPr>
        <w:pageBreakBefore w:val="0"/>
        <w:tabs>
          <w:tab w:val="left" w:pos="426"/>
        </w:tabs>
        <w:kinsoku/>
        <w:wordWrap/>
        <w:overflowPunct/>
        <w:topLinePunct w:val="0"/>
        <w:autoSpaceDE w:val="0"/>
        <w:autoSpaceDN w:val="0"/>
        <w:bidi w:val="0"/>
        <w:adjustRightInd w:val="0"/>
        <w:snapToGrid w:val="0"/>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1.</w:t>
      </w:r>
      <w:r>
        <w:rPr>
          <w:rFonts w:hint="eastAsia" w:ascii="仿宋" w:hAnsi="仿宋" w:eastAsia="仿宋" w:cs="仿宋"/>
          <w:color w:val="auto"/>
          <w:sz w:val="24"/>
          <w:szCs w:val="24"/>
          <w:highlight w:val="none"/>
        </w:rPr>
        <w:t>6.8不符合</w:t>
      </w:r>
      <w:r>
        <w:rPr>
          <w:rFonts w:hint="eastAsia" w:ascii="仿宋" w:hAnsi="仿宋" w:eastAsia="仿宋" w:cs="仿宋"/>
          <w:color w:val="auto"/>
          <w:sz w:val="24"/>
          <w:szCs w:val="24"/>
          <w:highlight w:val="none"/>
          <w:lang w:eastAsia="zh-CN"/>
        </w:rPr>
        <w:t>法律法规</w:t>
      </w:r>
      <w:r>
        <w:rPr>
          <w:rFonts w:hint="eastAsia" w:ascii="仿宋" w:hAnsi="仿宋" w:eastAsia="仿宋" w:cs="仿宋"/>
          <w:color w:val="auto"/>
          <w:sz w:val="24"/>
          <w:szCs w:val="24"/>
          <w:highlight w:val="none"/>
        </w:rPr>
        <w:t>、规章和政府采购监管机构规定的其他条件的。</w:t>
      </w:r>
    </w:p>
    <w:p w14:paraId="6FF57F10">
      <w:pPr>
        <w:pageBreakBefore w:val="0"/>
        <w:tabs>
          <w:tab w:val="left" w:pos="426"/>
        </w:tabs>
        <w:kinsoku/>
        <w:wordWrap/>
        <w:overflowPunct/>
        <w:topLinePunct w:val="0"/>
        <w:autoSpaceDE w:val="0"/>
        <w:autoSpaceDN w:val="0"/>
        <w:bidi w:val="0"/>
        <w:adjustRightInd w:val="0"/>
        <w:snapToGrid w:val="0"/>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1.</w:t>
      </w:r>
      <w:r>
        <w:rPr>
          <w:rFonts w:hint="eastAsia" w:ascii="仿宋" w:hAnsi="仿宋" w:eastAsia="仿宋" w:cs="仿宋"/>
          <w:color w:val="auto"/>
          <w:sz w:val="24"/>
          <w:szCs w:val="24"/>
          <w:highlight w:val="none"/>
        </w:rPr>
        <w:t>7质疑答复</w:t>
      </w:r>
    </w:p>
    <w:p w14:paraId="1666B6E1">
      <w:pPr>
        <w:pageBreakBefore w:val="0"/>
        <w:tabs>
          <w:tab w:val="left" w:pos="426"/>
        </w:tabs>
        <w:kinsoku/>
        <w:wordWrap/>
        <w:overflowPunct/>
        <w:topLinePunct w:val="0"/>
        <w:autoSpaceDE w:val="0"/>
        <w:autoSpaceDN w:val="0"/>
        <w:bidi w:val="0"/>
        <w:adjustRightInd w:val="0"/>
        <w:snapToGrid w:val="0"/>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1.</w:t>
      </w:r>
      <w:r>
        <w:rPr>
          <w:rFonts w:hint="eastAsia" w:ascii="仿宋" w:hAnsi="仿宋" w:eastAsia="仿宋" w:cs="仿宋"/>
          <w:color w:val="auto"/>
          <w:sz w:val="24"/>
          <w:szCs w:val="24"/>
          <w:highlight w:val="none"/>
        </w:rPr>
        <w:t>7.1采购人或采购代理机构在收到质疑函后7个工作日内作出答复，并以书面形式通知质疑供应商和其他有关供应商。</w:t>
      </w:r>
    </w:p>
    <w:p w14:paraId="611BFDB8">
      <w:pPr>
        <w:pageBreakBefore w:val="0"/>
        <w:tabs>
          <w:tab w:val="left" w:pos="426"/>
        </w:tabs>
        <w:kinsoku/>
        <w:wordWrap/>
        <w:overflowPunct/>
        <w:topLinePunct w:val="0"/>
        <w:autoSpaceDE w:val="0"/>
        <w:autoSpaceDN w:val="0"/>
        <w:bidi w:val="0"/>
        <w:adjustRightInd w:val="0"/>
        <w:snapToGrid w:val="0"/>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1.</w:t>
      </w:r>
      <w:r>
        <w:rPr>
          <w:rFonts w:hint="eastAsia" w:ascii="仿宋" w:hAnsi="仿宋" w:eastAsia="仿宋" w:cs="仿宋"/>
          <w:color w:val="auto"/>
          <w:sz w:val="24"/>
          <w:szCs w:val="24"/>
          <w:highlight w:val="none"/>
        </w:rPr>
        <w:t>7.2质疑供应商对采购人、采购代理机构的答复不满意，或者采购人、采购代理机构未在规定时间内作出答复的，可以在答复期满后15个工作日内提起投诉。</w:t>
      </w:r>
    </w:p>
    <w:p w14:paraId="3A9E7E51">
      <w:pPr>
        <w:pageBreakBefore w:val="0"/>
        <w:tabs>
          <w:tab w:val="left" w:pos="426"/>
        </w:tabs>
        <w:kinsoku/>
        <w:wordWrap/>
        <w:overflowPunct/>
        <w:topLinePunct w:val="0"/>
        <w:autoSpaceDE w:val="0"/>
        <w:autoSpaceDN w:val="0"/>
        <w:bidi w:val="0"/>
        <w:adjustRightInd w:val="0"/>
        <w:snapToGrid w:val="0"/>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1.</w:t>
      </w:r>
      <w:r>
        <w:rPr>
          <w:rFonts w:hint="eastAsia" w:ascii="仿宋" w:hAnsi="仿宋" w:eastAsia="仿宋" w:cs="仿宋"/>
          <w:color w:val="auto"/>
          <w:sz w:val="24"/>
          <w:szCs w:val="24"/>
          <w:highlight w:val="none"/>
        </w:rPr>
        <w:t>8.1质疑函须按财政部《质疑函范本》给定的格式进行填写，范本下载详见【财政部国库司（gks.mof.gov.cn）】网站〖首页·政府采购管理〗栏目中的《政府采购供应商质疑函范本》。《政府采购供应商质疑函范本》链接地址：</w:t>
      </w:r>
    </w:p>
    <w:p w14:paraId="18299FA4">
      <w:pPr>
        <w:pageBreakBefore w:val="0"/>
        <w:tabs>
          <w:tab w:val="left" w:pos="426"/>
        </w:tabs>
        <w:kinsoku/>
        <w:wordWrap/>
        <w:overflowPunct/>
        <w:topLinePunct w:val="0"/>
        <w:autoSpaceDE w:val="0"/>
        <w:autoSpaceDN w:val="0"/>
        <w:bidi w:val="0"/>
        <w:adjustRightInd w:val="0"/>
        <w:snapToGrid w:val="0"/>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http://gks.mof.gov.cn/zhengfucaigouguanli/201802/t20180201_2804589.html</w:t>
      </w:r>
    </w:p>
    <w:p w14:paraId="14323DC5">
      <w:pPr>
        <w:pageBreakBefore w:val="0"/>
        <w:tabs>
          <w:tab w:val="left" w:pos="426"/>
        </w:tabs>
        <w:kinsoku/>
        <w:wordWrap/>
        <w:overflowPunct/>
        <w:topLinePunct w:val="0"/>
        <w:autoSpaceDE w:val="0"/>
        <w:autoSpaceDN w:val="0"/>
        <w:bidi w:val="0"/>
        <w:adjustRightInd w:val="0"/>
        <w:snapToGrid w:val="0"/>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1.</w:t>
      </w:r>
      <w:r>
        <w:rPr>
          <w:rFonts w:hint="eastAsia" w:ascii="仿宋" w:hAnsi="仿宋" w:eastAsia="仿宋" w:cs="仿宋"/>
          <w:color w:val="auto"/>
          <w:sz w:val="24"/>
          <w:szCs w:val="24"/>
          <w:highlight w:val="none"/>
        </w:rPr>
        <w:t>8.2接收质疑函的方式：书面形式</w:t>
      </w:r>
    </w:p>
    <w:p w14:paraId="689FF3B9">
      <w:pPr>
        <w:pageBreakBefore w:val="0"/>
        <w:tabs>
          <w:tab w:val="left" w:pos="426"/>
        </w:tabs>
        <w:kinsoku/>
        <w:wordWrap/>
        <w:overflowPunct/>
        <w:topLinePunct w:val="0"/>
        <w:autoSpaceDE w:val="0"/>
        <w:autoSpaceDN w:val="0"/>
        <w:bidi w:val="0"/>
        <w:adjustRightInd w:val="0"/>
        <w:snapToGrid w:val="0"/>
        <w:spacing w:line="480" w:lineRule="exact"/>
        <w:ind w:firstLine="480" w:firstLineChars="2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1.</w:t>
      </w:r>
      <w:r>
        <w:rPr>
          <w:rFonts w:hint="eastAsia" w:ascii="仿宋" w:hAnsi="仿宋" w:eastAsia="仿宋" w:cs="仿宋"/>
          <w:color w:val="auto"/>
          <w:sz w:val="24"/>
          <w:szCs w:val="24"/>
          <w:highlight w:val="none"/>
        </w:rPr>
        <w:t>8.3联系部门：</w:t>
      </w:r>
      <w:r>
        <w:rPr>
          <w:rFonts w:hint="eastAsia" w:ascii="仿宋" w:hAnsi="仿宋" w:eastAsia="仿宋" w:cs="仿宋"/>
          <w:color w:val="auto"/>
          <w:sz w:val="24"/>
          <w:szCs w:val="24"/>
          <w:highlight w:val="none"/>
          <w:lang w:eastAsia="zh-CN"/>
        </w:rPr>
        <w:t>华春建设工程项目管理有限责任公司</w:t>
      </w:r>
      <w:r>
        <w:rPr>
          <w:rFonts w:hint="eastAsia" w:ascii="仿宋" w:hAnsi="仿宋" w:eastAsia="仿宋" w:cs="仿宋"/>
          <w:color w:val="auto"/>
          <w:sz w:val="24"/>
          <w:szCs w:val="24"/>
          <w:highlight w:val="none"/>
          <w:lang w:val="en-US" w:eastAsia="zh-CN"/>
        </w:rPr>
        <w:t>招标代理中心</w:t>
      </w:r>
    </w:p>
    <w:p w14:paraId="64CB8688">
      <w:pPr>
        <w:pageBreakBefore w:val="0"/>
        <w:tabs>
          <w:tab w:val="left" w:pos="426"/>
        </w:tabs>
        <w:kinsoku/>
        <w:wordWrap/>
        <w:overflowPunct/>
        <w:topLinePunct w:val="0"/>
        <w:autoSpaceDE w:val="0"/>
        <w:autoSpaceDN w:val="0"/>
        <w:bidi w:val="0"/>
        <w:adjustRightInd w:val="0"/>
        <w:snapToGrid w:val="0"/>
        <w:spacing w:line="480" w:lineRule="exact"/>
        <w:ind w:firstLine="480" w:firstLineChars="2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1.</w:t>
      </w:r>
      <w:r>
        <w:rPr>
          <w:rFonts w:hint="eastAsia" w:ascii="仿宋" w:hAnsi="仿宋" w:eastAsia="仿宋" w:cs="仿宋"/>
          <w:color w:val="auto"/>
          <w:sz w:val="24"/>
          <w:szCs w:val="24"/>
          <w:highlight w:val="none"/>
        </w:rPr>
        <w:t>8.4联系电话：</w:t>
      </w:r>
      <w:r>
        <w:rPr>
          <w:rFonts w:hint="eastAsia" w:ascii="仿宋" w:hAnsi="仿宋" w:eastAsia="仿宋" w:cs="仿宋"/>
          <w:color w:val="auto"/>
          <w:sz w:val="24"/>
          <w:szCs w:val="24"/>
          <w:highlight w:val="none"/>
          <w:lang w:val="en-US" w:eastAsia="zh-CN"/>
        </w:rPr>
        <w:t>029-89115858-8010</w:t>
      </w:r>
    </w:p>
    <w:p w14:paraId="254D1C0C">
      <w:pPr>
        <w:pageBreakBefore w:val="0"/>
        <w:tabs>
          <w:tab w:val="left" w:pos="426"/>
        </w:tabs>
        <w:kinsoku/>
        <w:wordWrap/>
        <w:overflowPunct/>
        <w:topLinePunct w:val="0"/>
        <w:autoSpaceDE w:val="0"/>
        <w:autoSpaceDN w:val="0"/>
        <w:bidi w:val="0"/>
        <w:adjustRightInd w:val="0"/>
        <w:snapToGrid w:val="0"/>
        <w:spacing w:line="48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8.5通讯地址：</w:t>
      </w:r>
      <w:r>
        <w:rPr>
          <w:rFonts w:hint="eastAsia" w:ascii="仿宋" w:hAnsi="仿宋" w:eastAsia="仿宋" w:cs="仿宋"/>
          <w:color w:val="auto"/>
          <w:sz w:val="24"/>
          <w:szCs w:val="24"/>
          <w:highlight w:val="none"/>
          <w:lang w:eastAsia="zh-CN"/>
        </w:rPr>
        <w:t>西安市南二环西段58号成长大厦8楼</w:t>
      </w:r>
    </w:p>
    <w:p w14:paraId="34633E7A">
      <w:pPr>
        <w:pageBreakBefore w:val="0"/>
        <w:kinsoku/>
        <w:wordWrap/>
        <w:overflowPunct/>
        <w:topLinePunct w:val="0"/>
        <w:bidi w:val="0"/>
        <w:spacing w:line="48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2.</w:t>
      </w:r>
      <w:r>
        <w:rPr>
          <w:rFonts w:hint="eastAsia" w:ascii="仿宋" w:hAnsi="仿宋" w:eastAsia="仿宋" w:cs="仿宋"/>
          <w:b/>
          <w:color w:val="auto"/>
          <w:sz w:val="24"/>
          <w:szCs w:val="24"/>
          <w:highlight w:val="none"/>
        </w:rPr>
        <w:t>投诉</w:t>
      </w:r>
    </w:p>
    <w:p w14:paraId="408BEFD2">
      <w:pPr>
        <w:pageBreakBefore w:val="0"/>
        <w:kinsoku/>
        <w:wordWrap/>
        <w:overflowPunct/>
        <w:topLinePunct w:val="0"/>
        <w:bidi w:val="0"/>
        <w:spacing w:line="480" w:lineRule="exact"/>
        <w:ind w:firstLine="573"/>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和其他</w:t>
      </w:r>
      <w:r>
        <w:rPr>
          <w:rFonts w:hint="eastAsia" w:ascii="仿宋" w:hAnsi="仿宋" w:eastAsia="仿宋" w:cs="仿宋"/>
          <w:color w:val="auto"/>
          <w:sz w:val="24"/>
          <w:szCs w:val="24"/>
          <w:highlight w:val="none"/>
          <w:lang w:eastAsia="zh-CN"/>
        </w:rPr>
        <w:t>利害关系人</w:t>
      </w:r>
      <w:r>
        <w:rPr>
          <w:rFonts w:hint="eastAsia" w:ascii="仿宋" w:hAnsi="仿宋" w:eastAsia="仿宋" w:cs="仿宋"/>
          <w:color w:val="auto"/>
          <w:sz w:val="24"/>
          <w:szCs w:val="24"/>
          <w:highlight w:val="none"/>
        </w:rPr>
        <w:t>认为本次招标采购活动违反</w:t>
      </w:r>
      <w:r>
        <w:rPr>
          <w:rFonts w:hint="eastAsia" w:ascii="仿宋" w:hAnsi="仿宋" w:eastAsia="仿宋" w:cs="仿宋"/>
          <w:color w:val="auto"/>
          <w:sz w:val="24"/>
          <w:szCs w:val="24"/>
          <w:highlight w:val="none"/>
          <w:lang w:eastAsia="zh-CN"/>
        </w:rPr>
        <w:t>法律法规</w:t>
      </w:r>
      <w:r>
        <w:rPr>
          <w:rFonts w:hint="eastAsia" w:ascii="仿宋" w:hAnsi="仿宋" w:eastAsia="仿宋" w:cs="仿宋"/>
          <w:color w:val="auto"/>
          <w:sz w:val="24"/>
          <w:szCs w:val="24"/>
          <w:highlight w:val="none"/>
        </w:rPr>
        <w:t>和规章规定的，有权向有关行政监督机构投诉。</w:t>
      </w:r>
    </w:p>
    <w:p w14:paraId="4171A891">
      <w:pPr>
        <w:pageBreakBefore w:val="0"/>
        <w:widowControl/>
        <w:kinsoku/>
        <w:wordWrap/>
        <w:overflowPunct/>
        <w:topLinePunct w:val="0"/>
        <w:bidi w:val="0"/>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2.2</w:t>
      </w:r>
      <w:r>
        <w:rPr>
          <w:rFonts w:hint="eastAsia" w:ascii="仿宋" w:hAnsi="仿宋" w:eastAsia="仿宋" w:cs="仿宋"/>
          <w:color w:val="auto"/>
          <w:sz w:val="24"/>
          <w:szCs w:val="24"/>
          <w:highlight w:val="none"/>
        </w:rPr>
        <w:t>质疑人对采购代理机构或采购人的答复不满意，以及采购代理机构或采购人未在规定时间内</w:t>
      </w:r>
      <w:r>
        <w:rPr>
          <w:rFonts w:hint="eastAsia" w:ascii="仿宋" w:hAnsi="仿宋" w:eastAsia="仿宋" w:cs="仿宋"/>
          <w:color w:val="auto"/>
          <w:sz w:val="24"/>
          <w:szCs w:val="24"/>
          <w:highlight w:val="none"/>
          <w:lang w:eastAsia="zh-CN"/>
        </w:rPr>
        <w:t>作出</w:t>
      </w:r>
      <w:r>
        <w:rPr>
          <w:rFonts w:hint="eastAsia" w:ascii="仿宋" w:hAnsi="仿宋" w:eastAsia="仿宋" w:cs="仿宋"/>
          <w:color w:val="auto"/>
          <w:sz w:val="24"/>
          <w:szCs w:val="24"/>
          <w:highlight w:val="none"/>
        </w:rPr>
        <w:t>答复的，可以在答复期满后15个工作日内向政府采购监管机构提出投诉。</w:t>
      </w:r>
    </w:p>
    <w:p w14:paraId="19BDFDF0">
      <w:pPr>
        <w:pageBreakBefore w:val="0"/>
        <w:kinsoku/>
        <w:wordWrap/>
        <w:overflowPunct/>
        <w:topLinePunct w:val="0"/>
        <w:bidi w:val="0"/>
        <w:spacing w:line="48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2.3</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投诉的事项不得超出已质疑事项的范围。</w:t>
      </w:r>
    </w:p>
    <w:p w14:paraId="08AF86B3">
      <w:pPr>
        <w:spacing w:line="360" w:lineRule="auto"/>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p>
    <w:p w14:paraId="1C940240">
      <w:pPr>
        <w:numPr>
          <w:ilvl w:val="0"/>
          <w:numId w:val="0"/>
        </w:numPr>
        <w:snapToGrid w:val="0"/>
        <w:spacing w:line="360" w:lineRule="auto"/>
        <w:jc w:val="center"/>
        <w:outlineLvl w:val="0"/>
        <w:rPr>
          <w:rFonts w:hint="eastAsia" w:ascii="仿宋" w:hAnsi="仿宋" w:eastAsia="仿宋" w:cs="仿宋"/>
          <w:b/>
          <w:bCs/>
          <w:color w:val="auto"/>
          <w:sz w:val="36"/>
          <w:szCs w:val="36"/>
          <w:highlight w:val="none"/>
        </w:rPr>
      </w:pPr>
      <w:bookmarkStart w:id="31" w:name="_Toc12014"/>
      <w:r>
        <w:rPr>
          <w:rFonts w:hint="eastAsia" w:ascii="仿宋" w:hAnsi="仿宋" w:eastAsia="仿宋" w:cs="仿宋"/>
          <w:b/>
          <w:color w:val="auto"/>
          <w:kern w:val="2"/>
          <w:sz w:val="36"/>
          <w:szCs w:val="36"/>
          <w:lang w:val="en-US" w:eastAsia="zh-CN" w:bidi="ar-SA"/>
        </w:rPr>
        <w:t xml:space="preserve">第三章 </w:t>
      </w:r>
      <w:r>
        <w:rPr>
          <w:rFonts w:hint="eastAsia" w:ascii="仿宋" w:hAnsi="仿宋" w:eastAsia="仿宋" w:cs="仿宋"/>
          <w:b/>
          <w:bCs/>
          <w:color w:val="auto"/>
          <w:sz w:val="36"/>
          <w:szCs w:val="36"/>
          <w:highlight w:val="none"/>
          <w:lang w:val="en-US" w:eastAsia="zh-CN"/>
        </w:rPr>
        <w:t>磋商内容及</w:t>
      </w:r>
      <w:r>
        <w:rPr>
          <w:rFonts w:hint="eastAsia" w:ascii="仿宋" w:hAnsi="仿宋" w:eastAsia="仿宋" w:cs="仿宋"/>
          <w:b/>
          <w:bCs/>
          <w:color w:val="auto"/>
          <w:sz w:val="36"/>
          <w:szCs w:val="36"/>
          <w:highlight w:val="none"/>
        </w:rPr>
        <w:t>要求</w:t>
      </w:r>
      <w:bookmarkEnd w:id="31"/>
    </w:p>
    <w:p w14:paraId="1B00B9C0">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CN"/>
        </w:rPr>
        <w:t>一、</w:t>
      </w:r>
      <w:r>
        <w:rPr>
          <w:rFonts w:hint="eastAsia" w:ascii="仿宋" w:hAnsi="仿宋" w:eastAsia="仿宋" w:cs="仿宋"/>
          <w:sz w:val="24"/>
          <w:szCs w:val="24"/>
          <w:lang w:val="en-US" w:eastAsia="zh-Hans"/>
        </w:rPr>
        <w:t>食材采购要求</w:t>
      </w:r>
      <w:r>
        <w:rPr>
          <w:rFonts w:hint="eastAsia" w:ascii="仿宋" w:hAnsi="仿宋" w:eastAsia="仿宋" w:cs="仿宋"/>
          <w:sz w:val="24"/>
          <w:szCs w:val="24"/>
          <w:lang w:val="en-US" w:eastAsia="zh-CN"/>
        </w:rPr>
        <w:t>概括</w:t>
      </w:r>
      <w:r>
        <w:rPr>
          <w:rFonts w:hint="eastAsia" w:ascii="仿宋" w:hAnsi="仿宋" w:eastAsia="仿宋" w:cs="仿宋"/>
          <w:sz w:val="24"/>
          <w:szCs w:val="24"/>
          <w:lang w:val="en-US" w:eastAsia="zh-Hans"/>
        </w:rPr>
        <w:t>：为西安市大雁塔保管所内部食堂供应米面油肉蛋菜调料等食材，满足40余人用餐（各项食材每月采购数量由采购方确定）；主要功能或目标:为职工食堂提供新鲜的食材，满足每日40余人的就餐需求；需满足的要求:提供新鲜食材，供应价格不得高于西安市大型购物超市同类食材价格。所有食材均须符合《中华人民共和国食品安全法》，须具备所配送产品的检测报告或食品检验合格证。</w:t>
      </w:r>
    </w:p>
    <w:p w14:paraId="3EDB1953">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二</w:t>
      </w:r>
      <w:r>
        <w:rPr>
          <w:rFonts w:hint="eastAsia" w:ascii="仿宋" w:hAnsi="仿宋" w:eastAsia="仿宋" w:cs="仿宋"/>
          <w:sz w:val="24"/>
          <w:szCs w:val="24"/>
          <w:lang w:val="en-US" w:eastAsia="zh-Hans"/>
        </w:rPr>
        <w:t>、食材采购</w:t>
      </w:r>
      <w:r>
        <w:rPr>
          <w:rFonts w:hint="eastAsia" w:ascii="仿宋" w:hAnsi="仿宋" w:eastAsia="仿宋" w:cs="仿宋"/>
          <w:sz w:val="24"/>
          <w:szCs w:val="24"/>
          <w:lang w:val="en-US" w:eastAsia="zh-CN"/>
        </w:rPr>
        <w:t>及配送品类</w:t>
      </w:r>
      <w:r>
        <w:rPr>
          <w:rFonts w:hint="eastAsia" w:ascii="仿宋" w:hAnsi="仿宋" w:eastAsia="仿宋" w:cs="仿宋"/>
          <w:sz w:val="24"/>
          <w:szCs w:val="24"/>
          <w:lang w:val="en-US" w:eastAsia="zh-Hans"/>
        </w:rPr>
        <w:t>明细</w:t>
      </w:r>
      <w:r>
        <w:rPr>
          <w:rFonts w:hint="eastAsia" w:ascii="仿宋" w:hAnsi="仿宋" w:eastAsia="仿宋" w:cs="仿宋"/>
          <w:sz w:val="24"/>
          <w:szCs w:val="24"/>
          <w:lang w:val="en-US" w:eastAsia="zh-CN"/>
        </w:rPr>
        <w:t>：</w:t>
      </w:r>
    </w:p>
    <w:tbl>
      <w:tblPr>
        <w:tblStyle w:val="19"/>
        <w:tblW w:w="94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50"/>
        <w:gridCol w:w="1181"/>
        <w:gridCol w:w="1332"/>
        <w:gridCol w:w="5431"/>
      </w:tblGrid>
      <w:tr w14:paraId="30FD2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550" w:type="dxa"/>
            <w:noWrap w:val="0"/>
            <w:tcMar>
              <w:top w:w="0" w:type="dxa"/>
              <w:left w:w="105" w:type="dxa"/>
              <w:bottom w:w="0" w:type="dxa"/>
              <w:right w:w="105" w:type="dxa"/>
            </w:tcMar>
            <w:vAlign w:val="center"/>
          </w:tcPr>
          <w:p w14:paraId="46C37C5F">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名称</w:t>
            </w:r>
          </w:p>
        </w:tc>
        <w:tc>
          <w:tcPr>
            <w:tcW w:w="1181" w:type="dxa"/>
            <w:noWrap w:val="0"/>
            <w:tcMar>
              <w:top w:w="0" w:type="dxa"/>
              <w:left w:w="105" w:type="dxa"/>
              <w:bottom w:w="0" w:type="dxa"/>
              <w:right w:w="105" w:type="dxa"/>
            </w:tcMar>
            <w:vAlign w:val="center"/>
          </w:tcPr>
          <w:p w14:paraId="07B59955">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规格型号</w:t>
            </w:r>
          </w:p>
        </w:tc>
        <w:tc>
          <w:tcPr>
            <w:tcW w:w="1332" w:type="dxa"/>
            <w:noWrap w:val="0"/>
            <w:tcMar>
              <w:top w:w="0" w:type="dxa"/>
              <w:left w:w="105" w:type="dxa"/>
              <w:bottom w:w="0" w:type="dxa"/>
              <w:right w:w="105" w:type="dxa"/>
            </w:tcMar>
            <w:vAlign w:val="center"/>
          </w:tcPr>
          <w:p w14:paraId="751F11F2">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计量单位</w:t>
            </w:r>
          </w:p>
        </w:tc>
        <w:tc>
          <w:tcPr>
            <w:tcW w:w="5431" w:type="dxa"/>
            <w:noWrap w:val="0"/>
            <w:tcMar>
              <w:top w:w="0" w:type="dxa"/>
              <w:left w:w="105" w:type="dxa"/>
              <w:bottom w:w="0" w:type="dxa"/>
              <w:right w:w="105" w:type="dxa"/>
            </w:tcMar>
            <w:vAlign w:val="center"/>
          </w:tcPr>
          <w:p w14:paraId="2287A0F8">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质量标准</w:t>
            </w:r>
          </w:p>
        </w:tc>
      </w:tr>
      <w:tr w14:paraId="5B98D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1550" w:type="dxa"/>
            <w:noWrap w:val="0"/>
            <w:tcMar>
              <w:top w:w="0" w:type="dxa"/>
              <w:left w:w="105" w:type="dxa"/>
              <w:bottom w:w="0" w:type="dxa"/>
              <w:right w:w="105" w:type="dxa"/>
            </w:tcMar>
            <w:vAlign w:val="center"/>
          </w:tcPr>
          <w:p w14:paraId="0751BBAB">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大米</w:t>
            </w:r>
          </w:p>
        </w:tc>
        <w:tc>
          <w:tcPr>
            <w:tcW w:w="1181" w:type="dxa"/>
            <w:noWrap w:val="0"/>
            <w:tcMar>
              <w:top w:w="0" w:type="dxa"/>
              <w:left w:w="105" w:type="dxa"/>
              <w:bottom w:w="0" w:type="dxa"/>
              <w:right w:w="105" w:type="dxa"/>
            </w:tcMar>
            <w:vAlign w:val="center"/>
          </w:tcPr>
          <w:p w14:paraId="4DA1C613">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袋</w:t>
            </w:r>
          </w:p>
        </w:tc>
        <w:tc>
          <w:tcPr>
            <w:tcW w:w="1332" w:type="dxa"/>
            <w:noWrap w:val="0"/>
            <w:tcMar>
              <w:top w:w="0" w:type="dxa"/>
              <w:left w:w="105" w:type="dxa"/>
              <w:bottom w:w="0" w:type="dxa"/>
              <w:right w:w="105" w:type="dxa"/>
            </w:tcMar>
            <w:vAlign w:val="center"/>
          </w:tcPr>
          <w:p w14:paraId="25E60BD5">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公斤</w:t>
            </w:r>
          </w:p>
        </w:tc>
        <w:tc>
          <w:tcPr>
            <w:tcW w:w="5431" w:type="dxa"/>
            <w:noWrap w:val="0"/>
            <w:tcMar>
              <w:top w:w="0" w:type="dxa"/>
              <w:left w:w="105" w:type="dxa"/>
              <w:bottom w:w="0" w:type="dxa"/>
              <w:right w:w="105" w:type="dxa"/>
            </w:tcMar>
            <w:vAlign w:val="center"/>
          </w:tcPr>
          <w:p w14:paraId="0D4D610B">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sz w:val="24"/>
                <w:szCs w:val="24"/>
                <w:lang w:val="en-US" w:eastAsia="zh-Hans"/>
              </w:rPr>
            </w:pPr>
            <w:r>
              <w:rPr>
                <w:rFonts w:hint="eastAsia" w:ascii="仿宋" w:hAnsi="仿宋" w:eastAsia="仿宋" w:cs="仿宋"/>
                <w:sz w:val="24"/>
                <w:szCs w:val="24"/>
              </w:rPr>
              <w:t>符合国家标准要求，资质证照齐全，标识(生产日期、保质期)齐全</w:t>
            </w:r>
          </w:p>
        </w:tc>
      </w:tr>
      <w:tr w14:paraId="7CDA0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1550" w:type="dxa"/>
            <w:noWrap w:val="0"/>
            <w:tcMar>
              <w:top w:w="0" w:type="dxa"/>
              <w:left w:w="105" w:type="dxa"/>
              <w:bottom w:w="0" w:type="dxa"/>
              <w:right w:w="105" w:type="dxa"/>
            </w:tcMar>
            <w:vAlign w:val="center"/>
          </w:tcPr>
          <w:p w14:paraId="4408C58F">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面粉</w:t>
            </w:r>
          </w:p>
        </w:tc>
        <w:tc>
          <w:tcPr>
            <w:tcW w:w="1181" w:type="dxa"/>
            <w:noWrap w:val="0"/>
            <w:tcMar>
              <w:top w:w="0" w:type="dxa"/>
              <w:left w:w="105" w:type="dxa"/>
              <w:bottom w:w="0" w:type="dxa"/>
              <w:right w:w="105" w:type="dxa"/>
            </w:tcMar>
            <w:vAlign w:val="center"/>
          </w:tcPr>
          <w:p w14:paraId="3023390C">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袋</w:t>
            </w:r>
          </w:p>
        </w:tc>
        <w:tc>
          <w:tcPr>
            <w:tcW w:w="1332" w:type="dxa"/>
            <w:noWrap w:val="0"/>
            <w:tcMar>
              <w:top w:w="0" w:type="dxa"/>
              <w:left w:w="105" w:type="dxa"/>
              <w:bottom w:w="0" w:type="dxa"/>
              <w:right w:w="105" w:type="dxa"/>
            </w:tcMar>
            <w:vAlign w:val="center"/>
          </w:tcPr>
          <w:p w14:paraId="2E3CE3D1">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公斤</w:t>
            </w:r>
          </w:p>
        </w:tc>
        <w:tc>
          <w:tcPr>
            <w:tcW w:w="5431" w:type="dxa"/>
            <w:noWrap w:val="0"/>
            <w:tcMar>
              <w:top w:w="0" w:type="dxa"/>
              <w:left w:w="105" w:type="dxa"/>
              <w:bottom w:w="0" w:type="dxa"/>
              <w:right w:w="105" w:type="dxa"/>
            </w:tcMar>
            <w:vAlign w:val="center"/>
          </w:tcPr>
          <w:p w14:paraId="1B09F41E">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sz w:val="24"/>
                <w:szCs w:val="24"/>
                <w:lang w:val="en-US" w:eastAsia="zh-Hans"/>
              </w:rPr>
            </w:pPr>
            <w:r>
              <w:rPr>
                <w:rFonts w:hint="eastAsia" w:ascii="仿宋" w:hAnsi="仿宋" w:eastAsia="仿宋" w:cs="仿宋"/>
                <w:sz w:val="24"/>
                <w:szCs w:val="24"/>
              </w:rPr>
              <w:t>符合国家标准要求，资质证照齐全，标识(生产日期、保质期)齐全</w:t>
            </w:r>
          </w:p>
        </w:tc>
      </w:tr>
      <w:tr w14:paraId="16579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1550" w:type="dxa"/>
            <w:noWrap w:val="0"/>
            <w:tcMar>
              <w:top w:w="0" w:type="dxa"/>
              <w:left w:w="105" w:type="dxa"/>
              <w:bottom w:w="0" w:type="dxa"/>
              <w:right w:w="105" w:type="dxa"/>
            </w:tcMar>
            <w:vAlign w:val="center"/>
          </w:tcPr>
          <w:p w14:paraId="03093E8E">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食用油</w:t>
            </w:r>
          </w:p>
        </w:tc>
        <w:tc>
          <w:tcPr>
            <w:tcW w:w="1181" w:type="dxa"/>
            <w:noWrap w:val="0"/>
            <w:tcMar>
              <w:top w:w="0" w:type="dxa"/>
              <w:left w:w="105" w:type="dxa"/>
              <w:bottom w:w="0" w:type="dxa"/>
              <w:right w:w="105" w:type="dxa"/>
            </w:tcMar>
            <w:vAlign w:val="center"/>
          </w:tcPr>
          <w:p w14:paraId="2812936B">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桶</w:t>
            </w:r>
          </w:p>
        </w:tc>
        <w:tc>
          <w:tcPr>
            <w:tcW w:w="1332" w:type="dxa"/>
            <w:noWrap w:val="0"/>
            <w:tcMar>
              <w:top w:w="0" w:type="dxa"/>
              <w:left w:w="105" w:type="dxa"/>
              <w:bottom w:w="0" w:type="dxa"/>
              <w:right w:w="105" w:type="dxa"/>
            </w:tcMar>
            <w:vAlign w:val="center"/>
          </w:tcPr>
          <w:p w14:paraId="065DD14A">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升</w:t>
            </w:r>
          </w:p>
        </w:tc>
        <w:tc>
          <w:tcPr>
            <w:tcW w:w="5431" w:type="dxa"/>
            <w:noWrap w:val="0"/>
            <w:tcMar>
              <w:top w:w="0" w:type="dxa"/>
              <w:left w:w="105" w:type="dxa"/>
              <w:bottom w:w="0" w:type="dxa"/>
              <w:right w:w="105" w:type="dxa"/>
            </w:tcMar>
            <w:vAlign w:val="center"/>
          </w:tcPr>
          <w:p w14:paraId="66CD488F">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sz w:val="24"/>
                <w:szCs w:val="24"/>
                <w:lang w:val="en-US" w:eastAsia="zh-Hans"/>
              </w:rPr>
            </w:pPr>
            <w:r>
              <w:rPr>
                <w:rFonts w:hint="eastAsia" w:ascii="仿宋" w:hAnsi="仿宋" w:eastAsia="仿宋" w:cs="仿宋"/>
                <w:sz w:val="24"/>
                <w:szCs w:val="24"/>
              </w:rPr>
              <w:t>符合国家标准要求，资质证照齐全，标识(生产日期、保质期)齐全</w:t>
            </w:r>
          </w:p>
        </w:tc>
      </w:tr>
      <w:tr w14:paraId="69AB9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1550" w:type="dxa"/>
            <w:noWrap w:val="0"/>
            <w:tcMar>
              <w:top w:w="0" w:type="dxa"/>
              <w:left w:w="105" w:type="dxa"/>
              <w:bottom w:w="0" w:type="dxa"/>
              <w:right w:w="105" w:type="dxa"/>
            </w:tcMar>
            <w:vAlign w:val="center"/>
          </w:tcPr>
          <w:p w14:paraId="20C9F893">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干货、调味品</w:t>
            </w:r>
            <w:r>
              <w:rPr>
                <w:rFonts w:hint="eastAsia" w:ascii="仿宋" w:hAnsi="仿宋" w:eastAsia="仿宋" w:cs="仿宋"/>
                <w:sz w:val="24"/>
                <w:szCs w:val="24"/>
                <w:lang w:val="en-US" w:eastAsia="zh-CN"/>
              </w:rPr>
              <w:t>、其他</w:t>
            </w:r>
          </w:p>
        </w:tc>
        <w:tc>
          <w:tcPr>
            <w:tcW w:w="1181" w:type="dxa"/>
            <w:noWrap w:val="0"/>
            <w:tcMar>
              <w:top w:w="0" w:type="dxa"/>
              <w:left w:w="105" w:type="dxa"/>
              <w:bottom w:w="0" w:type="dxa"/>
              <w:right w:w="105" w:type="dxa"/>
            </w:tcMar>
            <w:vAlign w:val="center"/>
          </w:tcPr>
          <w:p w14:paraId="3D74D16E">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瓶/袋</w:t>
            </w:r>
          </w:p>
        </w:tc>
        <w:tc>
          <w:tcPr>
            <w:tcW w:w="1332" w:type="dxa"/>
            <w:noWrap w:val="0"/>
            <w:tcMar>
              <w:top w:w="0" w:type="dxa"/>
              <w:left w:w="105" w:type="dxa"/>
              <w:bottom w:w="0" w:type="dxa"/>
              <w:right w:w="105" w:type="dxa"/>
            </w:tcMar>
            <w:vAlign w:val="center"/>
          </w:tcPr>
          <w:p w14:paraId="1DC0BA0B">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瓶/克</w:t>
            </w:r>
          </w:p>
        </w:tc>
        <w:tc>
          <w:tcPr>
            <w:tcW w:w="5431" w:type="dxa"/>
            <w:noWrap w:val="0"/>
            <w:tcMar>
              <w:top w:w="0" w:type="dxa"/>
              <w:left w:w="105" w:type="dxa"/>
              <w:bottom w:w="0" w:type="dxa"/>
              <w:right w:w="105" w:type="dxa"/>
            </w:tcMar>
            <w:vAlign w:val="center"/>
          </w:tcPr>
          <w:p w14:paraId="4C677ADA">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sz w:val="24"/>
                <w:szCs w:val="24"/>
                <w:lang w:val="en-US" w:eastAsia="zh-Hans"/>
              </w:rPr>
            </w:pPr>
            <w:r>
              <w:rPr>
                <w:rFonts w:hint="eastAsia" w:ascii="仿宋" w:hAnsi="仿宋" w:eastAsia="仿宋" w:cs="仿宋"/>
                <w:sz w:val="24"/>
                <w:szCs w:val="24"/>
              </w:rPr>
              <w:t>符合国家标准要求，资质证照齐全，标识(生产日期、保质期)齐全</w:t>
            </w:r>
          </w:p>
        </w:tc>
      </w:tr>
      <w:tr w14:paraId="16F9E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1550" w:type="dxa"/>
            <w:noWrap w:val="0"/>
            <w:tcMar>
              <w:top w:w="0" w:type="dxa"/>
              <w:left w:w="105" w:type="dxa"/>
              <w:bottom w:w="0" w:type="dxa"/>
              <w:right w:w="105" w:type="dxa"/>
            </w:tcMar>
            <w:vAlign w:val="center"/>
          </w:tcPr>
          <w:p w14:paraId="3A9480F4">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蔬菜类</w:t>
            </w:r>
          </w:p>
        </w:tc>
        <w:tc>
          <w:tcPr>
            <w:tcW w:w="1181" w:type="dxa"/>
            <w:noWrap w:val="0"/>
            <w:tcMar>
              <w:top w:w="0" w:type="dxa"/>
              <w:left w:w="105" w:type="dxa"/>
              <w:bottom w:w="0" w:type="dxa"/>
              <w:right w:w="105" w:type="dxa"/>
            </w:tcMar>
            <w:vAlign w:val="center"/>
          </w:tcPr>
          <w:p w14:paraId="00C6FE7D">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公斤</w:t>
            </w:r>
          </w:p>
        </w:tc>
        <w:tc>
          <w:tcPr>
            <w:tcW w:w="1332" w:type="dxa"/>
            <w:noWrap w:val="0"/>
            <w:tcMar>
              <w:top w:w="0" w:type="dxa"/>
              <w:left w:w="105" w:type="dxa"/>
              <w:bottom w:w="0" w:type="dxa"/>
              <w:right w:w="105" w:type="dxa"/>
            </w:tcMar>
            <w:vAlign w:val="center"/>
          </w:tcPr>
          <w:p w14:paraId="264E444D">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公斤</w:t>
            </w:r>
          </w:p>
        </w:tc>
        <w:tc>
          <w:tcPr>
            <w:tcW w:w="5431" w:type="dxa"/>
            <w:noWrap w:val="0"/>
            <w:tcMar>
              <w:top w:w="0" w:type="dxa"/>
              <w:left w:w="105" w:type="dxa"/>
              <w:bottom w:w="0" w:type="dxa"/>
              <w:right w:w="105" w:type="dxa"/>
            </w:tcMar>
            <w:vAlign w:val="center"/>
          </w:tcPr>
          <w:p w14:paraId="1ECDECA5">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sz w:val="24"/>
                <w:szCs w:val="24"/>
                <w:lang w:val="en-US" w:eastAsia="zh-Hans"/>
              </w:rPr>
            </w:pPr>
            <w:r>
              <w:rPr>
                <w:rFonts w:hint="eastAsia" w:ascii="仿宋" w:hAnsi="仿宋" w:eastAsia="仿宋" w:cs="仿宋"/>
                <w:sz w:val="24"/>
                <w:szCs w:val="24"/>
              </w:rPr>
              <w:t>农药残留符合 GB 2763-2021）《食品安全国家标准农残最大残留限量》</w:t>
            </w:r>
          </w:p>
        </w:tc>
      </w:tr>
      <w:tr w14:paraId="52833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1550" w:type="dxa"/>
            <w:noWrap w:val="0"/>
            <w:tcMar>
              <w:top w:w="0" w:type="dxa"/>
              <w:left w:w="105" w:type="dxa"/>
              <w:bottom w:w="0" w:type="dxa"/>
              <w:right w:w="105" w:type="dxa"/>
            </w:tcMar>
            <w:vAlign w:val="center"/>
          </w:tcPr>
          <w:p w14:paraId="552AA0A2">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肉类</w:t>
            </w:r>
          </w:p>
        </w:tc>
        <w:tc>
          <w:tcPr>
            <w:tcW w:w="1181" w:type="dxa"/>
            <w:noWrap w:val="0"/>
            <w:tcMar>
              <w:top w:w="0" w:type="dxa"/>
              <w:left w:w="105" w:type="dxa"/>
              <w:bottom w:w="0" w:type="dxa"/>
              <w:right w:w="105" w:type="dxa"/>
            </w:tcMar>
            <w:vAlign w:val="center"/>
          </w:tcPr>
          <w:p w14:paraId="5DC3004D">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公斤</w:t>
            </w:r>
          </w:p>
        </w:tc>
        <w:tc>
          <w:tcPr>
            <w:tcW w:w="1332" w:type="dxa"/>
            <w:noWrap w:val="0"/>
            <w:tcMar>
              <w:top w:w="0" w:type="dxa"/>
              <w:left w:w="105" w:type="dxa"/>
              <w:bottom w:w="0" w:type="dxa"/>
              <w:right w:w="105" w:type="dxa"/>
            </w:tcMar>
            <w:vAlign w:val="center"/>
          </w:tcPr>
          <w:p w14:paraId="37586112">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公斤</w:t>
            </w:r>
          </w:p>
        </w:tc>
        <w:tc>
          <w:tcPr>
            <w:tcW w:w="5431" w:type="dxa"/>
            <w:noWrap w:val="0"/>
            <w:tcMar>
              <w:top w:w="0" w:type="dxa"/>
              <w:left w:w="105" w:type="dxa"/>
              <w:bottom w:w="0" w:type="dxa"/>
              <w:right w:w="105" w:type="dxa"/>
            </w:tcMar>
            <w:vAlign w:val="center"/>
          </w:tcPr>
          <w:p w14:paraId="22722A1E">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CN"/>
              </w:rPr>
              <w:t>符合安全国家标准GB/T9959.3-2019、GB 2707-2016等标准</w:t>
            </w:r>
          </w:p>
        </w:tc>
      </w:tr>
      <w:tr w14:paraId="61F35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1550" w:type="dxa"/>
            <w:noWrap w:val="0"/>
            <w:tcMar>
              <w:top w:w="0" w:type="dxa"/>
              <w:left w:w="105" w:type="dxa"/>
              <w:bottom w:w="0" w:type="dxa"/>
              <w:right w:w="105" w:type="dxa"/>
            </w:tcMar>
            <w:vAlign w:val="center"/>
          </w:tcPr>
          <w:p w14:paraId="6F886EA1">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水果类</w:t>
            </w:r>
          </w:p>
        </w:tc>
        <w:tc>
          <w:tcPr>
            <w:tcW w:w="1181" w:type="dxa"/>
            <w:noWrap w:val="0"/>
            <w:tcMar>
              <w:top w:w="0" w:type="dxa"/>
              <w:left w:w="105" w:type="dxa"/>
              <w:bottom w:w="0" w:type="dxa"/>
              <w:right w:w="105" w:type="dxa"/>
            </w:tcMar>
            <w:vAlign w:val="center"/>
          </w:tcPr>
          <w:p w14:paraId="47E243BB">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箱</w:t>
            </w:r>
          </w:p>
        </w:tc>
        <w:tc>
          <w:tcPr>
            <w:tcW w:w="1332" w:type="dxa"/>
            <w:noWrap w:val="0"/>
            <w:tcMar>
              <w:top w:w="0" w:type="dxa"/>
              <w:left w:w="105" w:type="dxa"/>
              <w:bottom w:w="0" w:type="dxa"/>
              <w:right w:w="105" w:type="dxa"/>
            </w:tcMar>
            <w:vAlign w:val="center"/>
          </w:tcPr>
          <w:p w14:paraId="2AB9BB28">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公斤</w:t>
            </w:r>
          </w:p>
        </w:tc>
        <w:tc>
          <w:tcPr>
            <w:tcW w:w="5431" w:type="dxa"/>
            <w:noWrap w:val="0"/>
            <w:tcMar>
              <w:top w:w="0" w:type="dxa"/>
              <w:left w:w="105" w:type="dxa"/>
              <w:bottom w:w="0" w:type="dxa"/>
              <w:right w:w="105" w:type="dxa"/>
            </w:tcMar>
            <w:vAlign w:val="center"/>
          </w:tcPr>
          <w:p w14:paraId="09DFED5C">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rPr>
              <w:t>农药残留符合 GB 2763-2021）《食品安全国家标准农残最大残留限量》</w:t>
            </w:r>
          </w:p>
        </w:tc>
      </w:tr>
      <w:tr w14:paraId="1380C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1550" w:type="dxa"/>
            <w:noWrap w:val="0"/>
            <w:tcMar>
              <w:top w:w="0" w:type="dxa"/>
              <w:left w:w="105" w:type="dxa"/>
              <w:bottom w:w="0" w:type="dxa"/>
              <w:right w:w="105" w:type="dxa"/>
            </w:tcMar>
            <w:vAlign w:val="center"/>
          </w:tcPr>
          <w:p w14:paraId="7CEDC8A2">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禽蛋类</w:t>
            </w:r>
          </w:p>
        </w:tc>
        <w:tc>
          <w:tcPr>
            <w:tcW w:w="1181" w:type="dxa"/>
            <w:noWrap w:val="0"/>
            <w:tcMar>
              <w:top w:w="0" w:type="dxa"/>
              <w:left w:w="105" w:type="dxa"/>
              <w:bottom w:w="0" w:type="dxa"/>
              <w:right w:w="105" w:type="dxa"/>
            </w:tcMar>
            <w:vAlign w:val="center"/>
          </w:tcPr>
          <w:p w14:paraId="114C7E5D">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箱</w:t>
            </w:r>
          </w:p>
        </w:tc>
        <w:tc>
          <w:tcPr>
            <w:tcW w:w="1332" w:type="dxa"/>
            <w:noWrap w:val="0"/>
            <w:tcMar>
              <w:top w:w="0" w:type="dxa"/>
              <w:left w:w="105" w:type="dxa"/>
              <w:bottom w:w="0" w:type="dxa"/>
              <w:right w:w="105" w:type="dxa"/>
            </w:tcMar>
            <w:vAlign w:val="center"/>
          </w:tcPr>
          <w:p w14:paraId="3784ACCE">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公斤</w:t>
            </w:r>
          </w:p>
        </w:tc>
        <w:tc>
          <w:tcPr>
            <w:tcW w:w="5431" w:type="dxa"/>
            <w:noWrap w:val="0"/>
            <w:tcMar>
              <w:top w:w="0" w:type="dxa"/>
              <w:left w:w="105" w:type="dxa"/>
              <w:bottom w:w="0" w:type="dxa"/>
              <w:right w:w="105" w:type="dxa"/>
            </w:tcMar>
            <w:vAlign w:val="center"/>
          </w:tcPr>
          <w:p w14:paraId="2B956B83">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sz w:val="24"/>
                <w:szCs w:val="24"/>
                <w:lang w:val="en-US" w:eastAsia="zh-Hans"/>
              </w:rPr>
            </w:pPr>
            <w:r>
              <w:rPr>
                <w:rFonts w:hint="eastAsia" w:ascii="仿宋" w:hAnsi="仿宋" w:eastAsia="仿宋" w:cs="仿宋"/>
                <w:sz w:val="24"/>
                <w:szCs w:val="24"/>
              </w:rPr>
              <w:t>符合 GB 21710-2016 食品安全国家标准</w:t>
            </w:r>
          </w:p>
        </w:tc>
      </w:tr>
      <w:tr w14:paraId="283B5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1550" w:type="dxa"/>
            <w:noWrap w:val="0"/>
            <w:tcMar>
              <w:top w:w="0" w:type="dxa"/>
              <w:left w:w="105" w:type="dxa"/>
              <w:bottom w:w="0" w:type="dxa"/>
              <w:right w:w="105" w:type="dxa"/>
            </w:tcMar>
            <w:vAlign w:val="center"/>
          </w:tcPr>
          <w:p w14:paraId="3D14E8B6">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水产品</w:t>
            </w:r>
          </w:p>
        </w:tc>
        <w:tc>
          <w:tcPr>
            <w:tcW w:w="1181" w:type="dxa"/>
            <w:noWrap w:val="0"/>
            <w:tcMar>
              <w:top w:w="0" w:type="dxa"/>
              <w:left w:w="105" w:type="dxa"/>
              <w:bottom w:w="0" w:type="dxa"/>
              <w:right w:w="105" w:type="dxa"/>
            </w:tcMar>
            <w:vAlign w:val="center"/>
          </w:tcPr>
          <w:p w14:paraId="1A0D3929">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箱</w:t>
            </w:r>
          </w:p>
        </w:tc>
        <w:tc>
          <w:tcPr>
            <w:tcW w:w="1332" w:type="dxa"/>
            <w:noWrap w:val="0"/>
            <w:tcMar>
              <w:top w:w="0" w:type="dxa"/>
              <w:left w:w="105" w:type="dxa"/>
              <w:bottom w:w="0" w:type="dxa"/>
              <w:right w:w="105" w:type="dxa"/>
            </w:tcMar>
            <w:vAlign w:val="center"/>
          </w:tcPr>
          <w:p w14:paraId="0E15263D">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公斤</w:t>
            </w:r>
          </w:p>
        </w:tc>
        <w:tc>
          <w:tcPr>
            <w:tcW w:w="5431" w:type="dxa"/>
            <w:noWrap w:val="0"/>
            <w:tcMar>
              <w:top w:w="0" w:type="dxa"/>
              <w:left w:w="105" w:type="dxa"/>
              <w:bottom w:w="0" w:type="dxa"/>
              <w:right w:w="105" w:type="dxa"/>
            </w:tcMar>
            <w:vAlign w:val="center"/>
          </w:tcPr>
          <w:p w14:paraId="0F9B5D19">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sz w:val="24"/>
                <w:szCs w:val="24"/>
                <w:lang w:val="en-US" w:eastAsia="zh-Hans"/>
              </w:rPr>
            </w:pPr>
            <w:r>
              <w:rPr>
                <w:rFonts w:hint="eastAsia" w:ascii="仿宋" w:hAnsi="仿宋" w:eastAsia="仿宋" w:cs="仿宋"/>
                <w:sz w:val="24"/>
                <w:szCs w:val="24"/>
              </w:rPr>
              <w:t>鲜冻水产品符合现行《食品安全国家标准 鲜、冻动物性 水产品》（GB2733-2015）,水产制品符合现行《食品安全国家标准动物性水产制 品》（GB10136-2015）的要求</w:t>
            </w:r>
          </w:p>
        </w:tc>
      </w:tr>
      <w:tr w14:paraId="79B97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1550" w:type="dxa"/>
            <w:noWrap w:val="0"/>
            <w:tcMar>
              <w:top w:w="0" w:type="dxa"/>
              <w:left w:w="105" w:type="dxa"/>
              <w:bottom w:w="0" w:type="dxa"/>
              <w:right w:w="105" w:type="dxa"/>
            </w:tcMar>
            <w:vAlign w:val="center"/>
          </w:tcPr>
          <w:p w14:paraId="49C5689D">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豆制品类</w:t>
            </w:r>
          </w:p>
        </w:tc>
        <w:tc>
          <w:tcPr>
            <w:tcW w:w="1181" w:type="dxa"/>
            <w:noWrap w:val="0"/>
            <w:tcMar>
              <w:top w:w="0" w:type="dxa"/>
              <w:left w:w="105" w:type="dxa"/>
              <w:bottom w:w="0" w:type="dxa"/>
              <w:right w:w="105" w:type="dxa"/>
            </w:tcMar>
            <w:vAlign w:val="center"/>
          </w:tcPr>
          <w:p w14:paraId="6941B92D">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箱</w:t>
            </w:r>
          </w:p>
        </w:tc>
        <w:tc>
          <w:tcPr>
            <w:tcW w:w="1332" w:type="dxa"/>
            <w:noWrap w:val="0"/>
            <w:tcMar>
              <w:top w:w="0" w:type="dxa"/>
              <w:left w:w="105" w:type="dxa"/>
              <w:bottom w:w="0" w:type="dxa"/>
              <w:right w:w="105" w:type="dxa"/>
            </w:tcMar>
            <w:vAlign w:val="center"/>
          </w:tcPr>
          <w:p w14:paraId="53B7517B">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公斤</w:t>
            </w:r>
          </w:p>
        </w:tc>
        <w:tc>
          <w:tcPr>
            <w:tcW w:w="5431" w:type="dxa"/>
            <w:noWrap w:val="0"/>
            <w:tcMar>
              <w:top w:w="0" w:type="dxa"/>
              <w:left w:w="105" w:type="dxa"/>
              <w:bottom w:w="0" w:type="dxa"/>
              <w:right w:w="105" w:type="dxa"/>
            </w:tcMar>
            <w:vAlign w:val="center"/>
          </w:tcPr>
          <w:p w14:paraId="1A83452A">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CN"/>
              </w:rPr>
              <w:t>符合</w:t>
            </w:r>
            <w:r>
              <w:rPr>
                <w:rFonts w:hint="eastAsia" w:ascii="仿宋" w:hAnsi="仿宋" w:eastAsia="仿宋" w:cs="仿宋"/>
                <w:sz w:val="24"/>
                <w:szCs w:val="24"/>
              </w:rPr>
              <w:t>国家标准</w:t>
            </w:r>
            <w:r>
              <w:rPr>
                <w:rFonts w:hint="eastAsia" w:ascii="仿宋" w:hAnsi="仿宋" w:eastAsia="仿宋" w:cs="仿宋"/>
                <w:sz w:val="24"/>
                <w:szCs w:val="24"/>
                <w:lang w:eastAsia="zh-CN"/>
              </w:rPr>
              <w:t>GB 2712-2014 食品安全国家标准 豆制品、</w:t>
            </w:r>
            <w:r>
              <w:rPr>
                <w:rFonts w:hint="eastAsia" w:ascii="仿宋" w:hAnsi="仿宋" w:eastAsia="仿宋" w:cs="仿宋"/>
                <w:sz w:val="24"/>
                <w:szCs w:val="24"/>
                <w:lang w:val="en-US" w:eastAsia="zh-CN"/>
              </w:rPr>
              <w:t>GB/T 22106-2008 非发酵豆制品的要</w:t>
            </w:r>
            <w:r>
              <w:rPr>
                <w:rFonts w:hint="eastAsia" w:ascii="仿宋" w:hAnsi="仿宋" w:eastAsia="仿宋" w:cs="仿宋"/>
                <w:sz w:val="24"/>
                <w:szCs w:val="24"/>
              </w:rPr>
              <w:t>求</w:t>
            </w:r>
            <w:r>
              <w:rPr>
                <w:rFonts w:hint="eastAsia" w:ascii="仿宋" w:hAnsi="仿宋" w:eastAsia="仿宋" w:cs="仿宋"/>
                <w:sz w:val="24"/>
                <w:szCs w:val="24"/>
                <w:lang w:val="en-US" w:eastAsia="zh-CN"/>
              </w:rPr>
              <w:t>及其他相关豆制品类国家标准</w:t>
            </w:r>
          </w:p>
        </w:tc>
      </w:tr>
      <w:tr w14:paraId="2A2AB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1550" w:type="dxa"/>
            <w:noWrap w:val="0"/>
            <w:tcMar>
              <w:top w:w="0" w:type="dxa"/>
              <w:left w:w="105" w:type="dxa"/>
              <w:bottom w:w="0" w:type="dxa"/>
              <w:right w:w="105" w:type="dxa"/>
            </w:tcMar>
            <w:vAlign w:val="center"/>
          </w:tcPr>
          <w:p w14:paraId="33D4ADFC">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冻货类</w:t>
            </w:r>
          </w:p>
        </w:tc>
        <w:tc>
          <w:tcPr>
            <w:tcW w:w="1181" w:type="dxa"/>
            <w:noWrap w:val="0"/>
            <w:tcMar>
              <w:top w:w="0" w:type="dxa"/>
              <w:left w:w="105" w:type="dxa"/>
              <w:bottom w:w="0" w:type="dxa"/>
              <w:right w:w="105" w:type="dxa"/>
            </w:tcMar>
            <w:vAlign w:val="center"/>
          </w:tcPr>
          <w:p w14:paraId="3FAFF31E">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箱</w:t>
            </w:r>
          </w:p>
        </w:tc>
        <w:tc>
          <w:tcPr>
            <w:tcW w:w="1332" w:type="dxa"/>
            <w:noWrap w:val="0"/>
            <w:tcMar>
              <w:top w:w="0" w:type="dxa"/>
              <w:left w:w="105" w:type="dxa"/>
              <w:bottom w:w="0" w:type="dxa"/>
              <w:right w:w="105" w:type="dxa"/>
            </w:tcMar>
            <w:vAlign w:val="center"/>
          </w:tcPr>
          <w:p w14:paraId="0C76CB3E">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公斤</w:t>
            </w:r>
          </w:p>
        </w:tc>
        <w:tc>
          <w:tcPr>
            <w:tcW w:w="5431" w:type="dxa"/>
            <w:noWrap w:val="0"/>
            <w:tcMar>
              <w:top w:w="0" w:type="dxa"/>
              <w:left w:w="105" w:type="dxa"/>
              <w:bottom w:w="0" w:type="dxa"/>
              <w:right w:w="105" w:type="dxa"/>
            </w:tcMar>
            <w:vAlign w:val="center"/>
          </w:tcPr>
          <w:p w14:paraId="79BCD0EA">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eastAsia="zh-CN"/>
              </w:rPr>
              <w:t>符合</w:t>
            </w:r>
            <w:r>
              <w:rPr>
                <w:rFonts w:hint="eastAsia" w:ascii="仿宋" w:hAnsi="仿宋" w:eastAsia="仿宋" w:cs="仿宋"/>
                <w:sz w:val="24"/>
                <w:szCs w:val="24"/>
              </w:rPr>
              <w:t>GB 16869-2005</w:t>
            </w:r>
            <w:r>
              <w:rPr>
                <w:rFonts w:hint="eastAsia" w:ascii="仿宋" w:hAnsi="仿宋" w:eastAsia="仿宋" w:cs="仿宋"/>
                <w:sz w:val="24"/>
                <w:szCs w:val="24"/>
                <w:lang w:eastAsia="zh-CN"/>
              </w:rPr>
              <w:t>、</w:t>
            </w:r>
            <w:r>
              <w:rPr>
                <w:rFonts w:hint="eastAsia" w:ascii="仿宋" w:hAnsi="仿宋" w:eastAsia="仿宋" w:cs="仿宋"/>
                <w:sz w:val="24"/>
                <w:szCs w:val="24"/>
              </w:rPr>
              <w:t>GB 2707-2016</w:t>
            </w:r>
            <w:r>
              <w:rPr>
                <w:rFonts w:hint="eastAsia" w:ascii="仿宋" w:hAnsi="仿宋" w:eastAsia="仿宋" w:cs="仿宋"/>
                <w:sz w:val="24"/>
                <w:szCs w:val="24"/>
                <w:lang w:eastAsia="zh-CN"/>
              </w:rPr>
              <w:t>、</w:t>
            </w:r>
            <w:r>
              <w:rPr>
                <w:rFonts w:hint="eastAsia" w:ascii="仿宋" w:hAnsi="仿宋" w:eastAsia="仿宋" w:cs="仿宋"/>
                <w:sz w:val="24"/>
                <w:szCs w:val="24"/>
              </w:rPr>
              <w:t>GB/T 30889-2024</w:t>
            </w:r>
            <w:r>
              <w:rPr>
                <w:rFonts w:hint="eastAsia" w:ascii="仿宋" w:hAnsi="仿宋" w:eastAsia="仿宋" w:cs="仿宋"/>
                <w:sz w:val="24"/>
                <w:szCs w:val="24"/>
                <w:lang w:eastAsia="zh-CN"/>
              </w:rPr>
              <w:t>、</w:t>
            </w:r>
            <w:r>
              <w:rPr>
                <w:rFonts w:hint="eastAsia" w:ascii="仿宋" w:hAnsi="仿宋" w:eastAsia="仿宋" w:cs="仿宋"/>
                <w:sz w:val="24"/>
                <w:szCs w:val="24"/>
              </w:rPr>
              <w:t>GB/T 18109-2011</w:t>
            </w:r>
            <w:r>
              <w:rPr>
                <w:rFonts w:hint="eastAsia" w:ascii="仿宋" w:hAnsi="仿宋" w:eastAsia="仿宋" w:cs="仿宋"/>
                <w:sz w:val="24"/>
                <w:szCs w:val="24"/>
                <w:lang w:eastAsia="zh-CN"/>
              </w:rPr>
              <w:t>、GB 3165</w:t>
            </w:r>
            <w:r>
              <w:rPr>
                <w:rFonts w:hint="eastAsia" w:ascii="仿宋" w:hAnsi="仿宋" w:eastAsia="仿宋" w:cs="仿宋"/>
                <w:sz w:val="24"/>
                <w:szCs w:val="24"/>
                <w:lang w:val="en-US" w:eastAsia="zh-CN"/>
              </w:rPr>
              <w:t>等国家相关标准</w:t>
            </w:r>
          </w:p>
        </w:tc>
      </w:tr>
    </w:tbl>
    <w:p w14:paraId="0EAE88CE">
      <w:pPr>
        <w:keepNext w:val="0"/>
        <w:keepLines w:val="0"/>
        <w:pageBreakBefore w:val="0"/>
        <w:widowControl w:val="0"/>
        <w:kinsoku/>
        <w:wordWrap/>
        <w:overflowPunct/>
        <w:topLinePunct w:val="0"/>
        <w:autoSpaceDE/>
        <w:autoSpaceDN/>
        <w:bidi w:val="0"/>
        <w:adjustRightInd/>
        <w:snapToGrid/>
        <w:spacing w:line="480" w:lineRule="exact"/>
        <w:ind w:firstLine="240" w:firstLineChars="1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w:t>
      </w:r>
      <w:r>
        <w:rPr>
          <w:rFonts w:hint="eastAsia" w:ascii="仿宋" w:hAnsi="仿宋" w:eastAsia="仿宋" w:cs="仿宋"/>
          <w:sz w:val="24"/>
          <w:szCs w:val="24"/>
          <w:lang w:val="en-US" w:eastAsia="zh-Hans"/>
        </w:rPr>
        <w:t>、</w:t>
      </w:r>
      <w:r>
        <w:rPr>
          <w:rFonts w:hint="eastAsia" w:ascii="仿宋" w:hAnsi="仿宋" w:eastAsia="仿宋" w:cs="仿宋"/>
          <w:sz w:val="24"/>
          <w:szCs w:val="24"/>
          <w:lang w:val="en-US" w:eastAsia="zh-CN"/>
        </w:rPr>
        <w:t>技术、规格、质量要求及包装标准</w:t>
      </w:r>
      <w:r>
        <w:rPr>
          <w:rFonts w:hint="eastAsia" w:ascii="仿宋" w:hAnsi="仿宋" w:eastAsia="仿宋" w:cs="仿宋"/>
          <w:sz w:val="24"/>
          <w:szCs w:val="24"/>
          <w:lang w:val="en-US" w:eastAsia="zh-Hans"/>
        </w:rPr>
        <w:t>：</w:t>
      </w:r>
    </w:p>
    <w:p w14:paraId="258A3140">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3.1大米</w:t>
      </w:r>
    </w:p>
    <w:p w14:paraId="625D093B">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大米原料为100%非转基因水稻，质量须达到 GB/T 1354-2018《大米》标准中大米粳米一级要求，具有“SC”食品生产许可证。具有米的固有色泽与香味，无污染、虫害，色泽、气味、口味正常；无异味、霉味；无虫蛀、结块、挂丝或杂质等，符合国家粮食卫生标准。包装应符合《粮食销售包装》（GB/T17109）要求，包装袋清洁无污渍、无破损、无渗漏。</w:t>
      </w:r>
    </w:p>
    <w:p w14:paraId="69649AD2">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3.2面粉</w:t>
      </w:r>
    </w:p>
    <w:p w14:paraId="7C9BC9FF">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面粉原料为非转基因小麦粉，质量须符合GB1/T 1355-1986《小麦粉》标准中特制一等要求，具有“SC”食品生产许可证。无污染、虫害，色泽、气味、口味正常；无异味、霉味；无虫蛀、结块、挂丝或杂质异物；色泽呈白色或微黄色；外观呈细粉末状，无杂质，手指捻捏时无粗粒感，放开后不成团；具有面粉正常气味，无异味。符合食品安全国家粮食标准GB2715。包装应符合《粮食销售包装》（GB/T17109）要求，包装袋清洁无污渍、无破损、无渗漏。</w:t>
      </w:r>
    </w:p>
    <w:p w14:paraId="6057198A">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仿宋" w:hAnsi="仿宋" w:eastAsia="仿宋" w:cs="仿宋"/>
          <w:b/>
          <w:bCs/>
          <w:color w:val="auto"/>
          <w:sz w:val="24"/>
          <w:szCs w:val="24"/>
          <w:lang w:val="en-US" w:eastAsia="zh-CN"/>
        </w:rPr>
      </w:pPr>
      <w:r>
        <w:rPr>
          <w:rFonts w:hint="eastAsia" w:ascii="仿宋" w:hAnsi="仿宋" w:eastAsia="仿宋" w:cs="仿宋"/>
          <w:b/>
          <w:bCs/>
          <w:sz w:val="24"/>
          <w:szCs w:val="24"/>
          <w:lang w:val="en-US" w:eastAsia="zh-CN"/>
        </w:rPr>
        <w:t>3</w:t>
      </w:r>
      <w:r>
        <w:rPr>
          <w:rFonts w:hint="eastAsia" w:ascii="仿宋" w:hAnsi="仿宋" w:eastAsia="仿宋" w:cs="仿宋"/>
          <w:b/>
          <w:bCs/>
          <w:color w:val="auto"/>
          <w:sz w:val="24"/>
          <w:szCs w:val="24"/>
          <w:lang w:val="en-US" w:eastAsia="zh-CN"/>
        </w:rPr>
        <w:t>.3食用油</w:t>
      </w:r>
    </w:p>
    <w:p w14:paraId="1D864B77">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color w:val="auto"/>
          <w:sz w:val="24"/>
          <w:szCs w:val="24"/>
          <w:lang w:val="en-US" w:eastAsia="zh-CN"/>
        </w:rPr>
        <w:t>包装要求：独立包装；非转基因油，不接受调和油，采取物理压榨工艺生产，不得采用化学浸出工艺生产，质量符合食用油国家一级油标准要求。外包装上必须标明生产日期，保质期，执行标准，储存条件，生产厂家，产地等。包装应符合《粮食销售包装》（GB/T17109）要求，包装袋清洁无污渍、无破损、无渗漏。</w:t>
      </w:r>
    </w:p>
    <w:p w14:paraId="225C3ECF">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3.4干货、调味品及其他类供货</w:t>
      </w:r>
    </w:p>
    <w:p w14:paraId="6B4CAD75">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提供的产品无霉变和虫蛀鼠咬现象，无臭味，货品新鲜，色泽正常。</w:t>
      </w:r>
      <w:r>
        <w:rPr>
          <w:rFonts w:hint="eastAsia" w:ascii="仿宋" w:hAnsi="仿宋" w:eastAsia="仿宋" w:cs="仿宋"/>
          <w:sz w:val="24"/>
          <w:szCs w:val="24"/>
          <w:lang w:eastAsia="zh-CN"/>
        </w:rPr>
        <w:t>外包装无污物、无泄漏，无胀袋或胖听或鼓盖现象，无变质发霉现象。色泽正常，具有该品种固有的香味，滋味无异味，油酱均匀的酱体或无结块的粉状固体，封口平整，无破包，夹包，漏包，无污染。</w:t>
      </w:r>
      <w:r>
        <w:rPr>
          <w:rFonts w:hint="eastAsia" w:ascii="仿宋" w:hAnsi="仿宋" w:eastAsia="仿宋" w:cs="仿宋"/>
          <w:sz w:val="24"/>
          <w:szCs w:val="24"/>
          <w:lang w:val="en-US" w:eastAsia="zh-CN"/>
        </w:rPr>
        <w:t>无“三无”产品，货品在保质期以内，外包装清洁卫生、无破损，包装上的商品名称、厂址、规格、生产日期、质保期等信息与内容物相符，标示清晰，批次号清楚等；经食品检验检疫合格，调料成分符合国家卫生标准。</w:t>
      </w:r>
    </w:p>
    <w:p w14:paraId="15CB1D38">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3.5蔬菜类</w:t>
      </w:r>
    </w:p>
    <w:p w14:paraId="12DA6306">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提供</w:t>
      </w:r>
      <w:r>
        <w:rPr>
          <w:rFonts w:hint="eastAsia" w:ascii="仿宋" w:hAnsi="仿宋" w:eastAsia="仿宋" w:cs="仿宋"/>
          <w:sz w:val="24"/>
          <w:szCs w:val="24"/>
        </w:rPr>
        <w:t>的蔬菜应当是新鲜、青嫩、干净、无腐烂、无杂质、无杂草、无黄叶、无老叶、无浸水</w:t>
      </w:r>
      <w:r>
        <w:rPr>
          <w:rFonts w:hint="eastAsia" w:ascii="仿宋" w:hAnsi="仿宋" w:eastAsia="仿宋" w:cs="仿宋"/>
          <w:sz w:val="24"/>
          <w:szCs w:val="24"/>
          <w:lang w:eastAsia="zh-CN"/>
        </w:rPr>
        <w:t>、</w:t>
      </w:r>
      <w:r>
        <w:rPr>
          <w:rFonts w:hint="eastAsia" w:ascii="仿宋" w:hAnsi="仿宋" w:eastAsia="仿宋" w:cs="仿宋"/>
          <w:sz w:val="24"/>
          <w:szCs w:val="24"/>
        </w:rPr>
        <w:t>泡水或注水，青菜类和白菜类的外叶折断时不能有丝相连不断连的现象</w:t>
      </w:r>
      <w:r>
        <w:rPr>
          <w:rFonts w:hint="eastAsia" w:ascii="仿宋" w:hAnsi="仿宋" w:eastAsia="仿宋" w:cs="仿宋"/>
          <w:sz w:val="24"/>
          <w:szCs w:val="24"/>
          <w:lang w:eastAsia="zh-CN"/>
        </w:rPr>
        <w:t>，</w:t>
      </w:r>
      <w:r>
        <w:rPr>
          <w:rFonts w:hint="eastAsia" w:ascii="仿宋" w:hAnsi="仿宋" w:eastAsia="仿宋" w:cs="仿宋"/>
          <w:sz w:val="24"/>
          <w:szCs w:val="24"/>
        </w:rPr>
        <w:t>丝瓜、苦瓜等折而易断</w:t>
      </w:r>
      <w:r>
        <w:rPr>
          <w:rFonts w:hint="eastAsia" w:ascii="仿宋" w:hAnsi="仿宋" w:eastAsia="仿宋" w:cs="仿宋"/>
          <w:sz w:val="24"/>
          <w:szCs w:val="24"/>
          <w:lang w:eastAsia="zh-CN"/>
        </w:rPr>
        <w:t>，</w:t>
      </w:r>
      <w:r>
        <w:rPr>
          <w:rFonts w:hint="eastAsia" w:ascii="仿宋" w:hAnsi="仿宋" w:eastAsia="仿宋" w:cs="仿宋"/>
          <w:sz w:val="24"/>
          <w:szCs w:val="24"/>
        </w:rPr>
        <w:t>鲜蒜叶子不黄，头部与杆部一般大小相同</w:t>
      </w:r>
      <w:r>
        <w:rPr>
          <w:rFonts w:hint="eastAsia" w:ascii="仿宋" w:hAnsi="仿宋" w:eastAsia="仿宋" w:cs="仿宋"/>
          <w:sz w:val="24"/>
          <w:szCs w:val="24"/>
          <w:lang w:eastAsia="zh-CN"/>
        </w:rPr>
        <w:t>，</w:t>
      </w:r>
      <w:r>
        <w:rPr>
          <w:rFonts w:hint="eastAsia" w:ascii="仿宋" w:hAnsi="仿宋" w:eastAsia="仿宋" w:cs="仿宋"/>
          <w:sz w:val="24"/>
          <w:szCs w:val="24"/>
        </w:rPr>
        <w:t>干净、无杂质、无杂草泛指各类蔬菜，特别是根(块)茎类的蔬菜不能有泥巴，鲜蒜、香葱、香菜、洋葱等的根部要干净。</w:t>
      </w:r>
    </w:p>
    <w:p w14:paraId="03F70E00">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蔬菜类需符合国家质量、安全相关标准，农药残留不得超过《食品中农药最大残留限量》（GB2763-2021）国家标准，食用后对人体健康不造成危害。</w:t>
      </w:r>
    </w:p>
    <w:p w14:paraId="20A23BE2">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仿宋" w:hAnsi="仿宋" w:eastAsia="仿宋" w:cs="仿宋"/>
          <w:sz w:val="24"/>
          <w:szCs w:val="24"/>
        </w:rPr>
      </w:pPr>
      <w:r>
        <w:rPr>
          <w:rFonts w:hint="eastAsia" w:ascii="仿宋" w:hAnsi="仿宋" w:eastAsia="仿宋" w:cs="仿宋"/>
          <w:sz w:val="24"/>
          <w:szCs w:val="24"/>
        </w:rPr>
        <w:t>无浸水、泡水或注水</w:t>
      </w:r>
      <w:r>
        <w:rPr>
          <w:rFonts w:hint="eastAsia" w:ascii="仿宋" w:hAnsi="仿宋" w:eastAsia="仿宋" w:cs="仿宋"/>
          <w:sz w:val="24"/>
          <w:szCs w:val="24"/>
          <w:lang w:eastAsia="zh-CN"/>
        </w:rPr>
        <w:t>，</w:t>
      </w:r>
      <w:r>
        <w:rPr>
          <w:rFonts w:hint="eastAsia" w:ascii="仿宋" w:hAnsi="仿宋" w:eastAsia="仿宋" w:cs="仿宋"/>
          <w:sz w:val="24"/>
          <w:szCs w:val="24"/>
        </w:rPr>
        <w:t>主要指白菜类(含花菜)、鲜菌类及根(块)茎类蔬菜；</w:t>
      </w:r>
    </w:p>
    <w:p w14:paraId="2F1575A5">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仿宋" w:hAnsi="仿宋" w:eastAsia="仿宋" w:cs="仿宋"/>
          <w:sz w:val="24"/>
          <w:szCs w:val="24"/>
        </w:rPr>
      </w:pPr>
      <w:r>
        <w:rPr>
          <w:rFonts w:hint="eastAsia" w:ascii="仿宋" w:hAnsi="仿宋" w:eastAsia="仿宋" w:cs="仿宋"/>
          <w:sz w:val="24"/>
          <w:szCs w:val="24"/>
        </w:rPr>
        <w:t>净菜率须在9</w:t>
      </w:r>
      <w:r>
        <w:rPr>
          <w:rFonts w:hint="eastAsia" w:ascii="仿宋" w:hAnsi="仿宋" w:eastAsia="仿宋" w:cs="仿宋"/>
          <w:sz w:val="24"/>
          <w:szCs w:val="24"/>
          <w:lang w:val="en-US" w:eastAsia="zh-CN"/>
        </w:rPr>
        <w:t>0</w:t>
      </w:r>
      <w:r>
        <w:rPr>
          <w:rFonts w:hint="eastAsia" w:ascii="仿宋" w:hAnsi="仿宋" w:eastAsia="仿宋" w:cs="仿宋"/>
          <w:sz w:val="24"/>
          <w:szCs w:val="24"/>
        </w:rPr>
        <w:t>%以上。</w:t>
      </w:r>
    </w:p>
    <w:p w14:paraId="2D97DE13">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包装应完好无破漏，无腐败霉变或影响使用的情况，不存在危及人身、财产安全的不合理危险。</w:t>
      </w:r>
    </w:p>
    <w:p w14:paraId="3F51E591">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3.6肉类</w:t>
      </w:r>
    </w:p>
    <w:p w14:paraId="09D2F723">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当天送货时必须具备“两证两章”，即动物检疫合格证明、肉品品质检验合格证、检疫验讫章和肉品品质检验合格验讫章。 </w:t>
      </w:r>
    </w:p>
    <w:p w14:paraId="1D36CCB4">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肉品须表皮洁净、膘厚适中、色泽鲜亮、纹理清晰、肉质细腻、无异味、去骨、无毛、按压无水迹，脂肪有其固有色泽，无酸败味，</w:t>
      </w:r>
      <w:r>
        <w:rPr>
          <w:rFonts w:hint="eastAsia" w:ascii="仿宋" w:hAnsi="仿宋" w:eastAsia="仿宋" w:cs="仿宋"/>
          <w:sz w:val="24"/>
          <w:szCs w:val="24"/>
          <w:lang w:val="en-US" w:eastAsia="zh-CN"/>
        </w:rPr>
        <w:t>根据需要进行了改刀和加工</w:t>
      </w:r>
      <w:r>
        <w:rPr>
          <w:rFonts w:hint="eastAsia" w:ascii="仿宋" w:hAnsi="仿宋" w:eastAsia="仿宋" w:cs="仿宋"/>
          <w:sz w:val="24"/>
          <w:szCs w:val="24"/>
          <w:lang w:eastAsia="zh-CN"/>
        </w:rPr>
        <w:t>。</w:t>
      </w:r>
    </w:p>
    <w:p w14:paraId="60737BD4">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预冷排酸时间不低于24小时。兽残符合国家标准；含水率不高于77%。</w:t>
      </w:r>
    </w:p>
    <w:p w14:paraId="2CBA394B">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rPr>
        <w:t>有当地政府部门定点屠宰厂“瘦肉精 ”残留检测合格证明和肉品品质检验合格证供</w:t>
      </w:r>
      <w:r>
        <w:rPr>
          <w:rFonts w:hint="eastAsia" w:ascii="仿宋" w:hAnsi="仿宋" w:eastAsia="仿宋" w:cs="仿宋"/>
          <w:sz w:val="24"/>
          <w:szCs w:val="24"/>
          <w:lang w:eastAsia="zh-CN"/>
        </w:rPr>
        <w:t>招标人</w:t>
      </w:r>
      <w:r>
        <w:rPr>
          <w:rFonts w:hint="eastAsia" w:ascii="仿宋" w:hAnsi="仿宋" w:eastAsia="仿宋" w:cs="仿宋"/>
          <w:sz w:val="24"/>
          <w:szCs w:val="24"/>
        </w:rPr>
        <w:t>随时抽查。</w:t>
      </w:r>
      <w:r>
        <w:rPr>
          <w:rFonts w:hint="eastAsia" w:ascii="仿宋" w:hAnsi="仿宋" w:eastAsia="仿宋" w:cs="仿宋"/>
          <w:sz w:val="24"/>
          <w:szCs w:val="24"/>
          <w:lang w:eastAsia="zh-CN"/>
        </w:rPr>
        <w:t>产品包装符合要求，且能够提供食材源头追溯证明材料。</w:t>
      </w:r>
    </w:p>
    <w:p w14:paraId="13BB3F71">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3.7水果类</w:t>
      </w:r>
    </w:p>
    <w:p w14:paraId="73387B0E">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果形完整、质地好、新鲜，无影响消费的腐烂变质；清洁，基本不含可见异物，无坏死斑块，无明显的机械伤，基本无虫害，无冷害，无异常的外部水分，但冷藏取出后的冷凝水除外；无异常气味和味道，发育充分，达到适当的成熟度；带柄时，其长度不能超过1cm。</w:t>
      </w:r>
    </w:p>
    <w:p w14:paraId="118308FC">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包装应完好无破漏，可视的内容物无腐败霉变或影响使用的变型，不存在危及人身、财产安全的不合理危险。</w:t>
      </w:r>
    </w:p>
    <w:p w14:paraId="3ACE6EAB">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3.8禽蛋类</w:t>
      </w:r>
    </w:p>
    <w:p w14:paraId="379ED81B">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禽蛋应符合国家相关质量标准，蛋壳清洁完整，色泽鲜明，无破损、裂纹，无霉斑，灯光透视时，整个蛋呈桔黄色至橙红色，蛋黄不见或略见阴影，没有霉味、酸味，臭味等不良气味，打开后蛋黄凸起、完整、有韧性，蛋白澄清、透明、稀稠分明，无异味。   </w:t>
      </w:r>
    </w:p>
    <w:p w14:paraId="65E793C7">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包装应完好无破漏，可视的内容物无腐败霉变或影响使用的变型，不存在危及人身、财产安全的不合理危险。</w:t>
      </w:r>
    </w:p>
    <w:p w14:paraId="4298A7A3">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3.9水产品类</w:t>
      </w:r>
    </w:p>
    <w:p w14:paraId="2C24B937">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鲜活水产食材包括但不限于鱼类、贝类、虾类和蟹类等水域生物。这些产品应当具备以下特征：</w:t>
      </w:r>
    </w:p>
    <w:p w14:paraId="5FAC212D">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外观：产品应外表鲜艳、无任何损伤或污染。</w:t>
      </w:r>
    </w:p>
    <w:p w14:paraId="403229DA">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气味：产品应释放出新鲜自然的气味，无异味。</w:t>
      </w:r>
    </w:p>
    <w:p w14:paraId="37E5B87F">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新鲜度：产品应为新鲜采购或存放，以保持良好的风味和营养成分。鱼眼突出，角膜清晰透明；体表面色泽鲜明，鳞完整或稍有花鳞，鳞片紧粘皮上不易剥落，有透明粘液；鳃鲜红，鳃丝鲜红或紫红，鳃盖禁闭易揭开，肉质坚实，有弹性，骨肉不分离；淡水鱼实行活鱼供应，具有鲜鱼固有的鲜明色泽，粘度透明。</w:t>
      </w:r>
    </w:p>
    <w:p w14:paraId="5652E489">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包装应完好无破漏，可视的内容物无腐败霉变或影响使用的变型，不存在危及人身、财产安全的不合理危险。</w:t>
      </w:r>
    </w:p>
    <w:p w14:paraId="7193D51B">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3.10豆制品类</w:t>
      </w:r>
    </w:p>
    <w:p w14:paraId="78ABB681">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根据招标人需求提供</w:t>
      </w:r>
      <w:r>
        <w:rPr>
          <w:rFonts w:hint="eastAsia" w:ascii="仿宋" w:hAnsi="仿宋" w:eastAsia="仿宋" w:cs="仿宋"/>
          <w:sz w:val="24"/>
          <w:szCs w:val="24"/>
          <w:lang w:eastAsia="zh-CN"/>
        </w:rPr>
        <w:t>包括但不限于</w:t>
      </w:r>
      <w:r>
        <w:rPr>
          <w:rFonts w:hint="eastAsia" w:ascii="仿宋" w:hAnsi="仿宋" w:eastAsia="仿宋" w:cs="仿宋"/>
          <w:sz w:val="24"/>
          <w:szCs w:val="24"/>
          <w:lang w:val="en-US" w:eastAsia="zh-CN"/>
        </w:rPr>
        <w:t>豆腐、豆腐干、绿豆芽、黄豆芽等；提供的食材须保证食材干净、不含非食品用化学物质、按统一标准加工、码放整齐、无须二次处理可以直接进行熟加工。</w:t>
      </w:r>
    </w:p>
    <w:p w14:paraId="3B9AC685">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质量须符合</w:t>
      </w:r>
      <w:r>
        <w:rPr>
          <w:rFonts w:hint="eastAsia" w:ascii="仿宋" w:hAnsi="仿宋" w:eastAsia="仿宋" w:cs="仿宋"/>
          <w:sz w:val="24"/>
          <w:szCs w:val="24"/>
        </w:rPr>
        <w:t>国家标准</w:t>
      </w:r>
      <w:r>
        <w:rPr>
          <w:rFonts w:hint="eastAsia" w:ascii="仿宋" w:hAnsi="仿宋" w:eastAsia="仿宋" w:cs="仿宋"/>
          <w:sz w:val="24"/>
          <w:szCs w:val="24"/>
          <w:lang w:eastAsia="zh-CN"/>
        </w:rPr>
        <w:t>GB 2712-2014 食品安全国家标准 豆制品、</w:t>
      </w:r>
      <w:r>
        <w:rPr>
          <w:rFonts w:hint="eastAsia" w:ascii="仿宋" w:hAnsi="仿宋" w:eastAsia="仿宋" w:cs="仿宋"/>
          <w:sz w:val="24"/>
          <w:szCs w:val="24"/>
          <w:lang w:val="en-US" w:eastAsia="zh-CN"/>
        </w:rPr>
        <w:t>GB/T 22106-2008 非发酵豆制品的要</w:t>
      </w:r>
      <w:r>
        <w:rPr>
          <w:rFonts w:hint="eastAsia" w:ascii="仿宋" w:hAnsi="仿宋" w:eastAsia="仿宋" w:cs="仿宋"/>
          <w:sz w:val="24"/>
          <w:szCs w:val="24"/>
        </w:rPr>
        <w:t>求</w:t>
      </w:r>
      <w:r>
        <w:rPr>
          <w:rFonts w:hint="eastAsia" w:ascii="仿宋" w:hAnsi="仿宋" w:eastAsia="仿宋" w:cs="仿宋"/>
          <w:sz w:val="24"/>
          <w:szCs w:val="24"/>
          <w:lang w:val="en-US" w:eastAsia="zh-CN"/>
        </w:rPr>
        <w:t>及其他相关豆制品类国家标准。</w:t>
      </w:r>
    </w:p>
    <w:p w14:paraId="14E7E2C5">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包装应完好无破漏，可视的内容物无腐败霉变或影响使用的变型，不存在危及人身、财产安全的不合理危险。</w:t>
      </w:r>
    </w:p>
    <w:p w14:paraId="793DDC71">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3.11冻货类</w:t>
      </w:r>
    </w:p>
    <w:p w14:paraId="26FD9EED">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投标人提供的冻货产品应符合国家相关质量标准和卫生标准，保证产品新鲜、无异味、无变质。提供的产品</w:t>
      </w:r>
      <w:r>
        <w:rPr>
          <w:rFonts w:hint="eastAsia" w:ascii="仿宋" w:hAnsi="仿宋" w:eastAsia="仿宋" w:cs="仿宋"/>
          <w:sz w:val="24"/>
          <w:szCs w:val="24"/>
          <w:lang w:eastAsia="zh-CN"/>
        </w:rPr>
        <w:t>箱（袋）内无杂质，无破损，无漏气；箱头有生产企业名称，厂址、电话、生产日期，保质期；内包装有聚乙烯薄膜内衬或内包装袋。</w:t>
      </w:r>
    </w:p>
    <w:p w14:paraId="64914355">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冻货</w:t>
      </w:r>
      <w:r>
        <w:rPr>
          <w:rFonts w:hint="eastAsia" w:ascii="仿宋" w:hAnsi="仿宋" w:eastAsia="仿宋" w:cs="仿宋"/>
          <w:sz w:val="24"/>
          <w:szCs w:val="24"/>
          <w:lang w:eastAsia="zh-CN"/>
        </w:rPr>
        <w:t>的感官和品质、组织状态、色泽、气味及产品规格等</w:t>
      </w:r>
      <w:r>
        <w:rPr>
          <w:rFonts w:hint="eastAsia" w:ascii="仿宋" w:hAnsi="仿宋" w:eastAsia="仿宋" w:cs="仿宋"/>
          <w:sz w:val="24"/>
          <w:szCs w:val="24"/>
          <w:lang w:val="en-US" w:eastAsia="zh-CN"/>
        </w:rPr>
        <w:t>符合要求，</w:t>
      </w:r>
      <w:r>
        <w:rPr>
          <w:rFonts w:hint="eastAsia" w:ascii="仿宋" w:hAnsi="仿宋" w:eastAsia="仿宋" w:cs="仿宋"/>
          <w:sz w:val="24"/>
          <w:szCs w:val="24"/>
          <w:lang w:eastAsia="zh-CN"/>
        </w:rPr>
        <w:t>解冻损失率不大于 5 %，预煮制出成率不小于 60 %。</w:t>
      </w:r>
    </w:p>
    <w:p w14:paraId="59910076">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包装箱（袋）必须按照GB 7718中要求标明产品的食品名称、净含量和规格、生产者和（或）经销者的名称、地址和联系方式、生产日期和保质期、贮存条件、食品生产许可证编号、产品标准代号及其他需要标示的内容等。</w:t>
      </w:r>
    </w:p>
    <w:p w14:paraId="14198AF5">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具有</w:t>
      </w:r>
      <w:r>
        <w:rPr>
          <w:rFonts w:hint="eastAsia" w:ascii="仿宋" w:hAnsi="仿宋" w:eastAsia="仿宋" w:cs="仿宋"/>
          <w:sz w:val="24"/>
          <w:szCs w:val="24"/>
          <w:lang w:eastAsia="zh-CN"/>
        </w:rPr>
        <w:t>正规的进货渠道证明文件，且配送食品剩余保质期不少于质保期三分之二。</w:t>
      </w:r>
    </w:p>
    <w:p w14:paraId="05BF8B3B">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三、其他说明：</w:t>
      </w:r>
    </w:p>
    <w:p w14:paraId="3F53E5F4">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1、本项目报价为折扣下浮。报价内容以 % 为单位。折扣下浮释义：如原价为 100 元，折扣下浮若为10%，实际结算为90元。</w:t>
      </w:r>
    </w:p>
    <w:p w14:paraId="714AAC9B">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2、投标人如有不清楚的地方，请及时联系采购代理机构。</w:t>
      </w:r>
    </w:p>
    <w:p w14:paraId="742AE379">
      <w:pPr>
        <w:widowControl/>
        <w:spacing w:line="360" w:lineRule="auto"/>
        <w:ind w:firstLine="560" w:firstLineChars="200"/>
        <w:rPr>
          <w:rFonts w:hint="default" w:ascii="仿宋" w:hAnsi="仿宋" w:eastAsia="仿宋" w:cs="仿宋"/>
          <w:color w:val="auto"/>
          <w:sz w:val="28"/>
          <w:szCs w:val="28"/>
          <w:highlight w:val="none"/>
          <w:lang w:val="en-US" w:eastAsia="zh-CN"/>
        </w:rPr>
      </w:pPr>
    </w:p>
    <w:p w14:paraId="4E80D1CE">
      <w:pPr>
        <w:pStyle w:val="9"/>
        <w:ind w:left="0" w:leftChars="0" w:firstLine="0" w:firstLineChars="0"/>
        <w:rPr>
          <w:rFonts w:hint="eastAsia"/>
          <w:lang w:eastAsia="zh-CN"/>
        </w:rPr>
      </w:pPr>
    </w:p>
    <w:p w14:paraId="35DD45AD">
      <w:pPr>
        <w:pStyle w:val="7"/>
      </w:pPr>
    </w:p>
    <w:p w14:paraId="649C14BD"/>
    <w:p w14:paraId="0E4417EF">
      <w:pPr>
        <w:pStyle w:val="2"/>
      </w:pPr>
    </w:p>
    <w:p w14:paraId="5C968F3D">
      <w:pPr>
        <w:pStyle w:val="2"/>
      </w:pPr>
    </w:p>
    <w:p w14:paraId="34FE279E">
      <w:pPr>
        <w:pStyle w:val="2"/>
      </w:pPr>
    </w:p>
    <w:p w14:paraId="6745CB93">
      <w:pPr>
        <w:pStyle w:val="2"/>
      </w:pPr>
    </w:p>
    <w:p w14:paraId="1E95ADA7">
      <w:pPr>
        <w:pStyle w:val="2"/>
      </w:pPr>
    </w:p>
    <w:p w14:paraId="4E7DA898">
      <w:pPr>
        <w:pStyle w:val="2"/>
        <w:ind w:left="0" w:leftChars="0" w:firstLine="0" w:firstLineChars="0"/>
      </w:pPr>
    </w:p>
    <w:p w14:paraId="628CA81E"/>
    <w:p w14:paraId="506E4E0F">
      <w:pPr>
        <w:numPr>
          <w:ilvl w:val="0"/>
          <w:numId w:val="5"/>
        </w:numPr>
        <w:snapToGrid w:val="0"/>
        <w:spacing w:line="360" w:lineRule="auto"/>
        <w:jc w:val="center"/>
        <w:outlineLvl w:val="0"/>
        <w:rPr>
          <w:rFonts w:hint="eastAsia" w:ascii="仿宋" w:hAnsi="仿宋" w:eastAsia="仿宋" w:cs="仿宋"/>
          <w:b/>
          <w:color w:val="auto"/>
          <w:sz w:val="36"/>
          <w:szCs w:val="36"/>
          <w:highlight w:val="none"/>
          <w:lang w:val="en-US" w:eastAsia="zh-CN"/>
        </w:rPr>
      </w:pPr>
      <w:bookmarkStart w:id="32" w:name="_Toc20163"/>
      <w:r>
        <w:rPr>
          <w:rFonts w:hint="eastAsia" w:ascii="仿宋" w:hAnsi="仿宋" w:eastAsia="仿宋" w:cs="仿宋"/>
          <w:b/>
          <w:color w:val="auto"/>
          <w:sz w:val="36"/>
          <w:szCs w:val="36"/>
          <w:highlight w:val="none"/>
          <w:lang w:val="en-US" w:eastAsia="zh-CN"/>
        </w:rPr>
        <w:t>合同条款及格式</w:t>
      </w:r>
      <w:bookmarkEnd w:id="32"/>
    </w:p>
    <w:p w14:paraId="4E433AA2">
      <w:pPr>
        <w:spacing w:line="360" w:lineRule="auto"/>
        <w:ind w:firstLine="482" w:firstLineChars="200"/>
        <w:jc w:val="center"/>
        <w:rPr>
          <w:rFonts w:hint="eastAsia" w:ascii="仿宋" w:hAnsi="仿宋" w:eastAsia="仿宋" w:cs="仿宋"/>
          <w:b/>
          <w:bCs/>
          <w:kern w:val="0"/>
          <w:sz w:val="24"/>
          <w:szCs w:val="24"/>
          <w:u w:val="single"/>
        </w:rPr>
      </w:pPr>
      <w:r>
        <w:rPr>
          <w:rFonts w:hint="eastAsia" w:ascii="仿宋" w:hAnsi="仿宋" w:eastAsia="仿宋" w:cs="仿宋"/>
          <w:b/>
          <w:bCs/>
          <w:sz w:val="24"/>
          <w:szCs w:val="24"/>
        </w:rPr>
        <w:t>（此合同样本仅供参考，合同具体细则以双方协定为准）</w:t>
      </w:r>
    </w:p>
    <w:p w14:paraId="5E50669F">
      <w:pPr>
        <w:keepNext w:val="0"/>
        <w:keepLines w:val="0"/>
        <w:pageBreakBefore w:val="0"/>
        <w:widowControl/>
        <w:kinsoku/>
        <w:wordWrap/>
        <w:overflowPunct/>
        <w:topLinePunct w:val="0"/>
        <w:autoSpaceDE w:val="0"/>
        <w:autoSpaceDN w:val="0"/>
        <w:bidi w:val="0"/>
        <w:adjustRightInd w:val="0"/>
        <w:snapToGrid w:val="0"/>
        <w:spacing w:line="480" w:lineRule="exact"/>
        <w:ind w:firstLine="482" w:firstLineChars="200"/>
        <w:textAlignment w:val="baseline"/>
        <w:rPr>
          <w:rFonts w:hint="eastAsia" w:ascii="仿宋" w:hAnsi="仿宋" w:eastAsia="仿宋" w:cs="仿宋"/>
          <w:b/>
          <w:bCs/>
          <w:sz w:val="24"/>
          <w:szCs w:val="24"/>
        </w:rPr>
      </w:pPr>
      <w:r>
        <w:rPr>
          <w:rFonts w:hint="eastAsia" w:ascii="仿宋" w:hAnsi="仿宋" w:eastAsia="仿宋" w:cs="仿宋"/>
          <w:b/>
          <w:bCs/>
          <w:sz w:val="24"/>
          <w:szCs w:val="24"/>
        </w:rPr>
        <w:t>甲方：</w:t>
      </w:r>
    </w:p>
    <w:p w14:paraId="3DF26987">
      <w:pPr>
        <w:keepNext w:val="0"/>
        <w:keepLines w:val="0"/>
        <w:pageBreakBefore w:val="0"/>
        <w:widowControl/>
        <w:kinsoku/>
        <w:wordWrap/>
        <w:overflowPunct/>
        <w:topLinePunct w:val="0"/>
        <w:autoSpaceDE w:val="0"/>
        <w:autoSpaceDN w:val="0"/>
        <w:bidi w:val="0"/>
        <w:adjustRightInd w:val="0"/>
        <w:snapToGrid w:val="0"/>
        <w:spacing w:line="480" w:lineRule="exact"/>
        <w:ind w:firstLine="482" w:firstLineChars="200"/>
        <w:textAlignment w:val="baseline"/>
        <w:rPr>
          <w:rFonts w:hint="eastAsia" w:ascii="仿宋" w:hAnsi="仿宋" w:eastAsia="仿宋" w:cs="仿宋"/>
          <w:b/>
          <w:bCs/>
          <w:sz w:val="24"/>
          <w:szCs w:val="24"/>
        </w:rPr>
      </w:pPr>
      <w:r>
        <w:rPr>
          <w:rFonts w:hint="eastAsia" w:ascii="仿宋" w:hAnsi="仿宋" w:eastAsia="仿宋" w:cs="仿宋"/>
          <w:b/>
          <w:bCs/>
          <w:sz w:val="24"/>
          <w:szCs w:val="24"/>
        </w:rPr>
        <w:t>乙方：</w:t>
      </w:r>
    </w:p>
    <w:p w14:paraId="66295DAA">
      <w:pPr>
        <w:keepNext w:val="0"/>
        <w:keepLines w:val="0"/>
        <w:pageBreakBefore w:val="0"/>
        <w:widowControl/>
        <w:kinsoku/>
        <w:wordWrap/>
        <w:overflowPunct/>
        <w:topLinePunct w:val="0"/>
        <w:autoSpaceDE w:val="0"/>
        <w:autoSpaceDN w:val="0"/>
        <w:bidi w:val="0"/>
        <w:adjustRightInd w:val="0"/>
        <w:snapToGrid w:val="0"/>
        <w:spacing w:line="480" w:lineRule="exact"/>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根据《中华人民共和国民法典》、《中华人民共和国政府采购法》及实施条例及</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eastAsia="zh-CN"/>
        </w:rPr>
        <w:t>大雁塔</w:t>
      </w:r>
      <w:r>
        <w:rPr>
          <w:rFonts w:hint="eastAsia" w:ascii="仿宋" w:hAnsi="仿宋" w:eastAsia="仿宋" w:cs="仿宋"/>
          <w:sz w:val="24"/>
          <w:szCs w:val="24"/>
          <w:u w:val="single"/>
          <w:lang w:val="en-US" w:eastAsia="zh-CN"/>
        </w:rPr>
        <w:t>保管所</w:t>
      </w:r>
      <w:r>
        <w:rPr>
          <w:rFonts w:hint="eastAsia" w:ascii="仿宋" w:hAnsi="仿宋" w:eastAsia="仿宋" w:cs="仿宋"/>
          <w:sz w:val="24"/>
          <w:szCs w:val="24"/>
          <w:u w:val="single"/>
          <w:lang w:eastAsia="zh-CN"/>
        </w:rPr>
        <w:t>职工食堂食材供应</w:t>
      </w:r>
      <w:r>
        <w:rPr>
          <w:rFonts w:hint="eastAsia" w:ascii="仿宋" w:hAnsi="仿宋" w:eastAsia="仿宋" w:cs="仿宋"/>
          <w:sz w:val="24"/>
          <w:szCs w:val="24"/>
          <w:u w:val="single"/>
        </w:rPr>
        <w:t>（项目编号</w:t>
      </w:r>
      <w:r>
        <w:rPr>
          <w:rFonts w:hint="eastAsia" w:ascii="仿宋" w:hAnsi="仿宋" w:eastAsia="仿宋" w:cs="仿宋"/>
          <w:sz w:val="24"/>
          <w:szCs w:val="24"/>
          <w:highlight w:val="none"/>
          <w:u w:val="single"/>
        </w:rPr>
        <w:t>：</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u w:val="single"/>
        </w:rPr>
        <w:t>）</w:t>
      </w:r>
      <w:r>
        <w:rPr>
          <w:rFonts w:hint="eastAsia" w:ascii="仿宋" w:hAnsi="仿宋" w:eastAsia="仿宋" w:cs="仿宋"/>
          <w:sz w:val="24"/>
          <w:szCs w:val="24"/>
        </w:rPr>
        <w:t>的</w:t>
      </w:r>
      <w:r>
        <w:rPr>
          <w:rFonts w:hint="eastAsia" w:ascii="仿宋" w:hAnsi="仿宋" w:eastAsia="仿宋" w:cs="仿宋"/>
          <w:sz w:val="24"/>
          <w:szCs w:val="24"/>
          <w:lang w:val="en-US" w:eastAsia="zh-CN"/>
        </w:rPr>
        <w:t>磋商</w:t>
      </w:r>
      <w:r>
        <w:rPr>
          <w:rFonts w:hint="eastAsia" w:ascii="仿宋" w:hAnsi="仿宋" w:eastAsia="仿宋" w:cs="仿宋"/>
          <w:sz w:val="24"/>
          <w:szCs w:val="24"/>
        </w:rPr>
        <w:t>文件、</w:t>
      </w:r>
      <w:r>
        <w:rPr>
          <w:rFonts w:hint="eastAsia" w:ascii="仿宋" w:hAnsi="仿宋" w:eastAsia="仿宋" w:cs="仿宋"/>
          <w:sz w:val="24"/>
          <w:szCs w:val="24"/>
          <w:lang w:val="en-US" w:eastAsia="zh-CN"/>
        </w:rPr>
        <w:t>响应</w:t>
      </w:r>
      <w:r>
        <w:rPr>
          <w:rFonts w:hint="eastAsia" w:ascii="仿宋" w:hAnsi="仿宋" w:eastAsia="仿宋" w:cs="仿宋"/>
          <w:sz w:val="24"/>
          <w:szCs w:val="24"/>
        </w:rPr>
        <w:t>文件等有关规定，为确保甲方采购项目的顺利实施，甲、乙双方在平等自愿原则下签订本合同，并共同遵守如下条款：</w:t>
      </w:r>
    </w:p>
    <w:p w14:paraId="5BB02D46">
      <w:pPr>
        <w:keepNext w:val="0"/>
        <w:keepLines w:val="0"/>
        <w:pageBreakBefore w:val="0"/>
        <w:widowControl/>
        <w:kinsoku/>
        <w:wordWrap/>
        <w:overflowPunct/>
        <w:topLinePunct w:val="0"/>
        <w:autoSpaceDE w:val="0"/>
        <w:autoSpaceDN w:val="0"/>
        <w:bidi w:val="0"/>
        <w:adjustRightInd w:val="0"/>
        <w:snapToGrid w:val="0"/>
        <w:spacing w:line="480" w:lineRule="exact"/>
        <w:ind w:firstLine="482" w:firstLineChars="200"/>
        <w:textAlignment w:val="baseline"/>
        <w:rPr>
          <w:rFonts w:hint="eastAsia" w:ascii="仿宋" w:hAnsi="仿宋" w:eastAsia="仿宋" w:cs="仿宋"/>
          <w:b/>
          <w:bCs/>
          <w:sz w:val="24"/>
          <w:szCs w:val="24"/>
        </w:rPr>
      </w:pPr>
      <w:r>
        <w:rPr>
          <w:rFonts w:hint="eastAsia" w:ascii="仿宋" w:hAnsi="仿宋" w:eastAsia="仿宋" w:cs="仿宋"/>
          <w:b/>
          <w:bCs/>
          <w:sz w:val="24"/>
          <w:szCs w:val="24"/>
        </w:rPr>
        <w:t>一、服务内容：</w:t>
      </w:r>
    </w:p>
    <w:p w14:paraId="473E8A0F">
      <w:pPr>
        <w:keepNext w:val="0"/>
        <w:keepLines w:val="0"/>
        <w:pageBreakBefore w:val="0"/>
        <w:widowControl/>
        <w:kinsoku/>
        <w:wordWrap/>
        <w:overflowPunct/>
        <w:topLinePunct w:val="0"/>
        <w:autoSpaceDE w:val="0"/>
        <w:autoSpaceDN w:val="0"/>
        <w:bidi w:val="0"/>
        <w:adjustRightInd w:val="0"/>
        <w:snapToGrid w:val="0"/>
        <w:spacing w:line="480" w:lineRule="exact"/>
        <w:ind w:firstLine="480" w:firstLineChars="200"/>
        <w:textAlignment w:val="baseline"/>
        <w:rPr>
          <w:rFonts w:hint="eastAsia" w:ascii="仿宋" w:hAnsi="仿宋" w:eastAsia="仿宋" w:cs="仿宋"/>
          <w:b w:val="0"/>
          <w:bCs w:val="0"/>
          <w:sz w:val="24"/>
          <w:szCs w:val="24"/>
          <w:u w:val="single"/>
        </w:rPr>
      </w:pPr>
      <w:r>
        <w:rPr>
          <w:rFonts w:hint="eastAsia" w:ascii="仿宋" w:hAnsi="仿宋" w:eastAsia="仿宋" w:cs="仿宋"/>
          <w:b w:val="0"/>
          <w:bCs w:val="0"/>
          <w:sz w:val="24"/>
          <w:szCs w:val="24"/>
          <w:u w:val="single"/>
        </w:rPr>
        <w:t>为</w:t>
      </w:r>
      <w:r>
        <w:rPr>
          <w:rFonts w:hint="eastAsia" w:ascii="仿宋" w:hAnsi="仿宋" w:eastAsia="仿宋" w:cs="仿宋"/>
          <w:b w:val="0"/>
          <w:bCs w:val="0"/>
          <w:sz w:val="24"/>
          <w:szCs w:val="24"/>
          <w:u w:val="single"/>
          <w:lang w:eastAsia="zh-CN"/>
        </w:rPr>
        <w:t>大雁塔</w:t>
      </w:r>
      <w:r>
        <w:rPr>
          <w:rFonts w:hint="eastAsia" w:ascii="仿宋" w:hAnsi="仿宋" w:eastAsia="仿宋" w:cs="仿宋"/>
          <w:b w:val="0"/>
          <w:bCs w:val="0"/>
          <w:sz w:val="24"/>
          <w:szCs w:val="24"/>
          <w:u w:val="single"/>
          <w:lang w:val="en-US" w:eastAsia="zh-CN"/>
        </w:rPr>
        <w:t>保管所</w:t>
      </w:r>
      <w:r>
        <w:rPr>
          <w:rFonts w:hint="eastAsia" w:ascii="仿宋" w:hAnsi="仿宋" w:eastAsia="仿宋" w:cs="仿宋"/>
          <w:b w:val="0"/>
          <w:bCs w:val="0"/>
          <w:sz w:val="24"/>
          <w:szCs w:val="24"/>
          <w:u w:val="single"/>
          <w:lang w:eastAsia="zh-CN"/>
        </w:rPr>
        <w:t>职工食堂食材供应</w:t>
      </w:r>
      <w:r>
        <w:rPr>
          <w:rFonts w:hint="eastAsia" w:ascii="仿宋" w:hAnsi="仿宋" w:eastAsia="仿宋" w:cs="仿宋"/>
          <w:sz w:val="24"/>
          <w:szCs w:val="24"/>
          <w:u w:val="single"/>
          <w:lang w:eastAsia="zh-CN"/>
        </w:rPr>
        <w:t>服务，</w:t>
      </w:r>
      <w:r>
        <w:rPr>
          <w:rFonts w:hint="eastAsia" w:ascii="仿宋" w:hAnsi="仿宋" w:eastAsia="仿宋" w:cs="仿宋"/>
          <w:sz w:val="24"/>
          <w:szCs w:val="24"/>
          <w:u w:val="single"/>
          <w:lang w:val="en-US" w:eastAsia="zh-CN"/>
        </w:rPr>
        <w:t>包含但不限于：大米、面粉、食用油、干货、调味品、其他、蔬菜类、肉类、水果类、禽蛋类、水产品、豆制品类、冻货类</w:t>
      </w:r>
      <w:r>
        <w:rPr>
          <w:rFonts w:hint="eastAsia" w:ascii="仿宋" w:hAnsi="仿宋" w:eastAsia="仿宋" w:cs="仿宋"/>
          <w:b w:val="0"/>
          <w:bCs w:val="0"/>
          <w:sz w:val="24"/>
          <w:szCs w:val="24"/>
          <w:u w:val="single"/>
          <w:lang w:val="en-US" w:eastAsia="zh-CN"/>
        </w:rPr>
        <w:t>等，乙</w:t>
      </w:r>
      <w:r>
        <w:rPr>
          <w:rFonts w:hint="eastAsia" w:ascii="仿宋" w:hAnsi="仿宋" w:eastAsia="仿宋" w:cs="仿宋"/>
          <w:b w:val="0"/>
          <w:bCs w:val="0"/>
          <w:color w:val="auto"/>
          <w:sz w:val="24"/>
          <w:szCs w:val="24"/>
          <w:u w:val="single"/>
          <w:lang w:val="en-US" w:eastAsia="zh-CN"/>
        </w:rPr>
        <w:t>方须</w:t>
      </w:r>
      <w:r>
        <w:rPr>
          <w:rFonts w:hint="eastAsia" w:ascii="仿宋" w:hAnsi="仿宋" w:eastAsia="仿宋" w:cs="仿宋"/>
          <w:b w:val="0"/>
          <w:bCs w:val="0"/>
          <w:color w:val="auto"/>
          <w:sz w:val="24"/>
          <w:szCs w:val="24"/>
          <w:u w:val="single"/>
        </w:rPr>
        <w:t>在约定</w:t>
      </w:r>
      <w:r>
        <w:rPr>
          <w:rFonts w:hint="eastAsia" w:ascii="仿宋" w:hAnsi="仿宋" w:eastAsia="仿宋" w:cs="仿宋"/>
          <w:b w:val="0"/>
          <w:bCs w:val="0"/>
          <w:color w:val="auto"/>
          <w:sz w:val="24"/>
          <w:szCs w:val="24"/>
          <w:u w:val="single"/>
          <w:lang w:val="en-US" w:eastAsia="zh-CN"/>
        </w:rPr>
        <w:t>的</w:t>
      </w:r>
      <w:r>
        <w:rPr>
          <w:rFonts w:hint="eastAsia" w:ascii="仿宋" w:hAnsi="仿宋" w:eastAsia="仿宋" w:cs="仿宋"/>
          <w:b w:val="0"/>
          <w:bCs w:val="0"/>
          <w:color w:val="auto"/>
          <w:sz w:val="24"/>
          <w:szCs w:val="24"/>
          <w:u w:val="single"/>
        </w:rPr>
        <w:t>时间</w:t>
      </w:r>
      <w:r>
        <w:rPr>
          <w:rFonts w:hint="eastAsia" w:ascii="仿宋" w:hAnsi="仿宋" w:eastAsia="仿宋" w:cs="仿宋"/>
          <w:b w:val="0"/>
          <w:bCs w:val="0"/>
          <w:color w:val="auto"/>
          <w:sz w:val="24"/>
          <w:szCs w:val="24"/>
          <w:u w:val="single"/>
          <w:lang w:val="en-US" w:eastAsia="zh-CN"/>
        </w:rPr>
        <w:t>内</w:t>
      </w:r>
      <w:r>
        <w:rPr>
          <w:rFonts w:hint="eastAsia" w:ascii="仿宋" w:hAnsi="仿宋" w:eastAsia="仿宋" w:cs="仿宋"/>
          <w:b w:val="0"/>
          <w:bCs w:val="0"/>
          <w:color w:val="auto"/>
          <w:sz w:val="24"/>
          <w:szCs w:val="24"/>
          <w:u w:val="single"/>
        </w:rPr>
        <w:t>提供</w:t>
      </w:r>
      <w:r>
        <w:rPr>
          <w:rFonts w:hint="eastAsia" w:ascii="仿宋" w:hAnsi="仿宋" w:eastAsia="仿宋" w:cs="仿宋"/>
          <w:b w:val="0"/>
          <w:bCs w:val="0"/>
          <w:sz w:val="24"/>
          <w:szCs w:val="24"/>
          <w:u w:val="single"/>
        </w:rPr>
        <w:t>新鲜食材，</w:t>
      </w:r>
      <w:r>
        <w:rPr>
          <w:rFonts w:hint="eastAsia" w:ascii="仿宋" w:hAnsi="仿宋" w:eastAsia="仿宋" w:cs="仿宋"/>
          <w:b w:val="0"/>
          <w:bCs w:val="0"/>
          <w:sz w:val="24"/>
          <w:szCs w:val="24"/>
          <w:u w:val="single"/>
          <w:lang w:val="en-US" w:eastAsia="zh-CN"/>
        </w:rPr>
        <w:t>并</w:t>
      </w:r>
      <w:r>
        <w:rPr>
          <w:rFonts w:hint="eastAsia" w:ascii="仿宋" w:hAnsi="仿宋" w:eastAsia="仿宋" w:cs="仿宋"/>
          <w:b w:val="0"/>
          <w:bCs w:val="0"/>
          <w:sz w:val="24"/>
          <w:szCs w:val="24"/>
          <w:u w:val="single"/>
        </w:rPr>
        <w:t>保证食</w:t>
      </w:r>
      <w:r>
        <w:rPr>
          <w:rFonts w:hint="eastAsia" w:ascii="仿宋" w:hAnsi="仿宋" w:eastAsia="仿宋" w:cs="仿宋"/>
          <w:b w:val="0"/>
          <w:bCs w:val="0"/>
          <w:sz w:val="24"/>
          <w:szCs w:val="24"/>
          <w:u w:val="single"/>
          <w:lang w:val="en-US" w:eastAsia="zh-CN"/>
        </w:rPr>
        <w:t>材质量</w:t>
      </w:r>
      <w:r>
        <w:rPr>
          <w:rFonts w:hint="eastAsia" w:ascii="仿宋" w:hAnsi="仿宋" w:eastAsia="仿宋" w:cs="仿宋"/>
          <w:b w:val="0"/>
          <w:bCs w:val="0"/>
          <w:sz w:val="24"/>
          <w:szCs w:val="24"/>
          <w:u w:val="single"/>
        </w:rPr>
        <w:t>。</w:t>
      </w:r>
    </w:p>
    <w:p w14:paraId="4F2D2E7F">
      <w:pPr>
        <w:keepNext w:val="0"/>
        <w:keepLines w:val="0"/>
        <w:pageBreakBefore w:val="0"/>
        <w:widowControl/>
        <w:kinsoku/>
        <w:wordWrap/>
        <w:overflowPunct/>
        <w:topLinePunct w:val="0"/>
        <w:autoSpaceDE w:val="0"/>
        <w:autoSpaceDN w:val="0"/>
        <w:bidi w:val="0"/>
        <w:adjustRightInd w:val="0"/>
        <w:snapToGrid w:val="0"/>
        <w:spacing w:line="480" w:lineRule="exact"/>
        <w:ind w:firstLine="482" w:firstLineChars="200"/>
        <w:textAlignment w:val="baseline"/>
        <w:rPr>
          <w:rFonts w:hint="eastAsia" w:ascii="仿宋" w:hAnsi="仿宋" w:eastAsia="仿宋" w:cs="仿宋"/>
          <w:b/>
          <w:bCs/>
          <w:sz w:val="24"/>
          <w:szCs w:val="24"/>
        </w:rPr>
      </w:pPr>
      <w:r>
        <w:rPr>
          <w:rFonts w:hint="eastAsia" w:ascii="仿宋" w:hAnsi="仿宋" w:eastAsia="仿宋" w:cs="仿宋"/>
          <w:b/>
          <w:bCs/>
          <w:sz w:val="24"/>
          <w:szCs w:val="24"/>
        </w:rPr>
        <w:t>二、合同价款</w:t>
      </w:r>
    </w:p>
    <w:p w14:paraId="39DF7C96">
      <w:pPr>
        <w:keepNext w:val="0"/>
        <w:keepLines w:val="0"/>
        <w:pageBreakBefore w:val="0"/>
        <w:widowControl/>
        <w:kinsoku/>
        <w:wordWrap/>
        <w:overflowPunct/>
        <w:topLinePunct w:val="0"/>
        <w:autoSpaceDE w:val="0"/>
        <w:autoSpaceDN w:val="0"/>
        <w:bidi w:val="0"/>
        <w:adjustRightInd w:val="0"/>
        <w:snapToGrid w:val="0"/>
        <w:spacing w:line="480" w:lineRule="exact"/>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（一）</w:t>
      </w:r>
      <w:r>
        <w:rPr>
          <w:rFonts w:hint="eastAsia" w:ascii="仿宋" w:hAnsi="仿宋" w:eastAsia="仿宋" w:cs="仿宋"/>
          <w:color w:val="000000"/>
          <w:sz w:val="24"/>
          <w:szCs w:val="24"/>
        </w:rPr>
        <w:t>甲方通过公开招标方式，接受了乙方以</w:t>
      </w:r>
      <w:r>
        <w:rPr>
          <w:rFonts w:hint="eastAsia" w:ascii="仿宋" w:hAnsi="仿宋" w:eastAsia="仿宋" w:cs="仿宋"/>
          <w:b/>
          <w:bCs/>
          <w:color w:val="000000"/>
          <w:sz w:val="24"/>
          <w:szCs w:val="24"/>
          <w:lang w:val="en-US" w:eastAsia="zh-CN"/>
        </w:rPr>
        <w:t>折扣率</w:t>
      </w:r>
      <w:r>
        <w:rPr>
          <w:rFonts w:hint="eastAsia" w:ascii="仿宋" w:hAnsi="仿宋" w:eastAsia="仿宋" w:cs="仿宋"/>
          <w:color w:val="000000"/>
          <w:sz w:val="24"/>
          <w:szCs w:val="24"/>
        </w:rPr>
        <w:t>大写</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(以下简称“合同价”)</w:t>
      </w:r>
      <w:r>
        <w:rPr>
          <w:rFonts w:hint="eastAsia" w:ascii="仿宋" w:hAnsi="仿宋" w:eastAsia="仿宋" w:cs="仿宋"/>
          <w:color w:val="000000"/>
          <w:sz w:val="24"/>
          <w:szCs w:val="24"/>
        </w:rPr>
        <w:t>提供合同条款所述服务</w:t>
      </w:r>
      <w:r>
        <w:rPr>
          <w:rFonts w:hint="eastAsia" w:ascii="仿宋" w:hAnsi="仿宋" w:eastAsia="仿宋" w:cs="仿宋"/>
          <w:sz w:val="24"/>
          <w:szCs w:val="24"/>
        </w:rPr>
        <w:t>。</w:t>
      </w:r>
    </w:p>
    <w:p w14:paraId="0F0F7728">
      <w:pPr>
        <w:keepNext w:val="0"/>
        <w:keepLines w:val="0"/>
        <w:pageBreakBefore w:val="0"/>
        <w:widowControl/>
        <w:kinsoku/>
        <w:wordWrap/>
        <w:overflowPunct/>
        <w:topLinePunct w:val="0"/>
        <w:autoSpaceDE w:val="0"/>
        <w:autoSpaceDN w:val="0"/>
        <w:bidi w:val="0"/>
        <w:adjustRightInd w:val="0"/>
        <w:snapToGrid w:val="0"/>
        <w:spacing w:line="480" w:lineRule="exact"/>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（二）合同总价包括但不限于：人工费、车辆交通费、住宿费、管理费、办公、人员人身相关保险费、项目实施费用以及国家按现行税率征收的一切税费、不可抗力因素的可预见和不可预见费用等。</w:t>
      </w:r>
    </w:p>
    <w:p w14:paraId="1AC93C5C">
      <w:pPr>
        <w:keepNext w:val="0"/>
        <w:keepLines w:val="0"/>
        <w:pageBreakBefore w:val="0"/>
        <w:widowControl/>
        <w:kinsoku/>
        <w:wordWrap/>
        <w:overflowPunct/>
        <w:topLinePunct w:val="0"/>
        <w:autoSpaceDE w:val="0"/>
        <w:autoSpaceDN w:val="0"/>
        <w:bidi w:val="0"/>
        <w:adjustRightInd w:val="0"/>
        <w:snapToGrid w:val="0"/>
        <w:spacing w:line="480" w:lineRule="exact"/>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（三）定价机制</w:t>
      </w:r>
      <w:r>
        <w:rPr>
          <w:rFonts w:hint="eastAsia" w:ascii="仿宋" w:hAnsi="仿宋" w:eastAsia="仿宋" w:cs="仿宋"/>
          <w:sz w:val="24"/>
          <w:szCs w:val="24"/>
          <w:lang w:eastAsia="zh-CN"/>
        </w:rPr>
        <w:t>：</w:t>
      </w:r>
      <w:r>
        <w:rPr>
          <w:rFonts w:hint="eastAsia" w:ascii="仿宋" w:hAnsi="仿宋" w:eastAsia="仿宋" w:cs="仿宋"/>
          <w:b w:val="0"/>
          <w:bCs w:val="0"/>
          <w:color w:val="auto"/>
          <w:sz w:val="24"/>
          <w:szCs w:val="24"/>
          <w:lang w:val="en-US" w:eastAsia="zh-CN"/>
        </w:rPr>
        <w:t>采购人</w:t>
      </w:r>
      <w:r>
        <w:rPr>
          <w:rFonts w:hint="eastAsia" w:ascii="仿宋" w:hAnsi="仿宋" w:eastAsia="仿宋" w:cs="仿宋"/>
          <w:b w:val="0"/>
          <w:bCs w:val="0"/>
          <w:color w:val="auto"/>
          <w:sz w:val="24"/>
          <w:szCs w:val="24"/>
        </w:rPr>
        <w:t>根据</w:t>
      </w:r>
      <w:r>
        <w:rPr>
          <w:rFonts w:hint="eastAsia" w:ascii="仿宋" w:hAnsi="仿宋" w:eastAsia="仿宋" w:cs="仿宋"/>
          <w:b w:val="0"/>
          <w:bCs w:val="0"/>
          <w:color w:val="auto"/>
          <w:sz w:val="24"/>
          <w:szCs w:val="24"/>
          <w:highlight w:val="none"/>
        </w:rPr>
        <w:t>西安市农业农村局</w:t>
      </w:r>
      <w:r>
        <w:rPr>
          <w:rFonts w:hint="eastAsia" w:ascii="仿宋" w:hAnsi="仿宋" w:eastAsia="仿宋" w:cs="仿宋"/>
          <w:b w:val="0"/>
          <w:bCs w:val="0"/>
          <w:color w:val="auto"/>
          <w:sz w:val="24"/>
          <w:szCs w:val="24"/>
        </w:rPr>
        <w:t>相近日期(周一至周五)公布的价格行情中零售市场每个市场及品目的平均价格</w:t>
      </w:r>
      <w:r>
        <w:rPr>
          <w:rFonts w:hint="eastAsia" w:ascii="仿宋" w:hAnsi="仿宋" w:eastAsia="仿宋" w:cs="仿宋"/>
          <w:b w:val="0"/>
          <w:bCs w:val="0"/>
          <w:color w:val="auto"/>
          <w:sz w:val="24"/>
          <w:szCs w:val="24"/>
          <w:lang w:val="en-US" w:eastAsia="zh-CN"/>
        </w:rPr>
        <w:t>以及各个供应市场的食材价格、大型超市食材价格作</w:t>
      </w:r>
      <w:r>
        <w:rPr>
          <w:rFonts w:hint="eastAsia" w:ascii="仿宋" w:hAnsi="仿宋" w:eastAsia="仿宋" w:cs="仿宋"/>
          <w:b w:val="0"/>
          <w:bCs w:val="0"/>
          <w:color w:val="auto"/>
          <w:sz w:val="24"/>
          <w:szCs w:val="24"/>
        </w:rPr>
        <w:t>为</w:t>
      </w:r>
      <w:r>
        <w:rPr>
          <w:rFonts w:hint="eastAsia" w:ascii="仿宋" w:hAnsi="仿宋" w:eastAsia="仿宋" w:cs="仿宋"/>
          <w:b w:val="0"/>
          <w:bCs w:val="0"/>
          <w:color w:val="auto"/>
          <w:sz w:val="24"/>
          <w:szCs w:val="24"/>
          <w:lang w:val="en-US" w:eastAsia="zh-CN"/>
        </w:rPr>
        <w:t>合同履行中每阶段</w:t>
      </w:r>
      <w:r>
        <w:rPr>
          <w:rFonts w:hint="eastAsia" w:ascii="仿宋" w:hAnsi="仿宋" w:eastAsia="仿宋" w:cs="仿宋"/>
          <w:b w:val="0"/>
          <w:bCs w:val="0"/>
          <w:color w:val="auto"/>
          <w:sz w:val="24"/>
          <w:szCs w:val="24"/>
        </w:rPr>
        <w:t>食材价格</w:t>
      </w:r>
      <w:r>
        <w:rPr>
          <w:rFonts w:hint="eastAsia" w:ascii="仿宋" w:hAnsi="仿宋" w:eastAsia="仿宋" w:cs="仿宋"/>
          <w:b w:val="0"/>
          <w:bCs w:val="0"/>
          <w:color w:val="auto"/>
          <w:sz w:val="24"/>
          <w:szCs w:val="24"/>
          <w:lang w:val="en-US" w:eastAsia="zh-CN"/>
        </w:rPr>
        <w:t>定价</w:t>
      </w:r>
      <w:r>
        <w:rPr>
          <w:rFonts w:hint="eastAsia" w:ascii="仿宋" w:hAnsi="仿宋" w:eastAsia="仿宋" w:cs="仿宋"/>
          <w:b w:val="0"/>
          <w:bCs w:val="0"/>
          <w:color w:val="auto"/>
          <w:sz w:val="24"/>
          <w:szCs w:val="24"/>
        </w:rPr>
        <w:t>依据，此价格行情中没有的品目以</w:t>
      </w:r>
      <w:r>
        <w:rPr>
          <w:rFonts w:hint="eastAsia" w:ascii="仿宋" w:hAnsi="仿宋" w:eastAsia="仿宋" w:cs="仿宋"/>
          <w:b w:val="0"/>
          <w:bCs w:val="0"/>
          <w:color w:val="auto"/>
          <w:sz w:val="24"/>
          <w:szCs w:val="24"/>
          <w:lang w:eastAsia="zh-CN"/>
        </w:rPr>
        <w:t>采购人</w:t>
      </w:r>
      <w:r>
        <w:rPr>
          <w:rFonts w:hint="eastAsia" w:ascii="仿宋" w:hAnsi="仿宋" w:eastAsia="仿宋" w:cs="仿宋"/>
          <w:b w:val="0"/>
          <w:bCs w:val="0"/>
          <w:color w:val="auto"/>
          <w:sz w:val="24"/>
          <w:szCs w:val="24"/>
        </w:rPr>
        <w:t>及</w:t>
      </w:r>
      <w:r>
        <w:rPr>
          <w:rFonts w:hint="eastAsia" w:ascii="仿宋" w:hAnsi="仿宋" w:eastAsia="仿宋" w:cs="仿宋"/>
          <w:b w:val="0"/>
          <w:bCs w:val="0"/>
          <w:color w:val="auto"/>
          <w:sz w:val="24"/>
          <w:szCs w:val="24"/>
          <w:lang w:eastAsia="zh-CN"/>
        </w:rPr>
        <w:t>投标人</w:t>
      </w:r>
      <w:r>
        <w:rPr>
          <w:rFonts w:hint="eastAsia" w:ascii="仿宋" w:hAnsi="仿宋" w:eastAsia="仿宋" w:cs="仿宋"/>
          <w:b w:val="0"/>
          <w:bCs w:val="0"/>
          <w:color w:val="auto"/>
          <w:sz w:val="24"/>
          <w:szCs w:val="24"/>
        </w:rPr>
        <w:t>共同确定的的市场询价为依据，按实际发生的量进行据实结算</w:t>
      </w:r>
      <w:r>
        <w:rPr>
          <w:rFonts w:hint="eastAsia" w:ascii="仿宋" w:hAnsi="仿宋" w:eastAsia="仿宋" w:cs="仿宋"/>
          <w:sz w:val="24"/>
          <w:szCs w:val="24"/>
        </w:rPr>
        <w:t>。</w:t>
      </w:r>
    </w:p>
    <w:p w14:paraId="07CDF416">
      <w:pPr>
        <w:keepNext w:val="0"/>
        <w:keepLines w:val="0"/>
        <w:pageBreakBefore w:val="0"/>
        <w:widowControl/>
        <w:kinsoku/>
        <w:wordWrap/>
        <w:overflowPunct/>
        <w:topLinePunct w:val="0"/>
        <w:autoSpaceDE w:val="0"/>
        <w:autoSpaceDN w:val="0"/>
        <w:bidi w:val="0"/>
        <w:adjustRightInd w:val="0"/>
        <w:snapToGrid w:val="0"/>
        <w:spacing w:line="480" w:lineRule="exact"/>
        <w:ind w:firstLine="482" w:firstLineChars="200"/>
        <w:textAlignment w:val="baseline"/>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三、付款方式</w:t>
      </w:r>
    </w:p>
    <w:p w14:paraId="59C1F2CA">
      <w:pPr>
        <w:keepNext w:val="0"/>
        <w:keepLines w:val="0"/>
        <w:pageBreakBefore w:val="0"/>
        <w:kinsoku/>
        <w:wordWrap/>
        <w:overflowPunct/>
        <w:topLinePunct w:val="0"/>
        <w:bidi w:val="0"/>
        <w:adjustRightInd w:val="0"/>
        <w:snapToGrid w:val="0"/>
        <w:spacing w:line="480" w:lineRule="exact"/>
        <w:ind w:firstLine="480" w:firstLineChars="2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合同签订后，按月支付，</w:t>
      </w:r>
      <w:r>
        <w:rPr>
          <w:rFonts w:hint="eastAsia" w:ascii="仿宋" w:hAnsi="仿宋" w:eastAsia="仿宋" w:cs="仿宋"/>
          <w:color w:val="auto"/>
          <w:sz w:val="24"/>
          <w:szCs w:val="24"/>
          <w:highlight w:val="none"/>
          <w:lang w:val="en-US" w:eastAsia="zh-CN"/>
        </w:rPr>
        <w:t>中标人在接受采</w:t>
      </w:r>
      <w:r>
        <w:rPr>
          <w:rFonts w:hint="eastAsia" w:ascii="仿宋" w:hAnsi="仿宋" w:eastAsia="仿宋" w:cs="仿宋"/>
          <w:sz w:val="24"/>
          <w:szCs w:val="24"/>
          <w:highlight w:val="none"/>
          <w:lang w:val="en-US" w:eastAsia="zh-CN"/>
        </w:rPr>
        <w:t>购人的每一笔付款前，应向采购人开具相应金额的发票。</w:t>
      </w:r>
    </w:p>
    <w:p w14:paraId="36AD5E3A">
      <w:pPr>
        <w:keepNext w:val="0"/>
        <w:keepLines w:val="0"/>
        <w:pageBreakBefore w:val="0"/>
        <w:widowControl/>
        <w:kinsoku/>
        <w:wordWrap/>
        <w:overflowPunct/>
        <w:topLinePunct w:val="0"/>
        <w:autoSpaceDE w:val="0"/>
        <w:autoSpaceDN w:val="0"/>
        <w:bidi w:val="0"/>
        <w:adjustRightInd w:val="0"/>
        <w:snapToGrid w:val="0"/>
        <w:spacing w:line="480" w:lineRule="exact"/>
        <w:ind w:firstLine="480" w:firstLineChars="200"/>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支付方式：银行转账。</w:t>
      </w:r>
    </w:p>
    <w:p w14:paraId="4C3F8FF2">
      <w:pPr>
        <w:keepNext w:val="0"/>
        <w:keepLines w:val="0"/>
        <w:pageBreakBefore w:val="0"/>
        <w:widowControl/>
        <w:kinsoku/>
        <w:wordWrap/>
        <w:overflowPunct/>
        <w:topLinePunct w:val="0"/>
        <w:autoSpaceDE w:val="0"/>
        <w:autoSpaceDN w:val="0"/>
        <w:bidi w:val="0"/>
        <w:adjustRightInd w:val="0"/>
        <w:snapToGrid w:val="0"/>
        <w:spacing w:line="480" w:lineRule="exact"/>
        <w:ind w:firstLine="480" w:firstLineChars="200"/>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结算方式：乙方在接受付款前开具等额合法有效的增值税专用发票给甲方。</w:t>
      </w:r>
    </w:p>
    <w:p w14:paraId="5E5F27AE">
      <w:pPr>
        <w:keepNext w:val="0"/>
        <w:keepLines w:val="0"/>
        <w:pageBreakBefore w:val="0"/>
        <w:widowControl/>
        <w:kinsoku/>
        <w:wordWrap/>
        <w:overflowPunct/>
        <w:topLinePunct w:val="0"/>
        <w:autoSpaceDE w:val="0"/>
        <w:autoSpaceDN w:val="0"/>
        <w:bidi w:val="0"/>
        <w:adjustRightInd w:val="0"/>
        <w:snapToGrid w:val="0"/>
        <w:spacing w:line="480" w:lineRule="exact"/>
        <w:ind w:firstLine="482" w:firstLineChars="200"/>
        <w:textAlignment w:val="baseline"/>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五、服务期限、地点：</w:t>
      </w:r>
    </w:p>
    <w:p w14:paraId="0167B517">
      <w:pPr>
        <w:keepNext w:val="0"/>
        <w:keepLines w:val="0"/>
        <w:pageBreakBefore w:val="0"/>
        <w:kinsoku/>
        <w:wordWrap/>
        <w:overflowPunct/>
        <w:topLinePunct w:val="0"/>
        <w:bidi w:val="0"/>
        <w:adjustRightInd w:val="0"/>
        <w:snapToGrid w:val="0"/>
        <w:spacing w:line="480" w:lineRule="exact"/>
        <w:ind w:firstLine="480" w:firstLineChars="2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1、服务期限：</w:t>
      </w:r>
      <w:r>
        <w:rPr>
          <w:rFonts w:hint="eastAsia" w:ascii="仿宋" w:hAnsi="仿宋" w:eastAsia="仿宋" w:cs="仿宋"/>
          <w:sz w:val="24"/>
          <w:szCs w:val="24"/>
          <w:highlight w:val="none"/>
          <w:lang w:val="en-US" w:eastAsia="zh-Hans"/>
        </w:rPr>
        <w:t>自合同签订之日起</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lang w:val="en-US" w:eastAsia="zh-Hans"/>
        </w:rPr>
        <w:t>年。</w:t>
      </w:r>
    </w:p>
    <w:p w14:paraId="392B6453">
      <w:pPr>
        <w:keepNext w:val="0"/>
        <w:keepLines w:val="0"/>
        <w:pageBreakBefore w:val="0"/>
        <w:kinsoku/>
        <w:wordWrap/>
        <w:overflowPunct/>
        <w:topLinePunct w:val="0"/>
        <w:bidi w:val="0"/>
        <w:adjustRightInd w:val="0"/>
        <w:snapToGrid w:val="0"/>
        <w:spacing w:line="480" w:lineRule="exact"/>
        <w:ind w:firstLine="480" w:firstLineChars="2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2、服务地点：甲方指定场所。</w:t>
      </w:r>
    </w:p>
    <w:p w14:paraId="5A15C2BE">
      <w:pPr>
        <w:keepNext w:val="0"/>
        <w:keepLines w:val="0"/>
        <w:pageBreakBefore w:val="0"/>
        <w:kinsoku/>
        <w:wordWrap/>
        <w:overflowPunct/>
        <w:topLinePunct w:val="0"/>
        <w:bidi w:val="0"/>
        <w:adjustRightInd w:val="0"/>
        <w:snapToGrid w:val="0"/>
        <w:spacing w:line="480" w:lineRule="exact"/>
        <w:ind w:firstLine="480" w:firstLineChars="2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3、乙方指派的项目负责人为：</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，性别：</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，身份证号：</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，联系电话：</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w:t>
      </w:r>
    </w:p>
    <w:p w14:paraId="3A5A2BAB">
      <w:pPr>
        <w:keepNext w:val="0"/>
        <w:keepLines w:val="0"/>
        <w:pageBreakBefore w:val="0"/>
        <w:widowControl/>
        <w:kinsoku/>
        <w:wordWrap/>
        <w:overflowPunct/>
        <w:topLinePunct w:val="0"/>
        <w:autoSpaceDE w:val="0"/>
        <w:autoSpaceDN w:val="0"/>
        <w:bidi w:val="0"/>
        <w:adjustRightInd w:val="0"/>
        <w:snapToGrid w:val="0"/>
        <w:spacing w:line="480" w:lineRule="exact"/>
        <w:ind w:firstLine="482" w:firstLineChars="200"/>
        <w:textAlignment w:val="baseline"/>
        <w:rPr>
          <w:rFonts w:hint="eastAsia" w:ascii="仿宋" w:hAnsi="仿宋" w:eastAsia="仿宋" w:cs="仿宋"/>
          <w:b/>
          <w:bCs/>
          <w:sz w:val="24"/>
          <w:szCs w:val="24"/>
        </w:rPr>
      </w:pPr>
      <w:r>
        <w:rPr>
          <w:rFonts w:hint="eastAsia" w:ascii="仿宋" w:hAnsi="仿宋" w:eastAsia="仿宋" w:cs="仿宋"/>
          <w:b/>
          <w:bCs/>
          <w:sz w:val="24"/>
          <w:szCs w:val="24"/>
        </w:rPr>
        <w:t>六、质量保证</w:t>
      </w:r>
    </w:p>
    <w:p w14:paraId="788C1280">
      <w:pPr>
        <w:keepNext w:val="0"/>
        <w:keepLines w:val="0"/>
        <w:pageBreakBefore w:val="0"/>
        <w:widowControl/>
        <w:kinsoku/>
        <w:wordWrap/>
        <w:overflowPunct/>
        <w:topLinePunct w:val="0"/>
        <w:autoSpaceDE w:val="0"/>
        <w:autoSpaceDN w:val="0"/>
        <w:bidi w:val="0"/>
        <w:adjustRightInd w:val="0"/>
        <w:snapToGrid w:val="0"/>
        <w:spacing w:line="480" w:lineRule="exact"/>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（1）乙方必须按照</w:t>
      </w:r>
      <w:r>
        <w:rPr>
          <w:rFonts w:hint="eastAsia" w:ascii="仿宋" w:hAnsi="仿宋" w:eastAsia="仿宋" w:cs="仿宋"/>
          <w:sz w:val="24"/>
          <w:szCs w:val="24"/>
          <w:lang w:eastAsia="zh-CN"/>
        </w:rPr>
        <w:t>采购人</w:t>
      </w:r>
      <w:r>
        <w:rPr>
          <w:rFonts w:hint="eastAsia" w:ascii="仿宋" w:hAnsi="仿宋" w:eastAsia="仿宋" w:cs="仿宋"/>
          <w:sz w:val="24"/>
          <w:szCs w:val="24"/>
        </w:rPr>
        <w:t>要求时间准时将所需食材送到甲方餐厅（特殊情况乙方需合理安排工作准点送达）并分类整理，完成配送服务且须保证产品质量。甲方如需临时加送食材（应提前2小时通知</w:t>
      </w:r>
      <w:r>
        <w:rPr>
          <w:rFonts w:hint="eastAsia" w:ascii="仿宋" w:hAnsi="仿宋" w:eastAsia="仿宋" w:cs="仿宋"/>
          <w:color w:val="auto"/>
          <w:sz w:val="24"/>
          <w:szCs w:val="24"/>
          <w:lang w:val="en-US" w:eastAsia="zh-CN"/>
        </w:rPr>
        <w:t>中标人</w:t>
      </w:r>
      <w:r>
        <w:rPr>
          <w:rFonts w:hint="eastAsia" w:ascii="仿宋" w:hAnsi="仿宋" w:eastAsia="仿宋" w:cs="仿宋"/>
          <w:color w:val="auto"/>
          <w:sz w:val="24"/>
          <w:szCs w:val="24"/>
        </w:rPr>
        <w:t>）</w:t>
      </w:r>
      <w:r>
        <w:rPr>
          <w:rFonts w:hint="eastAsia" w:ascii="仿宋" w:hAnsi="仿宋" w:eastAsia="仿宋" w:cs="仿宋"/>
          <w:sz w:val="24"/>
          <w:szCs w:val="24"/>
        </w:rPr>
        <w:t>，乙方必须无条件送达。日常配送不得迟到，如遇特殊情况需提前告知。如因延迟送货而影响甲方正常开餐，以致耽误生产，甲方有权对乙方追究责任，由乙方赔偿相应所有经济损失，如出现三次延迟送货甲方将终止协议。</w:t>
      </w:r>
    </w:p>
    <w:p w14:paraId="2FE1AE46">
      <w:pPr>
        <w:keepNext w:val="0"/>
        <w:keepLines w:val="0"/>
        <w:pageBreakBefore w:val="0"/>
        <w:widowControl/>
        <w:kinsoku/>
        <w:wordWrap/>
        <w:overflowPunct/>
        <w:topLinePunct w:val="0"/>
        <w:autoSpaceDE w:val="0"/>
        <w:autoSpaceDN w:val="0"/>
        <w:bidi w:val="0"/>
        <w:adjustRightInd w:val="0"/>
        <w:snapToGrid w:val="0"/>
        <w:spacing w:line="480" w:lineRule="exact"/>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（2）乙方必须提供合格产品，并提供其相应的质量文件。</w:t>
      </w:r>
    </w:p>
    <w:p w14:paraId="52D1CE01">
      <w:pPr>
        <w:keepNext w:val="0"/>
        <w:keepLines w:val="0"/>
        <w:pageBreakBefore w:val="0"/>
        <w:widowControl/>
        <w:kinsoku/>
        <w:wordWrap/>
        <w:overflowPunct/>
        <w:topLinePunct w:val="0"/>
        <w:autoSpaceDE w:val="0"/>
        <w:autoSpaceDN w:val="0"/>
        <w:bidi w:val="0"/>
        <w:adjustRightInd w:val="0"/>
        <w:snapToGrid w:val="0"/>
        <w:spacing w:line="480" w:lineRule="exact"/>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（3）供货期间未经甲方同意不得随意变更配送单据的货品名称、数量、品牌等内容，如乙方录单时因疏忽而造成损失，由乙方承担，并给于甲方相应的货品补偿。</w:t>
      </w:r>
    </w:p>
    <w:p w14:paraId="51728B6D">
      <w:pPr>
        <w:keepNext w:val="0"/>
        <w:keepLines w:val="0"/>
        <w:pageBreakBefore w:val="0"/>
        <w:widowControl/>
        <w:kinsoku/>
        <w:wordWrap/>
        <w:overflowPunct/>
        <w:topLinePunct w:val="0"/>
        <w:autoSpaceDE w:val="0"/>
        <w:autoSpaceDN w:val="0"/>
        <w:bidi w:val="0"/>
        <w:adjustRightInd w:val="0"/>
        <w:snapToGrid w:val="0"/>
        <w:spacing w:line="480" w:lineRule="exact"/>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4）如因市场断货等原因，采购清单中所需食材无法配送，需提前告知甲方，经甲方同意后配送其它品牌食材，未经甲方同意私自更换食材品牌规格，甲方则扣除当日货款的3%作为违约处罚。乙方禁止在定价周期内，不得以食材涨价缺货为借口，拒绝配送所用食材。如出现此情况，甲方则扣除当日货款的3%作为违约处罚。</w:t>
      </w:r>
    </w:p>
    <w:p w14:paraId="243EBEC5">
      <w:pPr>
        <w:keepNext w:val="0"/>
        <w:keepLines w:val="0"/>
        <w:pageBreakBefore w:val="0"/>
        <w:widowControl/>
        <w:kinsoku/>
        <w:wordWrap/>
        <w:overflowPunct/>
        <w:topLinePunct w:val="0"/>
        <w:autoSpaceDE w:val="0"/>
        <w:autoSpaceDN w:val="0"/>
        <w:bidi w:val="0"/>
        <w:adjustRightInd w:val="0"/>
        <w:snapToGrid w:val="0"/>
        <w:spacing w:line="480" w:lineRule="exact"/>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5）每次所供货品为同一品质等级货品，不得用其他品质货品替代，不得短斤缺两、破损腐烂等现象，若质量和重量等相关方面未达到要求，应无条件立即退换，所产生的一切费用由乙方自理，如因更换不及时，而影响甲方使用时间的，在一月内出现三次，甲方有权单方终止合同。</w:t>
      </w:r>
    </w:p>
    <w:p w14:paraId="4631D2AC">
      <w:pPr>
        <w:keepNext w:val="0"/>
        <w:keepLines w:val="0"/>
        <w:pageBreakBefore w:val="0"/>
        <w:widowControl/>
        <w:kinsoku/>
        <w:wordWrap/>
        <w:overflowPunct/>
        <w:topLinePunct w:val="0"/>
        <w:autoSpaceDE w:val="0"/>
        <w:autoSpaceDN w:val="0"/>
        <w:bidi w:val="0"/>
        <w:adjustRightInd w:val="0"/>
        <w:snapToGrid w:val="0"/>
        <w:spacing w:line="480" w:lineRule="exact"/>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（6）所有配送食材需在外包装外张贴标签注明食材配送日期、所送餐厅名称、乙方名称、配送人、食材规格等信息。散装食品在标签基础上注明食材出厂日期、保质期。</w:t>
      </w:r>
    </w:p>
    <w:p w14:paraId="3D023A03">
      <w:pPr>
        <w:keepNext w:val="0"/>
        <w:keepLines w:val="0"/>
        <w:pageBreakBefore w:val="0"/>
        <w:widowControl/>
        <w:kinsoku/>
        <w:wordWrap/>
        <w:overflowPunct/>
        <w:topLinePunct w:val="0"/>
        <w:autoSpaceDE w:val="0"/>
        <w:autoSpaceDN w:val="0"/>
        <w:bidi w:val="0"/>
        <w:adjustRightInd w:val="0"/>
        <w:snapToGrid w:val="0"/>
        <w:spacing w:line="480" w:lineRule="exact"/>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7）保证配送产品斤两的准确性，以甲方的验货称为准，乙方每次随货送上一式两份的送货清单（加盖供应方公章），甲方验货后双方签字确认，甲方与乙方各执一份，作为送收货凭证。乙方配送产品时，送货数量以前一天采购清单数量为准，重量差距以正负3%为限，否则甲方有权退还给乙方。</w:t>
      </w:r>
    </w:p>
    <w:p w14:paraId="4E410913">
      <w:pPr>
        <w:keepNext w:val="0"/>
        <w:keepLines w:val="0"/>
        <w:pageBreakBefore w:val="0"/>
        <w:widowControl/>
        <w:kinsoku/>
        <w:wordWrap/>
        <w:overflowPunct/>
        <w:topLinePunct w:val="0"/>
        <w:autoSpaceDE w:val="0"/>
        <w:autoSpaceDN w:val="0"/>
        <w:bidi w:val="0"/>
        <w:adjustRightInd w:val="0"/>
        <w:snapToGrid w:val="0"/>
        <w:spacing w:line="480" w:lineRule="exact"/>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8）每天食材配送单据必须准确无误，将食材具体信息标注清楚，如当日配送单据有更改，第二日将准确单据送来，每月配送结束甲方与乙方将当月配送数据确认无误后，乙方在第二月5号前将前一月发票送至甲方。</w:t>
      </w:r>
    </w:p>
    <w:p w14:paraId="716CFEBF">
      <w:pPr>
        <w:keepNext w:val="0"/>
        <w:keepLines w:val="0"/>
        <w:pageBreakBefore w:val="0"/>
        <w:kinsoku/>
        <w:wordWrap/>
        <w:overflowPunct/>
        <w:topLinePunct w:val="0"/>
        <w:bidi w:val="0"/>
        <w:spacing w:line="480" w:lineRule="exact"/>
        <w:ind w:firstLine="482" w:firstLineChars="200"/>
        <w:rPr>
          <w:rFonts w:hint="eastAsia" w:ascii="仿宋" w:hAnsi="仿宋" w:eastAsia="仿宋" w:cs="仿宋"/>
          <w:b/>
          <w:sz w:val="24"/>
          <w:szCs w:val="24"/>
        </w:rPr>
      </w:pPr>
      <w:r>
        <w:rPr>
          <w:rFonts w:hint="eastAsia" w:ascii="仿宋" w:hAnsi="仿宋" w:eastAsia="仿宋" w:cs="仿宋"/>
          <w:b/>
          <w:bCs/>
          <w:sz w:val="24"/>
          <w:szCs w:val="24"/>
        </w:rPr>
        <w:t>七、</w:t>
      </w:r>
      <w:r>
        <w:rPr>
          <w:rFonts w:hint="eastAsia" w:ascii="仿宋" w:hAnsi="仿宋" w:eastAsia="仿宋" w:cs="仿宋"/>
          <w:b/>
          <w:sz w:val="24"/>
          <w:szCs w:val="24"/>
        </w:rPr>
        <w:t>售后服务</w:t>
      </w:r>
    </w:p>
    <w:p w14:paraId="7EA40E5F">
      <w:pPr>
        <w:keepNext w:val="0"/>
        <w:keepLines w:val="0"/>
        <w:pageBreakBefore w:val="0"/>
        <w:kinsoku/>
        <w:wordWrap/>
        <w:overflowPunct/>
        <w:topLinePunct w:val="0"/>
        <w:bidi w:val="0"/>
        <w:spacing w:line="48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因产品质量问题出现安全事故，乙方应在2小时内到达现场处理，主动做好协调、救援、安抚、善后等工作。若出现群体呕吐、腹泻等其他情况，经相关职能部门或机构检测确系产品质量问题导致的，由乙方负全责，甲方有权终止合同，所造成的一切经济损失和法律责任由乙方自行承担。</w:t>
      </w:r>
    </w:p>
    <w:p w14:paraId="64870623">
      <w:pPr>
        <w:keepNext w:val="0"/>
        <w:keepLines w:val="0"/>
        <w:pageBreakBefore w:val="0"/>
        <w:kinsoku/>
        <w:wordWrap/>
        <w:overflowPunct/>
        <w:topLinePunct w:val="0"/>
        <w:bidi w:val="0"/>
        <w:spacing w:line="480" w:lineRule="exact"/>
        <w:ind w:firstLine="480" w:firstLineChars="200"/>
        <w:rPr>
          <w:rFonts w:hint="eastAsia" w:ascii="仿宋" w:hAnsi="仿宋" w:eastAsia="仿宋" w:cs="仿宋"/>
          <w:b/>
          <w:bCs/>
          <w:sz w:val="24"/>
          <w:szCs w:val="24"/>
        </w:rPr>
      </w:pPr>
      <w:r>
        <w:rPr>
          <w:rFonts w:hint="eastAsia" w:ascii="仿宋" w:hAnsi="仿宋" w:eastAsia="仿宋" w:cs="仿宋"/>
          <w:sz w:val="24"/>
          <w:szCs w:val="24"/>
        </w:rPr>
        <w:t>2、乙方主要负责人和相关主管人员必须到现场指导、处理，慰问，做好安抚工作和善后处理，并承担一切责任和产生的一切费用。</w:t>
      </w:r>
    </w:p>
    <w:p w14:paraId="747143CF">
      <w:pPr>
        <w:keepNext w:val="0"/>
        <w:keepLines w:val="0"/>
        <w:pageBreakBefore w:val="0"/>
        <w:widowControl/>
        <w:kinsoku/>
        <w:wordWrap/>
        <w:overflowPunct/>
        <w:topLinePunct w:val="0"/>
        <w:autoSpaceDE w:val="0"/>
        <w:autoSpaceDN w:val="0"/>
        <w:bidi w:val="0"/>
        <w:adjustRightInd w:val="0"/>
        <w:snapToGrid w:val="0"/>
        <w:spacing w:line="480" w:lineRule="exact"/>
        <w:ind w:firstLine="482" w:firstLineChars="200"/>
        <w:textAlignment w:val="baseline"/>
        <w:rPr>
          <w:rFonts w:hint="eastAsia" w:ascii="仿宋" w:hAnsi="仿宋" w:eastAsia="仿宋" w:cs="仿宋"/>
          <w:b/>
          <w:bCs/>
          <w:sz w:val="24"/>
          <w:szCs w:val="24"/>
        </w:rPr>
      </w:pPr>
      <w:r>
        <w:rPr>
          <w:rFonts w:hint="eastAsia" w:ascii="仿宋" w:hAnsi="仿宋" w:eastAsia="仿宋" w:cs="仿宋"/>
          <w:b/>
          <w:bCs/>
          <w:sz w:val="24"/>
          <w:szCs w:val="24"/>
        </w:rPr>
        <w:t>八、甲乙双方的责任</w:t>
      </w:r>
    </w:p>
    <w:p w14:paraId="2CE39FD4">
      <w:pPr>
        <w:keepNext w:val="0"/>
        <w:keepLines w:val="0"/>
        <w:pageBreakBefore w:val="0"/>
        <w:widowControl/>
        <w:kinsoku/>
        <w:wordWrap/>
        <w:overflowPunct/>
        <w:topLinePunct w:val="0"/>
        <w:autoSpaceDE w:val="0"/>
        <w:autoSpaceDN w:val="0"/>
        <w:bidi w:val="0"/>
        <w:adjustRightInd w:val="0"/>
        <w:snapToGrid w:val="0"/>
        <w:spacing w:line="480" w:lineRule="exact"/>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（一）甲方职责：</w:t>
      </w:r>
    </w:p>
    <w:p w14:paraId="3E7923A7">
      <w:pPr>
        <w:keepNext w:val="0"/>
        <w:keepLines w:val="0"/>
        <w:pageBreakBefore w:val="0"/>
        <w:widowControl/>
        <w:kinsoku/>
        <w:wordWrap/>
        <w:overflowPunct/>
        <w:topLinePunct w:val="0"/>
        <w:autoSpaceDE w:val="0"/>
        <w:autoSpaceDN w:val="0"/>
        <w:bidi w:val="0"/>
        <w:adjustRightInd w:val="0"/>
        <w:snapToGrid w:val="0"/>
        <w:spacing w:line="480" w:lineRule="exact"/>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1、在乙方无违约的前提下，甲方委托乙方作为定点采购配送单位，承担本合同类的餐厅原材料采购配送工作。</w:t>
      </w:r>
    </w:p>
    <w:p w14:paraId="16017E1C">
      <w:pPr>
        <w:keepNext w:val="0"/>
        <w:keepLines w:val="0"/>
        <w:pageBreakBefore w:val="0"/>
        <w:widowControl/>
        <w:kinsoku/>
        <w:wordWrap/>
        <w:overflowPunct/>
        <w:topLinePunct w:val="0"/>
        <w:autoSpaceDE w:val="0"/>
        <w:autoSpaceDN w:val="0"/>
        <w:bidi w:val="0"/>
        <w:adjustRightInd w:val="0"/>
        <w:snapToGrid w:val="0"/>
        <w:spacing w:line="480" w:lineRule="exact"/>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2、甲方有权监督乙方的原材料采购配送工作。</w:t>
      </w:r>
    </w:p>
    <w:p w14:paraId="055D83CC">
      <w:pPr>
        <w:keepNext w:val="0"/>
        <w:keepLines w:val="0"/>
        <w:pageBreakBefore w:val="0"/>
        <w:widowControl/>
        <w:kinsoku/>
        <w:wordWrap/>
        <w:overflowPunct/>
        <w:topLinePunct w:val="0"/>
        <w:autoSpaceDE w:val="0"/>
        <w:autoSpaceDN w:val="0"/>
        <w:bidi w:val="0"/>
        <w:adjustRightInd w:val="0"/>
        <w:snapToGrid w:val="0"/>
        <w:spacing w:line="480" w:lineRule="exact"/>
        <w:ind w:firstLine="480" w:firstLineChars="200"/>
        <w:textAlignment w:val="baseline"/>
        <w:rPr>
          <w:rFonts w:hint="eastAsia" w:ascii="仿宋" w:hAnsi="仿宋" w:eastAsia="仿宋" w:cs="仿宋"/>
          <w:sz w:val="24"/>
          <w:szCs w:val="24"/>
          <w:lang w:eastAsia="zh-CN"/>
        </w:rPr>
      </w:pPr>
      <w:r>
        <w:rPr>
          <w:rFonts w:hint="eastAsia" w:ascii="仿宋" w:hAnsi="仿宋" w:eastAsia="仿宋" w:cs="仿宋"/>
          <w:sz w:val="24"/>
          <w:szCs w:val="24"/>
        </w:rPr>
        <w:t>3、甲方对乙方所配送食材进行检查，发现过期，损坏</w:t>
      </w:r>
      <w:r>
        <w:rPr>
          <w:rFonts w:hint="eastAsia" w:ascii="仿宋" w:hAnsi="仿宋" w:eastAsia="仿宋" w:cs="仿宋"/>
          <w:sz w:val="24"/>
          <w:szCs w:val="24"/>
          <w:lang w:eastAsia="zh-CN"/>
        </w:rPr>
        <w:t>，</w:t>
      </w:r>
      <w:r>
        <w:rPr>
          <w:rFonts w:hint="eastAsia" w:ascii="仿宋" w:hAnsi="仿宋" w:eastAsia="仿宋" w:cs="仿宋"/>
          <w:color w:val="auto"/>
          <w:sz w:val="24"/>
          <w:szCs w:val="24"/>
          <w:lang w:val="en-US" w:eastAsia="zh-CN"/>
        </w:rPr>
        <w:t>缺斤少两</w:t>
      </w:r>
      <w:r>
        <w:rPr>
          <w:rFonts w:hint="eastAsia" w:ascii="仿宋" w:hAnsi="仿宋" w:eastAsia="仿宋" w:cs="仿宋"/>
          <w:color w:val="auto"/>
          <w:sz w:val="24"/>
          <w:szCs w:val="24"/>
        </w:rPr>
        <w:t>等不合格</w:t>
      </w:r>
      <w:r>
        <w:rPr>
          <w:rFonts w:hint="eastAsia" w:ascii="仿宋" w:hAnsi="仿宋" w:eastAsia="仿宋" w:cs="仿宋"/>
          <w:sz w:val="24"/>
          <w:szCs w:val="24"/>
        </w:rPr>
        <w:t>食材，甲方有权拒收，以确保食材安全卫生。</w:t>
      </w:r>
    </w:p>
    <w:p w14:paraId="29A984EC">
      <w:pPr>
        <w:keepNext w:val="0"/>
        <w:keepLines w:val="0"/>
        <w:pageBreakBefore w:val="0"/>
        <w:widowControl/>
        <w:kinsoku/>
        <w:wordWrap/>
        <w:overflowPunct/>
        <w:topLinePunct w:val="0"/>
        <w:autoSpaceDE w:val="0"/>
        <w:autoSpaceDN w:val="0"/>
        <w:bidi w:val="0"/>
        <w:adjustRightInd w:val="0"/>
        <w:snapToGrid w:val="0"/>
        <w:spacing w:line="480" w:lineRule="exact"/>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4、甲方如有特殊情况，可提前微信图片或电话通知乙方临时增加食材配送工作，乙方应给予积极配合。</w:t>
      </w:r>
    </w:p>
    <w:p w14:paraId="454E4CDD">
      <w:pPr>
        <w:keepNext w:val="0"/>
        <w:keepLines w:val="0"/>
        <w:pageBreakBefore w:val="0"/>
        <w:widowControl/>
        <w:kinsoku/>
        <w:wordWrap/>
        <w:overflowPunct/>
        <w:topLinePunct w:val="0"/>
        <w:autoSpaceDE w:val="0"/>
        <w:autoSpaceDN w:val="0"/>
        <w:bidi w:val="0"/>
        <w:adjustRightInd w:val="0"/>
        <w:snapToGrid w:val="0"/>
        <w:spacing w:line="480" w:lineRule="exact"/>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（二）乙方职责：</w:t>
      </w:r>
    </w:p>
    <w:p w14:paraId="6D612CCD">
      <w:pPr>
        <w:keepNext w:val="0"/>
        <w:keepLines w:val="0"/>
        <w:pageBreakBefore w:val="0"/>
        <w:widowControl/>
        <w:kinsoku/>
        <w:wordWrap/>
        <w:overflowPunct/>
        <w:topLinePunct w:val="0"/>
        <w:autoSpaceDE w:val="0"/>
        <w:autoSpaceDN w:val="0"/>
        <w:bidi w:val="0"/>
        <w:adjustRightInd w:val="0"/>
        <w:snapToGrid w:val="0"/>
        <w:spacing w:line="480" w:lineRule="exact"/>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1、乙方须按本合同要求，保质保量完成甲方的原材料采购配送工作。</w:t>
      </w:r>
    </w:p>
    <w:p w14:paraId="1E49B534">
      <w:pPr>
        <w:keepNext w:val="0"/>
        <w:keepLines w:val="0"/>
        <w:pageBreakBefore w:val="0"/>
        <w:widowControl/>
        <w:kinsoku/>
        <w:wordWrap/>
        <w:overflowPunct/>
        <w:topLinePunct w:val="0"/>
        <w:autoSpaceDE w:val="0"/>
        <w:autoSpaceDN w:val="0"/>
        <w:bidi w:val="0"/>
        <w:adjustRightInd w:val="0"/>
        <w:snapToGrid w:val="0"/>
        <w:spacing w:line="480" w:lineRule="exact"/>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2、乙方应指派专人负责甲方原材料采购配送工作，及时收集甲方反馈意见；甲方指定专人检查接收配送产品，如发现不合格产品甲方有权要求乙方更换合格产品。</w:t>
      </w:r>
    </w:p>
    <w:p w14:paraId="481B164E">
      <w:pPr>
        <w:keepNext w:val="0"/>
        <w:keepLines w:val="0"/>
        <w:pageBreakBefore w:val="0"/>
        <w:widowControl/>
        <w:kinsoku/>
        <w:wordWrap/>
        <w:overflowPunct/>
        <w:topLinePunct w:val="0"/>
        <w:autoSpaceDE w:val="0"/>
        <w:autoSpaceDN w:val="0"/>
        <w:bidi w:val="0"/>
        <w:adjustRightInd w:val="0"/>
        <w:snapToGrid w:val="0"/>
        <w:spacing w:line="480" w:lineRule="exact"/>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3、乙方在配送过程中应做到安全有序，自觉遵守甲方各项安全管理规章制度。乙方为甲方唯一食材投标人，甲方私自采购食材而出现的食物中毒或其他食品安全事故，其后果由甲方承担。</w:t>
      </w:r>
    </w:p>
    <w:p w14:paraId="7F8E3B08">
      <w:pPr>
        <w:keepNext w:val="0"/>
        <w:keepLines w:val="0"/>
        <w:pageBreakBefore w:val="0"/>
        <w:widowControl/>
        <w:kinsoku/>
        <w:wordWrap/>
        <w:overflowPunct/>
        <w:topLinePunct w:val="0"/>
        <w:autoSpaceDE w:val="0"/>
        <w:autoSpaceDN w:val="0"/>
        <w:bidi w:val="0"/>
        <w:adjustRightInd w:val="0"/>
        <w:snapToGrid w:val="0"/>
        <w:spacing w:line="480" w:lineRule="exact"/>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4、乙方从甲方得到的采购信息，未经甲方同意，乙方不得向第三方公开，泄漏或使用。</w:t>
      </w:r>
    </w:p>
    <w:p w14:paraId="163965F5">
      <w:pPr>
        <w:keepNext w:val="0"/>
        <w:keepLines w:val="0"/>
        <w:pageBreakBefore w:val="0"/>
        <w:widowControl/>
        <w:kinsoku/>
        <w:wordWrap/>
        <w:overflowPunct/>
        <w:topLinePunct w:val="0"/>
        <w:autoSpaceDE w:val="0"/>
        <w:autoSpaceDN w:val="0"/>
        <w:bidi w:val="0"/>
        <w:adjustRightInd w:val="0"/>
        <w:snapToGrid w:val="0"/>
        <w:spacing w:line="480" w:lineRule="exact"/>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5、乙方配送食材原材料被食品监督部门检验不合格造成不良后果，由乙方承担全部责任，并承担全部经济损失。</w:t>
      </w:r>
    </w:p>
    <w:p w14:paraId="0B947097">
      <w:pPr>
        <w:keepNext w:val="0"/>
        <w:keepLines w:val="0"/>
        <w:pageBreakBefore w:val="0"/>
        <w:widowControl/>
        <w:kinsoku/>
        <w:wordWrap/>
        <w:overflowPunct/>
        <w:topLinePunct w:val="0"/>
        <w:autoSpaceDE w:val="0"/>
        <w:autoSpaceDN w:val="0"/>
        <w:bidi w:val="0"/>
        <w:adjustRightInd w:val="0"/>
        <w:snapToGrid w:val="0"/>
        <w:spacing w:line="480" w:lineRule="exact"/>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6、食材供应发生群体食物中毒事故，经检验是乙方配送食材原因的，乙方承担相应事故责任，并承担全部经济损失。</w:t>
      </w:r>
    </w:p>
    <w:p w14:paraId="08D738DB">
      <w:pPr>
        <w:keepNext w:val="0"/>
        <w:keepLines w:val="0"/>
        <w:pageBreakBefore w:val="0"/>
        <w:widowControl/>
        <w:kinsoku/>
        <w:wordWrap/>
        <w:overflowPunct/>
        <w:topLinePunct w:val="0"/>
        <w:autoSpaceDE w:val="0"/>
        <w:autoSpaceDN w:val="0"/>
        <w:bidi w:val="0"/>
        <w:adjustRightInd w:val="0"/>
        <w:snapToGrid w:val="0"/>
        <w:spacing w:line="480" w:lineRule="exact"/>
        <w:ind w:firstLine="482" w:firstLineChars="200"/>
        <w:textAlignment w:val="baseline"/>
        <w:rPr>
          <w:rFonts w:hint="eastAsia" w:ascii="仿宋" w:hAnsi="仿宋" w:eastAsia="仿宋" w:cs="仿宋"/>
          <w:b/>
          <w:bCs/>
          <w:sz w:val="24"/>
          <w:szCs w:val="24"/>
        </w:rPr>
      </w:pPr>
      <w:r>
        <w:rPr>
          <w:rFonts w:hint="eastAsia" w:ascii="仿宋" w:hAnsi="仿宋" w:eastAsia="仿宋" w:cs="仿宋"/>
          <w:b/>
          <w:bCs/>
          <w:sz w:val="24"/>
          <w:szCs w:val="24"/>
        </w:rPr>
        <w:t>九、验收</w:t>
      </w:r>
    </w:p>
    <w:p w14:paraId="10434F91">
      <w:pPr>
        <w:pStyle w:val="35"/>
        <w:keepNext w:val="0"/>
        <w:keepLines w:val="0"/>
        <w:pageBreakBefore w:val="0"/>
        <w:kinsoku/>
        <w:wordWrap/>
        <w:overflowPunct/>
        <w:topLinePunct w:val="0"/>
        <w:bidi w:val="0"/>
        <w:spacing w:line="48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乙方每次随货送上一式二份的送货清单，甲方指派专人接收、称重并验收菜品质量；验收合格后由甲方指定验收员签字核认，作为结算凭证。对不符合质量的品种，甲方有权退、换货。货品验收合格后签收。</w:t>
      </w:r>
    </w:p>
    <w:p w14:paraId="0F06AA12">
      <w:pPr>
        <w:pStyle w:val="35"/>
        <w:keepNext w:val="0"/>
        <w:keepLines w:val="0"/>
        <w:pageBreakBefore w:val="0"/>
        <w:kinsoku/>
        <w:wordWrap/>
        <w:overflowPunct/>
        <w:topLinePunct w:val="0"/>
        <w:bidi w:val="0"/>
        <w:spacing w:line="48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库管、采购员负责入库食品检验，值班厨师配合质量验收，食品验收填写《原料购进验收单》，验收标准如下：</w:t>
      </w:r>
    </w:p>
    <w:p w14:paraId="56FB0CEB">
      <w:pPr>
        <w:pStyle w:val="35"/>
        <w:keepNext w:val="0"/>
        <w:keepLines w:val="0"/>
        <w:pageBreakBefore w:val="0"/>
        <w:kinsoku/>
        <w:wordWrap/>
        <w:overflowPunct/>
        <w:topLinePunct w:val="0"/>
        <w:bidi w:val="0"/>
        <w:spacing w:line="48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定型包装食品，应检验包装标识或者产品说明书是否标出品名、产地、厂名、生产日期、批号或者代号、规格、配方或者主要成份、保质期限、食用或者使用方法等，防止购进假冒伪劣产品，禁止“三无”产品进入餐厅；</w:t>
      </w:r>
    </w:p>
    <w:p w14:paraId="5E8A6A5C">
      <w:pPr>
        <w:pStyle w:val="35"/>
        <w:keepNext w:val="0"/>
        <w:keepLines w:val="0"/>
        <w:pageBreakBefore w:val="0"/>
        <w:kinsoku/>
        <w:wordWrap/>
        <w:overflowPunct/>
        <w:topLinePunct w:val="0"/>
        <w:bidi w:val="0"/>
        <w:spacing w:line="48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（2）包装污秽不洁、严重破损、运输工具不洁等造成污染的产品不得验收入库；</w:t>
      </w:r>
    </w:p>
    <w:p w14:paraId="6C6AF961">
      <w:pPr>
        <w:pStyle w:val="35"/>
        <w:keepNext w:val="0"/>
        <w:keepLines w:val="0"/>
        <w:pageBreakBefore w:val="0"/>
        <w:kinsoku/>
        <w:wordWrap/>
        <w:overflowPunct/>
        <w:topLinePunct w:val="0"/>
        <w:bidi w:val="0"/>
        <w:spacing w:line="48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非定型包装的食品（或原材料）需进行感官检查：若发现腐败变质、油脂酸度、霉变、生虫、不洁，混有异物或者其他感官性状异常现象，不得入库；未经卫生检验部门或者检验不合格的肉类及其制品不得入库；掺假、掺杂、伪造的食品不得入库。</w:t>
      </w:r>
    </w:p>
    <w:p w14:paraId="02F62E61">
      <w:pPr>
        <w:pStyle w:val="35"/>
        <w:keepNext w:val="0"/>
        <w:keepLines w:val="0"/>
        <w:pageBreakBefore w:val="0"/>
        <w:kinsoku/>
        <w:wordWrap/>
        <w:overflowPunct/>
        <w:topLinePunct w:val="0"/>
        <w:bidi w:val="0"/>
        <w:spacing w:line="48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rPr>
        <w:t>）餐厅采购员、库管员和值班厨师共同对所购食品原辅料的质量、数量进行核对验收，验收合格的及时入库，并在《原料购进验收单》上签字确认。不合格产品应及时退回乙方，同时做好验收记录。</w:t>
      </w:r>
    </w:p>
    <w:p w14:paraId="1A740083">
      <w:pPr>
        <w:pStyle w:val="35"/>
        <w:keepNext w:val="0"/>
        <w:keepLines w:val="0"/>
        <w:pageBreakBefore w:val="0"/>
        <w:kinsoku/>
        <w:wordWrap/>
        <w:overflowPunct/>
        <w:topLinePunct w:val="0"/>
        <w:bidi w:val="0"/>
        <w:spacing w:line="48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）入库时，保管员要清点入库物品的数量、规格，做到数量、规格、品种准确无误，入库时按不同的材质、规格、功能和要求，分类、分别储存，做到账物相符。</w:t>
      </w:r>
    </w:p>
    <w:p w14:paraId="4EA94DD4">
      <w:pPr>
        <w:keepNext w:val="0"/>
        <w:keepLines w:val="0"/>
        <w:pageBreakBefore w:val="0"/>
        <w:widowControl/>
        <w:kinsoku/>
        <w:wordWrap/>
        <w:overflowPunct/>
        <w:topLinePunct w:val="0"/>
        <w:autoSpaceDE w:val="0"/>
        <w:autoSpaceDN w:val="0"/>
        <w:bidi w:val="0"/>
        <w:adjustRightInd w:val="0"/>
        <w:snapToGrid w:val="0"/>
        <w:spacing w:line="480" w:lineRule="exact"/>
        <w:ind w:firstLine="482" w:firstLineChars="200"/>
        <w:textAlignment w:val="baseline"/>
        <w:rPr>
          <w:rFonts w:hint="eastAsia" w:ascii="仿宋" w:hAnsi="仿宋" w:eastAsia="仿宋" w:cs="仿宋"/>
          <w:sz w:val="24"/>
          <w:szCs w:val="24"/>
        </w:rPr>
      </w:pPr>
      <w:r>
        <w:rPr>
          <w:rFonts w:hint="eastAsia" w:ascii="仿宋" w:hAnsi="仿宋" w:eastAsia="仿宋" w:cs="仿宋"/>
          <w:b/>
          <w:bCs/>
          <w:sz w:val="24"/>
          <w:szCs w:val="24"/>
        </w:rPr>
        <w:t>十、违约责任</w:t>
      </w:r>
    </w:p>
    <w:p w14:paraId="169A7AD1">
      <w:pPr>
        <w:keepNext w:val="0"/>
        <w:keepLines w:val="0"/>
        <w:pageBreakBefore w:val="0"/>
        <w:widowControl/>
        <w:kinsoku/>
        <w:wordWrap/>
        <w:overflowPunct/>
        <w:topLinePunct w:val="0"/>
        <w:autoSpaceDE w:val="0"/>
        <w:autoSpaceDN w:val="0"/>
        <w:bidi w:val="0"/>
        <w:adjustRightInd w:val="0"/>
        <w:snapToGrid w:val="0"/>
        <w:spacing w:line="480" w:lineRule="exact"/>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1、乙方送货质量问题给甲方造成损失的，由乙方承担全部责任。由于甲方保管原因造成的食品安全问题由甲方承担全部责任。</w:t>
      </w:r>
    </w:p>
    <w:p w14:paraId="2898B3EF">
      <w:pPr>
        <w:keepNext w:val="0"/>
        <w:keepLines w:val="0"/>
        <w:pageBreakBefore w:val="0"/>
        <w:widowControl/>
        <w:kinsoku/>
        <w:wordWrap/>
        <w:overflowPunct/>
        <w:topLinePunct w:val="0"/>
        <w:autoSpaceDE w:val="0"/>
        <w:autoSpaceDN w:val="0"/>
        <w:bidi w:val="0"/>
        <w:adjustRightInd w:val="0"/>
        <w:snapToGrid w:val="0"/>
        <w:spacing w:line="480" w:lineRule="exact"/>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2、甲方逾期</w:t>
      </w:r>
      <w:r>
        <w:rPr>
          <w:rFonts w:hint="eastAsia" w:ascii="仿宋" w:hAnsi="仿宋" w:eastAsia="仿宋" w:cs="仿宋"/>
          <w:sz w:val="24"/>
          <w:szCs w:val="24"/>
          <w:lang w:val="en-US" w:eastAsia="zh-CN"/>
        </w:rPr>
        <w:t>三个月</w:t>
      </w:r>
      <w:r>
        <w:rPr>
          <w:rFonts w:hint="eastAsia" w:ascii="仿宋" w:hAnsi="仿宋" w:eastAsia="仿宋" w:cs="仿宋"/>
          <w:sz w:val="24"/>
          <w:szCs w:val="24"/>
        </w:rPr>
        <w:t>未向乙方支付货款，</w:t>
      </w:r>
      <w:r>
        <w:rPr>
          <w:rFonts w:hint="eastAsia" w:ascii="仿宋" w:hAnsi="仿宋" w:eastAsia="仿宋" w:cs="仿宋"/>
          <w:color w:val="auto"/>
          <w:sz w:val="24"/>
          <w:szCs w:val="24"/>
          <w:lang w:val="en-US" w:eastAsia="zh-CN"/>
        </w:rPr>
        <w:t>且</w:t>
      </w:r>
      <w:r>
        <w:rPr>
          <w:rFonts w:hint="eastAsia" w:ascii="仿宋" w:hAnsi="仿宋" w:eastAsia="仿宋" w:cs="仿宋"/>
          <w:color w:val="auto"/>
          <w:sz w:val="24"/>
          <w:szCs w:val="24"/>
        </w:rPr>
        <w:t>乙</w:t>
      </w:r>
      <w:r>
        <w:rPr>
          <w:rFonts w:hint="eastAsia" w:ascii="仿宋" w:hAnsi="仿宋" w:eastAsia="仿宋" w:cs="仿宋"/>
          <w:sz w:val="24"/>
          <w:szCs w:val="24"/>
        </w:rPr>
        <w:t>方催要无果的，乙方有权终止向甲方供货，并催收货款，按所欠款项总金额的0.5%/天向违约方收取违约滞纳金，同时终止合同。</w:t>
      </w:r>
    </w:p>
    <w:p w14:paraId="03842C5F">
      <w:pPr>
        <w:keepNext w:val="0"/>
        <w:keepLines w:val="0"/>
        <w:pageBreakBefore w:val="0"/>
        <w:widowControl/>
        <w:kinsoku/>
        <w:wordWrap/>
        <w:overflowPunct/>
        <w:topLinePunct w:val="0"/>
        <w:autoSpaceDE w:val="0"/>
        <w:autoSpaceDN w:val="0"/>
        <w:bidi w:val="0"/>
        <w:adjustRightInd w:val="0"/>
        <w:snapToGrid w:val="0"/>
        <w:spacing w:line="480" w:lineRule="exact"/>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3、乙方违反合同职责约定，甲方有权要求乙方及时整改，如乙方整改后仍不能达到甲方要求，甲方有权终止合同。</w:t>
      </w:r>
    </w:p>
    <w:p w14:paraId="3042F4E6">
      <w:pPr>
        <w:keepNext w:val="0"/>
        <w:keepLines w:val="0"/>
        <w:pageBreakBefore w:val="0"/>
        <w:widowControl/>
        <w:kinsoku/>
        <w:wordWrap/>
        <w:overflowPunct/>
        <w:topLinePunct w:val="0"/>
        <w:autoSpaceDE w:val="0"/>
        <w:autoSpaceDN w:val="0"/>
        <w:bidi w:val="0"/>
        <w:adjustRightInd w:val="0"/>
        <w:snapToGrid w:val="0"/>
        <w:spacing w:line="480" w:lineRule="exact"/>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4、任何一方要终止合同都应提前一周(即：7天)以书面方式通知对方。</w:t>
      </w:r>
    </w:p>
    <w:p w14:paraId="01D5DA64">
      <w:pPr>
        <w:keepNext w:val="0"/>
        <w:keepLines w:val="0"/>
        <w:pageBreakBefore w:val="0"/>
        <w:widowControl/>
        <w:kinsoku/>
        <w:wordWrap/>
        <w:overflowPunct/>
        <w:topLinePunct w:val="0"/>
        <w:autoSpaceDE w:val="0"/>
        <w:autoSpaceDN w:val="0"/>
        <w:bidi w:val="0"/>
        <w:adjustRightInd w:val="0"/>
        <w:snapToGrid w:val="0"/>
        <w:spacing w:line="480" w:lineRule="exact"/>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5、乙方严格按照甲方订单指定采购食材，如因甲方订单失误造成乙方采购货品错误，乙方不承担责任。</w:t>
      </w:r>
    </w:p>
    <w:p w14:paraId="35238127">
      <w:pPr>
        <w:keepNext w:val="0"/>
        <w:keepLines w:val="0"/>
        <w:pageBreakBefore w:val="0"/>
        <w:widowControl/>
        <w:kinsoku/>
        <w:wordWrap/>
        <w:overflowPunct/>
        <w:topLinePunct w:val="0"/>
        <w:autoSpaceDE w:val="0"/>
        <w:autoSpaceDN w:val="0"/>
        <w:bidi w:val="0"/>
        <w:adjustRightInd w:val="0"/>
        <w:snapToGrid w:val="0"/>
        <w:spacing w:line="480" w:lineRule="exact"/>
        <w:ind w:firstLine="482" w:firstLineChars="200"/>
        <w:textAlignment w:val="baseline"/>
        <w:rPr>
          <w:rFonts w:hint="eastAsia" w:ascii="仿宋" w:hAnsi="仿宋" w:eastAsia="仿宋" w:cs="仿宋"/>
          <w:b/>
          <w:bCs/>
          <w:sz w:val="24"/>
          <w:szCs w:val="24"/>
        </w:rPr>
      </w:pPr>
      <w:r>
        <w:rPr>
          <w:rFonts w:hint="eastAsia" w:ascii="仿宋" w:hAnsi="仿宋" w:eastAsia="仿宋" w:cs="仿宋"/>
          <w:b/>
          <w:bCs/>
          <w:sz w:val="24"/>
          <w:szCs w:val="24"/>
        </w:rPr>
        <w:t>十一、保密规定</w:t>
      </w:r>
    </w:p>
    <w:p w14:paraId="6C15AD2F">
      <w:pPr>
        <w:keepNext w:val="0"/>
        <w:keepLines w:val="0"/>
        <w:pageBreakBefore w:val="0"/>
        <w:widowControl/>
        <w:kinsoku/>
        <w:wordWrap/>
        <w:overflowPunct/>
        <w:topLinePunct w:val="0"/>
        <w:autoSpaceDE w:val="0"/>
        <w:autoSpaceDN w:val="0"/>
        <w:bidi w:val="0"/>
        <w:adjustRightInd w:val="0"/>
        <w:snapToGrid w:val="0"/>
        <w:spacing w:line="480" w:lineRule="exact"/>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甲、乙双方应永久恪守因签署或履行本合同而获知的对方秘密信息及其它秘密资料，特别是国家安全秘密。任何一方如将获知的对方秘密信息泄露给第三方，应赔偿因泄密而给对方造成的一切损失并承担相应的法律责任（包括刑事责任）。</w:t>
      </w:r>
    </w:p>
    <w:p w14:paraId="3EA5224D">
      <w:pPr>
        <w:keepNext w:val="0"/>
        <w:keepLines w:val="0"/>
        <w:pageBreakBefore w:val="0"/>
        <w:widowControl/>
        <w:kinsoku/>
        <w:wordWrap/>
        <w:overflowPunct/>
        <w:topLinePunct w:val="0"/>
        <w:autoSpaceDE w:val="0"/>
        <w:autoSpaceDN w:val="0"/>
        <w:bidi w:val="0"/>
        <w:adjustRightInd w:val="0"/>
        <w:snapToGrid w:val="0"/>
        <w:spacing w:line="480" w:lineRule="exact"/>
        <w:ind w:firstLine="482" w:firstLineChars="200"/>
        <w:textAlignment w:val="baseline"/>
        <w:rPr>
          <w:rFonts w:hint="eastAsia" w:ascii="仿宋" w:hAnsi="仿宋" w:eastAsia="仿宋" w:cs="仿宋"/>
          <w:b/>
          <w:bCs/>
          <w:sz w:val="24"/>
          <w:szCs w:val="24"/>
        </w:rPr>
      </w:pPr>
      <w:r>
        <w:rPr>
          <w:rFonts w:hint="eastAsia" w:ascii="仿宋" w:hAnsi="仿宋" w:eastAsia="仿宋" w:cs="仿宋"/>
          <w:b/>
          <w:bCs/>
          <w:sz w:val="24"/>
          <w:szCs w:val="24"/>
        </w:rPr>
        <w:t>十二、合同争议解决的方式</w:t>
      </w:r>
    </w:p>
    <w:p w14:paraId="1A452B93">
      <w:pPr>
        <w:keepNext w:val="0"/>
        <w:keepLines w:val="0"/>
        <w:pageBreakBefore w:val="0"/>
        <w:widowControl/>
        <w:kinsoku/>
        <w:wordWrap/>
        <w:overflowPunct/>
        <w:topLinePunct w:val="0"/>
        <w:autoSpaceDE w:val="0"/>
        <w:autoSpaceDN w:val="0"/>
        <w:bidi w:val="0"/>
        <w:adjustRightInd w:val="0"/>
        <w:snapToGrid w:val="0"/>
        <w:spacing w:line="480" w:lineRule="exact"/>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本合同在履行过程中发生的争议，由甲、乙双方当事人协商解决，协商不成的按下列第（二）种方式解决：</w:t>
      </w:r>
    </w:p>
    <w:p w14:paraId="3F6950DD">
      <w:pPr>
        <w:keepNext w:val="0"/>
        <w:keepLines w:val="0"/>
        <w:pageBreakBefore w:val="0"/>
        <w:widowControl/>
        <w:kinsoku/>
        <w:wordWrap/>
        <w:overflowPunct/>
        <w:topLinePunct w:val="0"/>
        <w:autoSpaceDE w:val="0"/>
        <w:autoSpaceDN w:val="0"/>
        <w:bidi w:val="0"/>
        <w:adjustRightInd w:val="0"/>
        <w:snapToGrid w:val="0"/>
        <w:spacing w:line="480" w:lineRule="exact"/>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（一）向甲方所在地仲裁委员会提起仲裁；</w:t>
      </w:r>
    </w:p>
    <w:p w14:paraId="59D3CE51">
      <w:pPr>
        <w:keepNext w:val="0"/>
        <w:keepLines w:val="0"/>
        <w:pageBreakBefore w:val="0"/>
        <w:widowControl/>
        <w:kinsoku/>
        <w:wordWrap/>
        <w:overflowPunct/>
        <w:topLinePunct w:val="0"/>
        <w:autoSpaceDE w:val="0"/>
        <w:autoSpaceDN w:val="0"/>
        <w:bidi w:val="0"/>
        <w:adjustRightInd w:val="0"/>
        <w:snapToGrid w:val="0"/>
        <w:spacing w:line="480" w:lineRule="exact"/>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（二）向甲方所在地人民法院提起诉讼。</w:t>
      </w:r>
    </w:p>
    <w:p w14:paraId="0BDD7737">
      <w:pPr>
        <w:keepNext w:val="0"/>
        <w:keepLines w:val="0"/>
        <w:pageBreakBefore w:val="0"/>
        <w:widowControl/>
        <w:kinsoku/>
        <w:wordWrap/>
        <w:overflowPunct/>
        <w:topLinePunct w:val="0"/>
        <w:autoSpaceDE w:val="0"/>
        <w:autoSpaceDN w:val="0"/>
        <w:bidi w:val="0"/>
        <w:adjustRightInd w:val="0"/>
        <w:snapToGrid w:val="0"/>
        <w:spacing w:line="480" w:lineRule="exact"/>
        <w:ind w:firstLine="482" w:firstLineChars="200"/>
        <w:textAlignment w:val="baseline"/>
        <w:rPr>
          <w:rFonts w:hint="eastAsia" w:ascii="仿宋" w:hAnsi="仿宋" w:eastAsia="仿宋" w:cs="仿宋"/>
          <w:b/>
          <w:bCs/>
          <w:sz w:val="24"/>
          <w:szCs w:val="24"/>
        </w:rPr>
      </w:pPr>
      <w:r>
        <w:rPr>
          <w:rFonts w:hint="eastAsia" w:ascii="仿宋" w:hAnsi="仿宋" w:eastAsia="仿宋" w:cs="仿宋"/>
          <w:b/>
          <w:bCs/>
          <w:sz w:val="24"/>
          <w:szCs w:val="24"/>
        </w:rPr>
        <w:t>十三、合同生效</w:t>
      </w:r>
    </w:p>
    <w:p w14:paraId="6584386B">
      <w:pPr>
        <w:keepNext w:val="0"/>
        <w:keepLines w:val="0"/>
        <w:pageBreakBefore w:val="0"/>
        <w:widowControl/>
        <w:kinsoku/>
        <w:wordWrap/>
        <w:overflowPunct/>
        <w:topLinePunct w:val="0"/>
        <w:autoSpaceDE w:val="0"/>
        <w:autoSpaceDN w:val="0"/>
        <w:bidi w:val="0"/>
        <w:adjustRightInd w:val="0"/>
        <w:snapToGrid w:val="0"/>
        <w:spacing w:line="480" w:lineRule="exact"/>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（一）本合同须经甲、乙双方的法定代表人（授权代理人）在合同书上签字并加盖本单位公章后正式生效。合同签约甲方为</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7FF388D5">
      <w:pPr>
        <w:keepNext w:val="0"/>
        <w:keepLines w:val="0"/>
        <w:pageBreakBefore w:val="0"/>
        <w:widowControl/>
        <w:kinsoku/>
        <w:wordWrap/>
        <w:overflowPunct/>
        <w:topLinePunct w:val="0"/>
        <w:autoSpaceDE w:val="0"/>
        <w:autoSpaceDN w:val="0"/>
        <w:bidi w:val="0"/>
        <w:adjustRightInd w:val="0"/>
        <w:snapToGrid w:val="0"/>
        <w:spacing w:line="480" w:lineRule="exact"/>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（二）合同生效后，甲、乙双方须严格执行本合同条款的规定，全面履行合同，违者按《中华人民共 和国民法典》的有关规定承担相应责任。</w:t>
      </w:r>
    </w:p>
    <w:p w14:paraId="605C1B23">
      <w:pPr>
        <w:keepNext w:val="0"/>
        <w:keepLines w:val="0"/>
        <w:pageBreakBefore w:val="0"/>
        <w:widowControl/>
        <w:kinsoku/>
        <w:wordWrap/>
        <w:overflowPunct/>
        <w:topLinePunct w:val="0"/>
        <w:autoSpaceDE w:val="0"/>
        <w:autoSpaceDN w:val="0"/>
        <w:bidi w:val="0"/>
        <w:adjustRightInd w:val="0"/>
        <w:snapToGrid w:val="0"/>
        <w:spacing w:line="480" w:lineRule="exact"/>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（三）本合同一式</w:t>
      </w:r>
      <w:r>
        <w:rPr>
          <w:rFonts w:hint="eastAsia" w:ascii="仿宋" w:hAnsi="仿宋" w:eastAsia="仿宋" w:cs="仿宋"/>
          <w:sz w:val="24"/>
          <w:szCs w:val="24"/>
          <w:u w:val="single"/>
        </w:rPr>
        <w:t xml:space="preserve">     </w:t>
      </w:r>
      <w:r>
        <w:rPr>
          <w:rFonts w:hint="eastAsia" w:ascii="仿宋" w:hAnsi="仿宋" w:eastAsia="仿宋" w:cs="仿宋"/>
          <w:sz w:val="24"/>
          <w:szCs w:val="24"/>
        </w:rPr>
        <w:t>份，甲乙双方各执</w:t>
      </w:r>
      <w:r>
        <w:rPr>
          <w:rFonts w:hint="eastAsia" w:ascii="仿宋" w:hAnsi="仿宋" w:eastAsia="仿宋" w:cs="仿宋"/>
          <w:sz w:val="24"/>
          <w:szCs w:val="24"/>
          <w:u w:val="single"/>
        </w:rPr>
        <w:t xml:space="preserve">      </w:t>
      </w:r>
      <w:r>
        <w:rPr>
          <w:rFonts w:hint="eastAsia" w:ascii="仿宋" w:hAnsi="仿宋" w:eastAsia="仿宋" w:cs="仿宋"/>
          <w:sz w:val="24"/>
          <w:szCs w:val="24"/>
        </w:rPr>
        <w:t>份。</w:t>
      </w:r>
    </w:p>
    <w:p w14:paraId="31E581CB">
      <w:pPr>
        <w:keepNext w:val="0"/>
        <w:keepLines w:val="0"/>
        <w:pageBreakBefore w:val="0"/>
        <w:widowControl/>
        <w:kinsoku/>
        <w:wordWrap/>
        <w:overflowPunct/>
        <w:topLinePunct w:val="0"/>
        <w:autoSpaceDE w:val="0"/>
        <w:autoSpaceDN w:val="0"/>
        <w:bidi w:val="0"/>
        <w:adjustRightInd w:val="0"/>
        <w:snapToGrid w:val="0"/>
        <w:spacing w:line="480" w:lineRule="exact"/>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（四）本合同如有未尽事宜，甲、乙双方协商解决。</w:t>
      </w:r>
    </w:p>
    <w:p w14:paraId="397D75BC">
      <w:pPr>
        <w:keepNext w:val="0"/>
        <w:keepLines w:val="0"/>
        <w:pageBreakBefore w:val="0"/>
        <w:widowControl/>
        <w:kinsoku/>
        <w:wordWrap/>
        <w:overflowPunct/>
        <w:topLinePunct w:val="0"/>
        <w:autoSpaceDE w:val="0"/>
        <w:autoSpaceDN w:val="0"/>
        <w:bidi w:val="0"/>
        <w:adjustRightInd w:val="0"/>
        <w:snapToGrid w:val="0"/>
        <w:spacing w:line="480" w:lineRule="exact"/>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（五）附件构成本合同不可分割的一部分，与本合同具有同等法律效力。</w:t>
      </w:r>
    </w:p>
    <w:p w14:paraId="3FDBDA85">
      <w:pPr>
        <w:pStyle w:val="8"/>
        <w:spacing w:before="65" w:line="228" w:lineRule="auto"/>
        <w:ind w:left="429"/>
        <w:rPr>
          <w:rFonts w:hint="eastAsia" w:ascii="仿宋" w:hAnsi="仿宋" w:eastAsia="仿宋" w:cs="仿宋"/>
          <w:color w:val="auto"/>
          <w:sz w:val="24"/>
          <w:szCs w:val="24"/>
        </w:rPr>
      </w:pPr>
      <w:r>
        <w:rPr>
          <w:rFonts w:hint="eastAsia" w:ascii="仿宋" w:hAnsi="仿宋" w:eastAsia="仿宋" w:cs="仿宋"/>
          <w:color w:val="auto"/>
          <w:spacing w:val="5"/>
          <w:sz w:val="24"/>
          <w:szCs w:val="24"/>
        </w:rPr>
        <w:t>（以下无正文）</w:t>
      </w:r>
    </w:p>
    <w:p w14:paraId="7B8C95C7">
      <w:pPr>
        <w:spacing w:before="95"/>
        <w:rPr>
          <w:rFonts w:hint="eastAsia" w:ascii="仿宋" w:hAnsi="仿宋" w:eastAsia="仿宋" w:cs="仿宋"/>
          <w:sz w:val="24"/>
          <w:szCs w:val="24"/>
        </w:rPr>
      </w:pPr>
    </w:p>
    <w:tbl>
      <w:tblPr>
        <w:tblStyle w:val="19"/>
        <w:tblW w:w="9540" w:type="dxa"/>
        <w:tblInd w:w="336"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4770"/>
        <w:gridCol w:w="4770"/>
      </w:tblGrid>
      <w:tr w14:paraId="004F695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87" w:hRule="atLeast"/>
        </w:trPr>
        <w:tc>
          <w:tcPr>
            <w:tcW w:w="4770" w:type="dxa"/>
            <w:noWrap w:val="0"/>
            <w:vAlign w:val="top"/>
          </w:tcPr>
          <w:p w14:paraId="0F4AD32A">
            <w:pPr>
              <w:pStyle w:val="25"/>
              <w:spacing w:line="360" w:lineRule="auto"/>
              <w:ind w:left="27"/>
              <w:rPr>
                <w:rFonts w:hint="eastAsia" w:ascii="仿宋" w:hAnsi="仿宋" w:eastAsia="仿宋" w:cs="仿宋"/>
                <w:sz w:val="24"/>
                <w:szCs w:val="24"/>
                <w:lang w:eastAsia="zh-CN"/>
              </w:rPr>
            </w:pPr>
            <w:r>
              <w:rPr>
                <w:rFonts w:hint="eastAsia" w:ascii="仿宋" w:hAnsi="仿宋" w:eastAsia="仿宋" w:cs="仿宋"/>
                <w:spacing w:val="3"/>
                <w:sz w:val="24"/>
                <w:szCs w:val="24"/>
              </w:rPr>
              <w:t>甲方名称（盖章）</w:t>
            </w:r>
            <w:r>
              <w:rPr>
                <w:rFonts w:hint="eastAsia" w:ascii="仿宋" w:hAnsi="仿宋" w:eastAsia="仿宋" w:cs="仿宋"/>
                <w:spacing w:val="-44"/>
                <w:sz w:val="24"/>
                <w:szCs w:val="24"/>
              </w:rPr>
              <w:t xml:space="preserve"> </w:t>
            </w:r>
            <w:r>
              <w:rPr>
                <w:rFonts w:hint="eastAsia" w:ascii="仿宋" w:hAnsi="仿宋" w:eastAsia="仿宋" w:cs="仿宋"/>
                <w:spacing w:val="3"/>
                <w:sz w:val="24"/>
                <w:szCs w:val="24"/>
                <w:lang w:eastAsia="zh-CN"/>
              </w:rPr>
              <w:t>：</w:t>
            </w:r>
          </w:p>
        </w:tc>
        <w:tc>
          <w:tcPr>
            <w:tcW w:w="4770" w:type="dxa"/>
            <w:noWrap w:val="0"/>
            <w:vAlign w:val="top"/>
          </w:tcPr>
          <w:p w14:paraId="7202C3F3">
            <w:pPr>
              <w:pStyle w:val="25"/>
              <w:spacing w:line="360" w:lineRule="auto"/>
              <w:jc w:val="center"/>
              <w:rPr>
                <w:rFonts w:hint="eastAsia" w:ascii="仿宋" w:hAnsi="仿宋" w:eastAsia="仿宋" w:cs="仿宋"/>
                <w:sz w:val="24"/>
                <w:szCs w:val="24"/>
                <w:lang w:eastAsia="zh-CN"/>
              </w:rPr>
            </w:pPr>
            <w:r>
              <w:rPr>
                <w:rFonts w:hint="eastAsia" w:ascii="仿宋" w:hAnsi="仿宋" w:eastAsia="仿宋" w:cs="仿宋"/>
                <w:sz w:val="24"/>
                <w:szCs w:val="24"/>
              </w:rPr>
              <w:t>乙方名称（盖章）</w:t>
            </w:r>
            <w:r>
              <w:rPr>
                <w:rFonts w:hint="eastAsia" w:ascii="仿宋" w:hAnsi="仿宋" w:eastAsia="仿宋" w:cs="仿宋"/>
                <w:spacing w:val="-46"/>
                <w:sz w:val="24"/>
                <w:szCs w:val="24"/>
              </w:rPr>
              <w:t xml:space="preserve"> </w:t>
            </w:r>
            <w:r>
              <w:rPr>
                <w:rFonts w:hint="eastAsia" w:ascii="仿宋" w:hAnsi="仿宋" w:eastAsia="仿宋" w:cs="仿宋"/>
                <w:sz w:val="24"/>
                <w:szCs w:val="24"/>
                <w:lang w:eastAsia="zh-CN"/>
              </w:rPr>
              <w:t>：</w:t>
            </w:r>
          </w:p>
        </w:tc>
      </w:tr>
      <w:tr w14:paraId="26F2CCC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645" w:hRule="atLeast"/>
        </w:trPr>
        <w:tc>
          <w:tcPr>
            <w:tcW w:w="4770" w:type="dxa"/>
            <w:noWrap w:val="0"/>
            <w:vAlign w:val="top"/>
          </w:tcPr>
          <w:p w14:paraId="4AD279CC">
            <w:pPr>
              <w:pStyle w:val="25"/>
              <w:spacing w:before="100" w:line="360" w:lineRule="auto"/>
              <w:rPr>
                <w:rFonts w:hint="eastAsia" w:ascii="仿宋" w:hAnsi="仿宋" w:eastAsia="仿宋" w:cs="仿宋"/>
                <w:sz w:val="24"/>
                <w:szCs w:val="24"/>
              </w:rPr>
            </w:pPr>
            <w:r>
              <w:rPr>
                <w:rFonts w:hint="eastAsia" w:ascii="仿宋" w:hAnsi="仿宋" w:eastAsia="仿宋" w:cs="仿宋"/>
                <w:spacing w:val="3"/>
                <w:sz w:val="24"/>
                <w:szCs w:val="24"/>
              </w:rPr>
              <w:t>地址：</w:t>
            </w:r>
          </w:p>
        </w:tc>
        <w:tc>
          <w:tcPr>
            <w:tcW w:w="4770" w:type="dxa"/>
            <w:noWrap w:val="0"/>
            <w:vAlign w:val="top"/>
          </w:tcPr>
          <w:p w14:paraId="4A54E31B">
            <w:pPr>
              <w:pStyle w:val="25"/>
              <w:spacing w:before="100" w:line="360" w:lineRule="auto"/>
              <w:ind w:left="1433"/>
              <w:rPr>
                <w:rFonts w:hint="eastAsia" w:ascii="仿宋" w:hAnsi="仿宋" w:eastAsia="仿宋" w:cs="仿宋"/>
                <w:sz w:val="24"/>
                <w:szCs w:val="24"/>
              </w:rPr>
            </w:pPr>
            <w:r>
              <w:rPr>
                <w:rFonts w:hint="eastAsia" w:ascii="仿宋" w:hAnsi="仿宋" w:eastAsia="仿宋" w:cs="仿宋"/>
                <w:spacing w:val="3"/>
                <w:sz w:val="24"/>
                <w:szCs w:val="24"/>
              </w:rPr>
              <w:t>地址：</w:t>
            </w:r>
          </w:p>
        </w:tc>
      </w:tr>
      <w:tr w14:paraId="19D805A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645" w:hRule="atLeast"/>
        </w:trPr>
        <w:tc>
          <w:tcPr>
            <w:tcW w:w="4770" w:type="dxa"/>
            <w:noWrap w:val="0"/>
            <w:vAlign w:val="top"/>
          </w:tcPr>
          <w:p w14:paraId="2C49471B">
            <w:pPr>
              <w:pStyle w:val="25"/>
              <w:spacing w:before="99" w:line="360" w:lineRule="auto"/>
              <w:rPr>
                <w:rFonts w:hint="eastAsia" w:ascii="仿宋" w:hAnsi="仿宋" w:eastAsia="仿宋" w:cs="仿宋"/>
                <w:sz w:val="24"/>
                <w:szCs w:val="24"/>
              </w:rPr>
            </w:pPr>
            <w:r>
              <w:rPr>
                <w:rFonts w:hint="eastAsia" w:ascii="仿宋" w:hAnsi="仿宋" w:eastAsia="仿宋" w:cs="仿宋"/>
                <w:spacing w:val="8"/>
                <w:sz w:val="24"/>
                <w:szCs w:val="24"/>
              </w:rPr>
              <w:t>代表人（签字</w:t>
            </w:r>
            <w:r>
              <w:rPr>
                <w:rFonts w:hint="eastAsia" w:ascii="仿宋" w:hAnsi="仿宋" w:eastAsia="仿宋" w:cs="仿宋"/>
                <w:sz w:val="24"/>
                <w:szCs w:val="24"/>
              </w:rPr>
              <w:t>）：</w:t>
            </w:r>
          </w:p>
        </w:tc>
        <w:tc>
          <w:tcPr>
            <w:tcW w:w="4770" w:type="dxa"/>
            <w:noWrap w:val="0"/>
            <w:vAlign w:val="top"/>
          </w:tcPr>
          <w:p w14:paraId="0BD1120C">
            <w:pPr>
              <w:pStyle w:val="25"/>
              <w:spacing w:before="99" w:line="360" w:lineRule="auto"/>
              <w:ind w:left="1432"/>
              <w:rPr>
                <w:rFonts w:hint="eastAsia" w:ascii="仿宋" w:hAnsi="仿宋" w:eastAsia="仿宋" w:cs="仿宋"/>
                <w:sz w:val="24"/>
                <w:szCs w:val="24"/>
              </w:rPr>
            </w:pPr>
            <w:r>
              <w:rPr>
                <w:rFonts w:hint="eastAsia" w:ascii="仿宋" w:hAnsi="仿宋" w:eastAsia="仿宋" w:cs="仿宋"/>
                <w:spacing w:val="8"/>
                <w:sz w:val="24"/>
                <w:szCs w:val="24"/>
              </w:rPr>
              <w:t>代表人（签字</w:t>
            </w:r>
            <w:r>
              <w:rPr>
                <w:rFonts w:hint="eastAsia" w:ascii="仿宋" w:hAnsi="仿宋" w:eastAsia="仿宋" w:cs="仿宋"/>
                <w:sz w:val="24"/>
                <w:szCs w:val="24"/>
              </w:rPr>
              <w:t>）：</w:t>
            </w:r>
          </w:p>
        </w:tc>
      </w:tr>
      <w:tr w14:paraId="6EAD9D1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647" w:hRule="atLeast"/>
        </w:trPr>
        <w:tc>
          <w:tcPr>
            <w:tcW w:w="4770" w:type="dxa"/>
            <w:noWrap w:val="0"/>
            <w:vAlign w:val="top"/>
          </w:tcPr>
          <w:p w14:paraId="3B4B6BDA">
            <w:pPr>
              <w:pStyle w:val="25"/>
              <w:spacing w:before="99" w:line="360" w:lineRule="auto"/>
              <w:ind w:left="25"/>
              <w:rPr>
                <w:rFonts w:hint="eastAsia" w:ascii="仿宋" w:hAnsi="仿宋" w:eastAsia="仿宋" w:cs="仿宋"/>
                <w:sz w:val="24"/>
                <w:szCs w:val="24"/>
              </w:rPr>
            </w:pPr>
            <w:r>
              <w:rPr>
                <w:rFonts w:hint="eastAsia" w:ascii="仿宋" w:hAnsi="仿宋" w:eastAsia="仿宋" w:cs="仿宋"/>
                <w:spacing w:val="-5"/>
                <w:sz w:val="24"/>
                <w:szCs w:val="24"/>
              </w:rPr>
              <w:t>电话：</w:t>
            </w:r>
          </w:p>
        </w:tc>
        <w:tc>
          <w:tcPr>
            <w:tcW w:w="4770" w:type="dxa"/>
            <w:noWrap w:val="0"/>
            <w:vAlign w:val="top"/>
          </w:tcPr>
          <w:p w14:paraId="216972DC">
            <w:pPr>
              <w:pStyle w:val="25"/>
              <w:spacing w:before="99" w:line="360" w:lineRule="auto"/>
              <w:ind w:left="1457"/>
              <w:rPr>
                <w:rFonts w:hint="eastAsia" w:ascii="仿宋" w:hAnsi="仿宋" w:eastAsia="仿宋" w:cs="仿宋"/>
                <w:sz w:val="24"/>
                <w:szCs w:val="24"/>
              </w:rPr>
            </w:pPr>
            <w:r>
              <w:rPr>
                <w:rFonts w:hint="eastAsia" w:ascii="仿宋" w:hAnsi="仿宋" w:eastAsia="仿宋" w:cs="仿宋"/>
                <w:spacing w:val="-5"/>
                <w:sz w:val="24"/>
                <w:szCs w:val="24"/>
              </w:rPr>
              <w:t>电话：</w:t>
            </w:r>
          </w:p>
        </w:tc>
      </w:tr>
      <w:tr w14:paraId="7F69372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647" w:hRule="atLeast"/>
        </w:trPr>
        <w:tc>
          <w:tcPr>
            <w:tcW w:w="4770" w:type="dxa"/>
            <w:noWrap w:val="0"/>
            <w:vAlign w:val="top"/>
          </w:tcPr>
          <w:p w14:paraId="315CD14B">
            <w:pPr>
              <w:pStyle w:val="25"/>
              <w:spacing w:before="101" w:line="360" w:lineRule="auto"/>
              <w:ind w:left="1"/>
              <w:rPr>
                <w:rFonts w:hint="eastAsia" w:ascii="仿宋" w:hAnsi="仿宋" w:eastAsia="仿宋" w:cs="仿宋"/>
                <w:sz w:val="24"/>
                <w:szCs w:val="24"/>
              </w:rPr>
            </w:pPr>
            <w:r>
              <w:rPr>
                <w:rFonts w:hint="eastAsia" w:ascii="仿宋" w:hAnsi="仿宋" w:eastAsia="仿宋" w:cs="仿宋"/>
                <w:spacing w:val="5"/>
                <w:sz w:val="24"/>
                <w:szCs w:val="24"/>
              </w:rPr>
              <w:t>开户银行：</w:t>
            </w:r>
          </w:p>
        </w:tc>
        <w:tc>
          <w:tcPr>
            <w:tcW w:w="4770" w:type="dxa"/>
            <w:noWrap w:val="0"/>
            <w:vAlign w:val="top"/>
          </w:tcPr>
          <w:p w14:paraId="01685E8D">
            <w:pPr>
              <w:pStyle w:val="25"/>
              <w:spacing w:before="101" w:line="360" w:lineRule="auto"/>
              <w:ind w:left="1434"/>
              <w:rPr>
                <w:rFonts w:hint="eastAsia" w:ascii="仿宋" w:hAnsi="仿宋" w:eastAsia="仿宋" w:cs="仿宋"/>
                <w:sz w:val="24"/>
                <w:szCs w:val="24"/>
              </w:rPr>
            </w:pPr>
            <w:r>
              <w:rPr>
                <w:rFonts w:hint="eastAsia" w:ascii="仿宋" w:hAnsi="仿宋" w:eastAsia="仿宋" w:cs="仿宋"/>
                <w:spacing w:val="5"/>
                <w:sz w:val="24"/>
                <w:szCs w:val="24"/>
              </w:rPr>
              <w:t>开户银行：</w:t>
            </w:r>
          </w:p>
        </w:tc>
      </w:tr>
      <w:tr w14:paraId="4273FBA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809" w:hRule="atLeast"/>
        </w:trPr>
        <w:tc>
          <w:tcPr>
            <w:tcW w:w="4770" w:type="dxa"/>
            <w:noWrap w:val="0"/>
            <w:vAlign w:val="top"/>
          </w:tcPr>
          <w:p w14:paraId="5616F8DB">
            <w:pPr>
              <w:pStyle w:val="25"/>
              <w:spacing w:before="100" w:line="360" w:lineRule="auto"/>
              <w:ind w:left="8"/>
              <w:rPr>
                <w:sz w:val="24"/>
                <w:szCs w:val="24"/>
              </w:rPr>
            </w:pPr>
            <w:r>
              <w:rPr>
                <w:sz w:val="24"/>
                <w:szCs w:val="24"/>
              </w:rPr>
              <w:t>帐号：</w:t>
            </w:r>
          </w:p>
        </w:tc>
        <w:tc>
          <w:tcPr>
            <w:tcW w:w="4770" w:type="dxa"/>
            <w:noWrap w:val="0"/>
            <w:vAlign w:val="top"/>
          </w:tcPr>
          <w:p w14:paraId="0AB74D80">
            <w:pPr>
              <w:pStyle w:val="25"/>
              <w:spacing w:before="100" w:line="360" w:lineRule="auto"/>
              <w:ind w:left="1441"/>
              <w:rPr>
                <w:sz w:val="24"/>
                <w:szCs w:val="24"/>
              </w:rPr>
            </w:pPr>
            <w:r>
              <w:rPr>
                <w:sz w:val="24"/>
                <w:szCs w:val="24"/>
              </w:rPr>
              <w:t>帐号：</w:t>
            </w:r>
          </w:p>
        </w:tc>
      </w:tr>
    </w:tbl>
    <w:p w14:paraId="4D2208F9">
      <w:pPr>
        <w:rPr>
          <w:rFonts w:hint="eastAsia" w:ascii="仿宋" w:hAnsi="仿宋" w:eastAsia="仿宋" w:cs="仿宋"/>
          <w:color w:val="auto"/>
          <w:spacing w:val="1"/>
          <w:sz w:val="18"/>
          <w:szCs w:val="18"/>
          <w:highlight w:val="none"/>
        </w:rPr>
      </w:pPr>
      <w:r>
        <w:rPr>
          <w:rFonts w:hint="eastAsia" w:ascii="仿宋" w:hAnsi="仿宋" w:eastAsia="仿宋" w:cs="仿宋"/>
          <w:color w:val="auto"/>
          <w:spacing w:val="-16"/>
          <w:sz w:val="22"/>
          <w:szCs w:val="22"/>
          <w:highlight w:val="none"/>
        </w:rPr>
        <w:br w:type="page"/>
      </w:r>
    </w:p>
    <w:p w14:paraId="21F191B7">
      <w:pPr>
        <w:pStyle w:val="8"/>
        <w:rPr>
          <w:rFonts w:hint="eastAsia" w:ascii="仿宋" w:hAnsi="仿宋" w:eastAsia="仿宋" w:cs="仿宋"/>
          <w:color w:val="auto"/>
          <w:highlight w:val="none"/>
        </w:rPr>
      </w:pPr>
    </w:p>
    <w:p w14:paraId="762FCEBF">
      <w:pPr>
        <w:numPr>
          <w:ilvl w:val="0"/>
          <w:numId w:val="0"/>
        </w:numPr>
        <w:snapToGrid w:val="0"/>
        <w:spacing w:line="360" w:lineRule="auto"/>
        <w:jc w:val="center"/>
        <w:outlineLvl w:val="0"/>
        <w:rPr>
          <w:rFonts w:hint="eastAsia" w:ascii="仿宋" w:hAnsi="仿宋" w:eastAsia="仿宋" w:cs="仿宋"/>
          <w:b/>
          <w:color w:val="auto"/>
          <w:sz w:val="36"/>
          <w:szCs w:val="36"/>
          <w:highlight w:val="none"/>
          <w:lang w:val="en-US" w:eastAsia="zh-CN"/>
        </w:rPr>
      </w:pPr>
      <w:bookmarkStart w:id="33" w:name="_Toc3399"/>
      <w:r>
        <w:rPr>
          <w:rFonts w:hint="eastAsia" w:ascii="仿宋" w:hAnsi="仿宋" w:eastAsia="仿宋" w:cs="仿宋"/>
          <w:b/>
          <w:color w:val="auto"/>
          <w:kern w:val="2"/>
          <w:sz w:val="36"/>
          <w:szCs w:val="36"/>
          <w:lang w:val="en-US" w:eastAsia="zh-CN" w:bidi="ar-SA"/>
        </w:rPr>
        <w:t xml:space="preserve">第五章 </w:t>
      </w:r>
      <w:r>
        <w:rPr>
          <w:rFonts w:hint="eastAsia" w:ascii="仿宋" w:hAnsi="仿宋" w:eastAsia="仿宋" w:cs="仿宋"/>
          <w:b/>
          <w:color w:val="auto"/>
          <w:sz w:val="36"/>
          <w:szCs w:val="36"/>
          <w:highlight w:val="none"/>
          <w:lang w:val="en-US" w:eastAsia="zh-CN"/>
        </w:rPr>
        <w:t>磋商响应文件格式</w:t>
      </w:r>
      <w:bookmarkEnd w:id="33"/>
    </w:p>
    <w:p w14:paraId="01342A7E">
      <w:pPr>
        <w:spacing w:line="720" w:lineRule="auto"/>
        <w:jc w:val="center"/>
        <w:rPr>
          <w:rFonts w:hint="eastAsia" w:ascii="仿宋" w:hAnsi="仿宋" w:eastAsia="仿宋" w:cs="仿宋"/>
          <w:b w:val="0"/>
          <w:bCs/>
          <w:color w:val="auto"/>
          <w:sz w:val="48"/>
          <w:szCs w:val="48"/>
          <w:highlight w:val="none"/>
          <w:u w:val="double"/>
        </w:rPr>
      </w:pPr>
    </w:p>
    <w:p w14:paraId="654B3504">
      <w:pPr>
        <w:spacing w:line="720" w:lineRule="auto"/>
        <w:jc w:val="center"/>
        <w:rPr>
          <w:rFonts w:hint="eastAsia" w:ascii="仿宋" w:hAnsi="仿宋" w:eastAsia="仿宋" w:cs="仿宋"/>
          <w:b w:val="0"/>
          <w:bCs/>
          <w:color w:val="auto"/>
          <w:sz w:val="48"/>
          <w:szCs w:val="48"/>
          <w:highlight w:val="none"/>
          <w:u w:val="double"/>
        </w:rPr>
      </w:pPr>
      <w:r>
        <w:rPr>
          <w:rFonts w:hint="eastAsia" w:ascii="仿宋" w:hAnsi="仿宋" w:eastAsia="仿宋" w:cs="仿宋"/>
          <w:b w:val="0"/>
          <w:bCs/>
          <w:color w:val="auto"/>
          <w:sz w:val="48"/>
          <w:szCs w:val="48"/>
          <w:highlight w:val="none"/>
          <w:u w:val="double"/>
        </w:rPr>
        <w:t>特别提示</w:t>
      </w:r>
    </w:p>
    <w:p w14:paraId="45831C62">
      <w:pPr>
        <w:pStyle w:val="8"/>
        <w:rPr>
          <w:rFonts w:hint="eastAsia" w:ascii="仿宋" w:hAnsi="仿宋" w:eastAsia="仿宋" w:cs="仿宋"/>
          <w:b w:val="0"/>
          <w:bCs/>
          <w:color w:val="auto"/>
          <w:highlight w:val="none"/>
        </w:rPr>
      </w:pPr>
    </w:p>
    <w:p w14:paraId="40B27005">
      <w:pP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各</w:t>
      </w:r>
      <w:r>
        <w:rPr>
          <w:rFonts w:hint="eastAsia" w:ascii="仿宋" w:hAnsi="仿宋" w:eastAsia="仿宋" w:cs="仿宋"/>
          <w:b w:val="0"/>
          <w:bCs/>
          <w:color w:val="auto"/>
          <w:sz w:val="24"/>
          <w:szCs w:val="24"/>
          <w:highlight w:val="none"/>
          <w:lang w:eastAsia="zh-CN"/>
        </w:rPr>
        <w:t>供应商</w:t>
      </w:r>
      <w:r>
        <w:rPr>
          <w:rFonts w:hint="eastAsia" w:ascii="仿宋" w:hAnsi="仿宋" w:eastAsia="仿宋" w:cs="仿宋"/>
          <w:b w:val="0"/>
          <w:bCs/>
          <w:color w:val="auto"/>
          <w:sz w:val="24"/>
          <w:szCs w:val="24"/>
          <w:highlight w:val="none"/>
        </w:rPr>
        <w:t>：在此我们特别</w:t>
      </w:r>
      <w:r>
        <w:rPr>
          <w:rFonts w:hint="eastAsia" w:ascii="仿宋" w:hAnsi="仿宋" w:eastAsia="仿宋" w:cs="仿宋"/>
          <w:b w:val="0"/>
          <w:bCs/>
          <w:color w:val="auto"/>
          <w:sz w:val="24"/>
          <w:szCs w:val="24"/>
          <w:highlight w:val="none"/>
          <w:lang w:val="en-US" w:eastAsia="zh-CN"/>
        </w:rPr>
        <w:t>诚意</w:t>
      </w:r>
      <w:r>
        <w:rPr>
          <w:rFonts w:hint="eastAsia" w:ascii="仿宋" w:hAnsi="仿宋" w:eastAsia="仿宋" w:cs="仿宋"/>
          <w:b w:val="0"/>
          <w:bCs/>
          <w:color w:val="auto"/>
          <w:sz w:val="24"/>
          <w:szCs w:val="24"/>
          <w:highlight w:val="none"/>
        </w:rPr>
        <w:t>地提醒您注意！</w:t>
      </w:r>
    </w:p>
    <w:p w14:paraId="4817E5A6">
      <w:pPr>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响应文件</w:t>
      </w:r>
      <w:r>
        <w:rPr>
          <w:rFonts w:hint="eastAsia" w:ascii="仿宋" w:hAnsi="仿宋" w:eastAsia="仿宋" w:cs="仿宋"/>
          <w:b w:val="0"/>
          <w:bCs/>
          <w:color w:val="auto"/>
          <w:sz w:val="24"/>
          <w:szCs w:val="24"/>
          <w:highlight w:val="none"/>
        </w:rPr>
        <w:t>编制说明：</w:t>
      </w:r>
    </w:p>
    <w:p w14:paraId="7E66854B">
      <w:pPr>
        <w:spacing w:line="360" w:lineRule="auto"/>
        <w:ind w:firstLine="240" w:firstLineChars="100"/>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一</w:t>
      </w:r>
      <w:r>
        <w:rPr>
          <w:rFonts w:hint="eastAsia" w:ascii="仿宋" w:hAnsi="仿宋" w:eastAsia="仿宋" w:cs="仿宋"/>
          <w:b w:val="0"/>
          <w:bCs/>
          <w:color w:val="auto"/>
          <w:sz w:val="24"/>
          <w:szCs w:val="24"/>
          <w:highlight w:val="none"/>
        </w:rPr>
        <w:t>、本磋商响应文件格式，仅起到样式作用，编制磋商响应文件前，请详细阅读竞争性磋商文件。</w:t>
      </w:r>
    </w:p>
    <w:p w14:paraId="7D1E8F33">
      <w:pPr>
        <w:spacing w:line="360" w:lineRule="auto"/>
        <w:ind w:firstLine="240" w:firstLineChars="100"/>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二</w:t>
      </w:r>
      <w:r>
        <w:rPr>
          <w:rFonts w:hint="eastAsia" w:ascii="仿宋" w:hAnsi="仿宋" w:eastAsia="仿宋" w:cs="仿宋"/>
          <w:b w:val="0"/>
          <w:bCs/>
          <w:color w:val="auto"/>
          <w:sz w:val="24"/>
          <w:szCs w:val="24"/>
          <w:highlight w:val="none"/>
        </w:rPr>
        <w:t>、磋商响应文件的编制应按照本格式提供的内容，做出逐一的明确答复；磋商供应商认为必要，还可以</w:t>
      </w:r>
      <w:r>
        <w:rPr>
          <w:rFonts w:hint="eastAsia" w:ascii="仿宋" w:hAnsi="仿宋" w:eastAsia="仿宋" w:cs="仿宋"/>
          <w:b w:val="0"/>
          <w:bCs/>
          <w:color w:val="auto"/>
          <w:sz w:val="24"/>
          <w:szCs w:val="24"/>
          <w:highlight w:val="none"/>
          <w:lang w:eastAsia="zh-CN"/>
        </w:rPr>
        <w:t>做其他</w:t>
      </w:r>
      <w:r>
        <w:rPr>
          <w:rFonts w:hint="eastAsia" w:ascii="仿宋" w:hAnsi="仿宋" w:eastAsia="仿宋" w:cs="仿宋"/>
          <w:b w:val="0"/>
          <w:bCs/>
          <w:color w:val="auto"/>
          <w:sz w:val="24"/>
          <w:szCs w:val="24"/>
          <w:highlight w:val="none"/>
        </w:rPr>
        <w:t>补充说明。</w:t>
      </w:r>
    </w:p>
    <w:p w14:paraId="617691B3">
      <w:pPr>
        <w:spacing w:line="360" w:lineRule="auto"/>
        <w:ind w:firstLine="240" w:firstLineChars="100"/>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三</w:t>
      </w:r>
      <w:r>
        <w:rPr>
          <w:rFonts w:hint="eastAsia" w:ascii="仿宋" w:hAnsi="仿宋" w:eastAsia="仿宋" w:cs="仿宋"/>
          <w:b w:val="0"/>
          <w:bCs/>
          <w:color w:val="auto"/>
          <w:sz w:val="24"/>
          <w:szCs w:val="24"/>
          <w:highlight w:val="none"/>
        </w:rPr>
        <w:t>、本竞争性磋商文件中相关表格如不够填写时，磋商供应商可以自行扩展。</w:t>
      </w: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lang w:val="en-US" w:eastAsia="zh-CN"/>
        </w:rPr>
        <w:t>注：鼓励环保双面打印</w:t>
      </w:r>
      <w:r>
        <w:rPr>
          <w:rFonts w:hint="eastAsia" w:ascii="仿宋" w:hAnsi="仿宋" w:eastAsia="仿宋" w:cs="仿宋"/>
          <w:bCs/>
          <w:color w:val="auto"/>
          <w:sz w:val="24"/>
          <w:szCs w:val="24"/>
          <w:highlight w:val="none"/>
          <w:lang w:eastAsia="zh-CN"/>
        </w:rPr>
        <w:t>）</w:t>
      </w:r>
    </w:p>
    <w:p w14:paraId="5989E078">
      <w:pPr>
        <w:rPr>
          <w:rFonts w:hint="eastAsia" w:ascii="仿宋" w:hAnsi="仿宋" w:eastAsia="仿宋" w:cs="仿宋"/>
          <w:b w:val="0"/>
          <w:bCs/>
          <w:color w:val="auto"/>
          <w:highlight w:val="none"/>
          <w:lang w:eastAsia="zh-CN"/>
        </w:rPr>
      </w:pPr>
      <w:r>
        <w:rPr>
          <w:rFonts w:hint="eastAsia" w:ascii="仿宋" w:hAnsi="仿宋" w:eastAsia="仿宋" w:cs="仿宋"/>
          <w:b w:val="0"/>
          <w:bCs/>
          <w:color w:val="auto"/>
          <w:highlight w:val="none"/>
          <w:lang w:eastAsia="zh-CN"/>
        </w:rPr>
        <w:br w:type="page"/>
      </w:r>
    </w:p>
    <w:p w14:paraId="2C6AF811">
      <w:pPr>
        <w:jc w:val="center"/>
        <w:rPr>
          <w:rFonts w:hint="eastAsia" w:ascii="仿宋" w:hAnsi="仿宋" w:eastAsia="仿宋" w:cs="仿宋"/>
          <w:b/>
          <w:bCs/>
          <w:color w:val="auto"/>
          <w:sz w:val="48"/>
          <w:szCs w:val="48"/>
          <w:highlight w:val="none"/>
        </w:rPr>
      </w:pPr>
      <w:r>
        <w:rPr>
          <w:rFonts w:hint="eastAsia" w:ascii="仿宋" w:hAnsi="仿宋" w:eastAsia="仿宋" w:cs="仿宋"/>
          <w:b/>
          <w:bCs/>
          <w:color w:val="auto"/>
          <w:sz w:val="44"/>
          <w:szCs w:val="44"/>
          <w:highlight w:val="none"/>
        </w:rPr>
        <w:t>目录</w:t>
      </w:r>
    </w:p>
    <w:p w14:paraId="4C80EF0E">
      <w:pPr>
        <w:spacing w:line="480" w:lineRule="exact"/>
        <w:ind w:firstLine="562" w:firstLineChars="200"/>
        <w:rPr>
          <w:rFonts w:hint="eastAsia" w:ascii="仿宋" w:hAnsi="仿宋" w:eastAsia="仿宋" w:cs="仿宋"/>
          <w:b/>
          <w:bCs/>
          <w:color w:val="auto"/>
          <w:sz w:val="28"/>
          <w:szCs w:val="28"/>
          <w:highlight w:val="none"/>
        </w:rPr>
      </w:pPr>
    </w:p>
    <w:p w14:paraId="491B6C20">
      <w:pPr>
        <w:spacing w:line="480" w:lineRule="exact"/>
        <w:ind w:firstLine="480" w:firstLineChars="200"/>
        <w:rPr>
          <w:rFonts w:hint="eastAsia" w:ascii="仿宋" w:hAnsi="仿宋" w:eastAsia="仿宋" w:cs="仿宋"/>
          <w:color w:val="auto"/>
          <w:sz w:val="24"/>
          <w:szCs w:val="24"/>
          <w:highlight w:val="none"/>
        </w:rPr>
      </w:pPr>
    </w:p>
    <w:p w14:paraId="46425C1A">
      <w:pPr>
        <w:tabs>
          <w:tab w:val="left" w:pos="3150"/>
        </w:tabs>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w:t>
      </w:r>
      <w:r>
        <w:rPr>
          <w:rFonts w:hint="eastAsia" w:ascii="仿宋" w:hAnsi="仿宋" w:eastAsia="仿宋" w:cs="仿宋"/>
          <w:color w:val="auto"/>
          <w:sz w:val="24"/>
          <w:szCs w:val="24"/>
          <w:highlight w:val="none"/>
          <w:lang w:val="en-US" w:eastAsia="zh-CN"/>
        </w:rPr>
        <w:t>一</w:t>
      </w:r>
      <w:r>
        <w:rPr>
          <w:rFonts w:hint="eastAsia" w:ascii="仿宋" w:hAnsi="仿宋" w:eastAsia="仿宋" w:cs="仿宋"/>
          <w:color w:val="auto"/>
          <w:sz w:val="24"/>
          <w:szCs w:val="24"/>
          <w:highlight w:val="none"/>
        </w:rPr>
        <w:t>部分</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法定代表人证明书与授权书</w:t>
      </w:r>
    </w:p>
    <w:p w14:paraId="5502E7E1">
      <w:pPr>
        <w:spacing w:line="360" w:lineRule="exact"/>
        <w:ind w:firstLine="480" w:firstLineChars="200"/>
        <w:rPr>
          <w:rFonts w:hint="eastAsia" w:ascii="仿宋" w:hAnsi="仿宋" w:eastAsia="仿宋" w:cs="仿宋"/>
          <w:color w:val="auto"/>
          <w:sz w:val="24"/>
          <w:szCs w:val="24"/>
          <w:highlight w:val="none"/>
        </w:rPr>
      </w:pPr>
    </w:p>
    <w:p w14:paraId="19A17660">
      <w:pPr>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w:t>
      </w:r>
      <w:r>
        <w:rPr>
          <w:rFonts w:hint="eastAsia" w:ascii="仿宋" w:hAnsi="仿宋" w:eastAsia="仿宋" w:cs="仿宋"/>
          <w:color w:val="auto"/>
          <w:sz w:val="24"/>
          <w:szCs w:val="24"/>
          <w:highlight w:val="none"/>
          <w:lang w:val="en-US" w:eastAsia="zh-CN"/>
        </w:rPr>
        <w:t>二</w:t>
      </w:r>
      <w:r>
        <w:rPr>
          <w:rFonts w:hint="eastAsia" w:ascii="仿宋" w:hAnsi="仿宋" w:eastAsia="仿宋" w:cs="仿宋"/>
          <w:color w:val="auto"/>
          <w:sz w:val="24"/>
          <w:szCs w:val="24"/>
          <w:highlight w:val="none"/>
        </w:rPr>
        <w:t>部分</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磋商响应函</w:t>
      </w:r>
    </w:p>
    <w:p w14:paraId="4D0B32F8">
      <w:pPr>
        <w:spacing w:line="360" w:lineRule="exact"/>
        <w:ind w:firstLine="480" w:firstLineChars="200"/>
        <w:rPr>
          <w:rFonts w:hint="eastAsia" w:ascii="仿宋" w:hAnsi="仿宋" w:eastAsia="仿宋" w:cs="仿宋"/>
          <w:color w:val="auto"/>
          <w:sz w:val="24"/>
          <w:szCs w:val="24"/>
          <w:highlight w:val="none"/>
        </w:rPr>
      </w:pPr>
    </w:p>
    <w:p w14:paraId="5F36595C">
      <w:pPr>
        <w:tabs>
          <w:tab w:val="left" w:pos="3150"/>
        </w:tabs>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w:t>
      </w:r>
      <w:r>
        <w:rPr>
          <w:rFonts w:hint="eastAsia" w:ascii="仿宋" w:hAnsi="仿宋" w:eastAsia="仿宋" w:cs="仿宋"/>
          <w:color w:val="auto"/>
          <w:sz w:val="24"/>
          <w:szCs w:val="24"/>
          <w:highlight w:val="none"/>
          <w:lang w:val="en-US" w:eastAsia="zh-CN"/>
        </w:rPr>
        <w:t>三</w:t>
      </w:r>
      <w:r>
        <w:rPr>
          <w:rFonts w:hint="eastAsia" w:ascii="仿宋" w:hAnsi="仿宋" w:eastAsia="仿宋" w:cs="仿宋"/>
          <w:color w:val="auto"/>
          <w:sz w:val="24"/>
          <w:szCs w:val="24"/>
          <w:highlight w:val="none"/>
        </w:rPr>
        <w:t>部分</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响应报价表</w:t>
      </w:r>
    </w:p>
    <w:p w14:paraId="755F39F6">
      <w:pPr>
        <w:tabs>
          <w:tab w:val="left" w:pos="3150"/>
        </w:tabs>
        <w:spacing w:line="360" w:lineRule="exact"/>
        <w:rPr>
          <w:rFonts w:hint="eastAsia" w:ascii="仿宋" w:hAnsi="仿宋" w:eastAsia="仿宋" w:cs="仿宋"/>
          <w:color w:val="auto"/>
          <w:sz w:val="24"/>
          <w:szCs w:val="24"/>
          <w:highlight w:val="none"/>
        </w:rPr>
      </w:pPr>
    </w:p>
    <w:p w14:paraId="6BC967B8">
      <w:pPr>
        <w:tabs>
          <w:tab w:val="left" w:pos="3150"/>
        </w:tabs>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w:t>
      </w:r>
      <w:r>
        <w:rPr>
          <w:rFonts w:hint="eastAsia" w:ascii="仿宋" w:hAnsi="仿宋" w:eastAsia="仿宋" w:cs="仿宋"/>
          <w:color w:val="auto"/>
          <w:sz w:val="24"/>
          <w:szCs w:val="24"/>
          <w:highlight w:val="none"/>
          <w:lang w:val="en-US" w:eastAsia="zh-CN"/>
        </w:rPr>
        <w:t>四</w:t>
      </w:r>
      <w:r>
        <w:rPr>
          <w:rFonts w:hint="eastAsia" w:ascii="仿宋" w:hAnsi="仿宋" w:eastAsia="仿宋" w:cs="仿宋"/>
          <w:color w:val="auto"/>
          <w:sz w:val="24"/>
          <w:szCs w:val="24"/>
          <w:highlight w:val="none"/>
        </w:rPr>
        <w:t>部分</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技术</w:t>
      </w:r>
      <w:r>
        <w:rPr>
          <w:rFonts w:hint="eastAsia" w:ascii="仿宋" w:hAnsi="仿宋" w:eastAsia="仿宋" w:cs="仿宋"/>
          <w:color w:val="auto"/>
          <w:sz w:val="24"/>
          <w:szCs w:val="24"/>
          <w:highlight w:val="none"/>
        </w:rPr>
        <w:t>响应方案</w:t>
      </w:r>
    </w:p>
    <w:p w14:paraId="0AE75980">
      <w:pPr>
        <w:tabs>
          <w:tab w:val="left" w:pos="3150"/>
        </w:tabs>
        <w:spacing w:line="360" w:lineRule="exact"/>
        <w:rPr>
          <w:rFonts w:hint="eastAsia" w:ascii="仿宋" w:hAnsi="仿宋" w:eastAsia="仿宋" w:cs="仿宋"/>
          <w:color w:val="auto"/>
          <w:sz w:val="24"/>
          <w:szCs w:val="24"/>
          <w:highlight w:val="none"/>
        </w:rPr>
      </w:pPr>
    </w:p>
    <w:p w14:paraId="30FC8D05">
      <w:pPr>
        <w:tabs>
          <w:tab w:val="left" w:pos="3150"/>
        </w:tabs>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w:t>
      </w:r>
      <w:r>
        <w:rPr>
          <w:rFonts w:hint="eastAsia" w:ascii="仿宋" w:hAnsi="仿宋" w:eastAsia="仿宋" w:cs="仿宋"/>
          <w:color w:val="auto"/>
          <w:sz w:val="24"/>
          <w:szCs w:val="24"/>
          <w:highlight w:val="none"/>
          <w:lang w:val="en-US" w:eastAsia="zh-CN"/>
        </w:rPr>
        <w:t>五</w:t>
      </w:r>
      <w:r>
        <w:rPr>
          <w:rFonts w:hint="eastAsia" w:ascii="仿宋" w:hAnsi="仿宋" w:eastAsia="仿宋" w:cs="仿宋"/>
          <w:color w:val="auto"/>
          <w:sz w:val="24"/>
          <w:szCs w:val="24"/>
          <w:highlight w:val="none"/>
        </w:rPr>
        <w:t>部分</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商务响应方案</w:t>
      </w:r>
    </w:p>
    <w:p w14:paraId="013F9AE0">
      <w:pPr>
        <w:tabs>
          <w:tab w:val="left" w:pos="3150"/>
        </w:tabs>
        <w:spacing w:line="360" w:lineRule="exact"/>
        <w:rPr>
          <w:rFonts w:hint="eastAsia" w:ascii="仿宋" w:hAnsi="仿宋" w:eastAsia="仿宋" w:cs="仿宋"/>
          <w:color w:val="auto"/>
          <w:sz w:val="24"/>
          <w:szCs w:val="24"/>
          <w:highlight w:val="none"/>
        </w:rPr>
      </w:pPr>
    </w:p>
    <w:p w14:paraId="4D0B579F">
      <w:pPr>
        <w:tabs>
          <w:tab w:val="left" w:pos="3150"/>
        </w:tabs>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部分</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概况、声明及承诺</w:t>
      </w:r>
    </w:p>
    <w:p w14:paraId="19633335">
      <w:pPr>
        <w:tabs>
          <w:tab w:val="left" w:pos="3150"/>
        </w:tabs>
        <w:spacing w:line="360" w:lineRule="exact"/>
        <w:rPr>
          <w:rFonts w:hint="eastAsia" w:ascii="仿宋" w:hAnsi="仿宋" w:eastAsia="仿宋" w:cs="仿宋"/>
          <w:color w:val="auto"/>
          <w:sz w:val="24"/>
          <w:szCs w:val="24"/>
          <w:highlight w:val="none"/>
        </w:rPr>
      </w:pPr>
    </w:p>
    <w:p w14:paraId="32AAEE66">
      <w:pPr>
        <w:tabs>
          <w:tab w:val="left" w:pos="3150"/>
        </w:tabs>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w:t>
      </w:r>
      <w:r>
        <w:rPr>
          <w:rFonts w:hint="eastAsia" w:ascii="仿宋" w:hAnsi="仿宋" w:eastAsia="仿宋" w:cs="仿宋"/>
          <w:color w:val="auto"/>
          <w:sz w:val="24"/>
          <w:szCs w:val="24"/>
          <w:highlight w:val="none"/>
          <w:lang w:val="en-US" w:eastAsia="zh-CN"/>
        </w:rPr>
        <w:t>七</w:t>
      </w:r>
      <w:r>
        <w:rPr>
          <w:rFonts w:hint="eastAsia" w:ascii="仿宋" w:hAnsi="仿宋" w:eastAsia="仿宋" w:cs="仿宋"/>
          <w:color w:val="auto"/>
          <w:sz w:val="24"/>
          <w:szCs w:val="24"/>
          <w:highlight w:val="none"/>
        </w:rPr>
        <w:t>部分</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资格证明文件</w:t>
      </w:r>
    </w:p>
    <w:p w14:paraId="280F4235">
      <w:pPr>
        <w:tabs>
          <w:tab w:val="left" w:pos="3150"/>
        </w:tabs>
        <w:spacing w:line="360" w:lineRule="exact"/>
        <w:rPr>
          <w:rFonts w:hint="eastAsia" w:ascii="仿宋" w:hAnsi="仿宋" w:eastAsia="仿宋" w:cs="仿宋"/>
          <w:color w:val="auto"/>
          <w:sz w:val="24"/>
          <w:szCs w:val="24"/>
          <w:highlight w:val="none"/>
        </w:rPr>
      </w:pPr>
    </w:p>
    <w:p w14:paraId="6585A213">
      <w:pPr>
        <w:tabs>
          <w:tab w:val="left" w:pos="3150"/>
        </w:tabs>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w:t>
      </w:r>
      <w:r>
        <w:rPr>
          <w:rFonts w:hint="eastAsia" w:ascii="仿宋" w:hAnsi="仿宋" w:eastAsia="仿宋" w:cs="仿宋"/>
          <w:color w:val="auto"/>
          <w:sz w:val="24"/>
          <w:szCs w:val="24"/>
          <w:highlight w:val="none"/>
          <w:lang w:val="en-US" w:eastAsia="zh-CN"/>
        </w:rPr>
        <w:t>八</w:t>
      </w:r>
      <w:r>
        <w:rPr>
          <w:rFonts w:hint="eastAsia" w:ascii="仿宋" w:hAnsi="仿宋" w:eastAsia="仿宋" w:cs="仿宋"/>
          <w:color w:val="auto"/>
          <w:sz w:val="24"/>
          <w:szCs w:val="24"/>
          <w:highlight w:val="none"/>
        </w:rPr>
        <w:t>部分</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供应商拒绝政府采购领域商业贿赂承诺书</w:t>
      </w:r>
    </w:p>
    <w:p w14:paraId="42BAC13B">
      <w:pPr>
        <w:numPr>
          <w:ilvl w:val="0"/>
          <w:numId w:val="0"/>
        </w:numPr>
        <w:snapToGrid w:val="0"/>
        <w:spacing w:line="360" w:lineRule="auto"/>
        <w:jc w:val="both"/>
        <w:rPr>
          <w:rFonts w:hint="eastAsia" w:ascii="仿宋" w:hAnsi="仿宋" w:eastAsia="仿宋" w:cs="仿宋"/>
          <w:b/>
          <w:bCs/>
          <w:color w:val="auto"/>
          <w:sz w:val="24"/>
          <w:highlight w:val="none"/>
          <w:lang w:val="en-US" w:eastAsia="zh-CN"/>
        </w:rPr>
      </w:pPr>
    </w:p>
    <w:p w14:paraId="3B585CEB">
      <w:pPr>
        <w:numPr>
          <w:ilvl w:val="0"/>
          <w:numId w:val="0"/>
        </w:numPr>
        <w:snapToGrid w:val="0"/>
        <w:spacing w:line="360" w:lineRule="auto"/>
        <w:jc w:val="both"/>
        <w:rPr>
          <w:rFonts w:hint="eastAsia" w:ascii="仿宋" w:hAnsi="仿宋" w:eastAsia="仿宋" w:cs="仿宋"/>
          <w:b/>
          <w:bCs/>
          <w:color w:val="auto"/>
          <w:sz w:val="24"/>
          <w:highlight w:val="none"/>
          <w:lang w:val="en-US" w:eastAsia="zh-CN"/>
        </w:rPr>
      </w:pPr>
    </w:p>
    <w:p w14:paraId="78DBAA06">
      <w:pPr>
        <w:pStyle w:val="8"/>
        <w:rPr>
          <w:rFonts w:hint="eastAsia" w:ascii="仿宋" w:hAnsi="仿宋" w:eastAsia="仿宋" w:cs="仿宋"/>
          <w:b/>
          <w:bCs/>
          <w:color w:val="auto"/>
          <w:sz w:val="24"/>
          <w:highlight w:val="none"/>
          <w:lang w:val="en-US" w:eastAsia="zh-CN"/>
        </w:rPr>
      </w:pPr>
    </w:p>
    <w:p w14:paraId="23A9D457">
      <w:pPr>
        <w:rPr>
          <w:rFonts w:hint="eastAsia" w:ascii="仿宋" w:hAnsi="仿宋" w:eastAsia="仿宋" w:cs="仿宋"/>
          <w:color w:val="auto"/>
          <w:highlight w:val="none"/>
          <w:lang w:val="en-US" w:eastAsia="zh-CN"/>
        </w:rPr>
      </w:pPr>
    </w:p>
    <w:p w14:paraId="6BFC4F6C">
      <w:pPr>
        <w:numPr>
          <w:ilvl w:val="0"/>
          <w:numId w:val="0"/>
        </w:numPr>
        <w:snapToGrid w:val="0"/>
        <w:spacing w:line="360" w:lineRule="auto"/>
        <w:jc w:val="both"/>
        <w:rPr>
          <w:rFonts w:hint="eastAsia" w:ascii="仿宋" w:hAnsi="仿宋" w:eastAsia="仿宋" w:cs="仿宋"/>
          <w:b/>
          <w:bCs/>
          <w:color w:val="auto"/>
          <w:sz w:val="24"/>
          <w:highlight w:val="none"/>
          <w:lang w:val="en-US" w:eastAsia="zh-CN"/>
        </w:rPr>
      </w:pPr>
    </w:p>
    <w:p w14:paraId="10689EDF">
      <w:pPr>
        <w:numPr>
          <w:ilvl w:val="0"/>
          <w:numId w:val="0"/>
        </w:numPr>
        <w:snapToGrid w:val="0"/>
        <w:spacing w:line="360" w:lineRule="auto"/>
        <w:jc w:val="both"/>
        <w:rPr>
          <w:rFonts w:hint="eastAsia" w:ascii="仿宋" w:hAnsi="仿宋" w:eastAsia="仿宋" w:cs="仿宋"/>
          <w:b/>
          <w:bCs/>
          <w:color w:val="auto"/>
          <w:sz w:val="24"/>
          <w:highlight w:val="none"/>
          <w:lang w:val="en-US" w:eastAsia="zh-CN"/>
        </w:rPr>
      </w:pPr>
    </w:p>
    <w:p w14:paraId="7AD53D07">
      <w:pPr>
        <w:numPr>
          <w:ilvl w:val="0"/>
          <w:numId w:val="0"/>
        </w:numPr>
        <w:snapToGrid w:val="0"/>
        <w:spacing w:line="360" w:lineRule="auto"/>
        <w:jc w:val="both"/>
        <w:rPr>
          <w:rFonts w:hint="eastAsia" w:ascii="仿宋" w:hAnsi="仿宋" w:eastAsia="仿宋" w:cs="仿宋"/>
          <w:b/>
          <w:bCs/>
          <w:color w:val="auto"/>
          <w:sz w:val="24"/>
          <w:highlight w:val="none"/>
          <w:lang w:val="en-US" w:eastAsia="zh-CN"/>
        </w:rPr>
      </w:pPr>
    </w:p>
    <w:p w14:paraId="398191AC">
      <w:pPr>
        <w:numPr>
          <w:ilvl w:val="0"/>
          <w:numId w:val="0"/>
        </w:numPr>
        <w:snapToGrid w:val="0"/>
        <w:spacing w:line="360" w:lineRule="auto"/>
        <w:jc w:val="both"/>
        <w:rPr>
          <w:rFonts w:hint="eastAsia" w:ascii="仿宋" w:hAnsi="仿宋" w:eastAsia="仿宋" w:cs="仿宋"/>
          <w:b/>
          <w:bCs/>
          <w:color w:val="auto"/>
          <w:sz w:val="24"/>
          <w:highlight w:val="none"/>
          <w:lang w:val="en-US" w:eastAsia="zh-CN"/>
        </w:rPr>
      </w:pPr>
    </w:p>
    <w:p w14:paraId="04C095A7">
      <w:pPr>
        <w:numPr>
          <w:ilvl w:val="0"/>
          <w:numId w:val="0"/>
        </w:numPr>
        <w:snapToGrid w:val="0"/>
        <w:spacing w:line="360" w:lineRule="auto"/>
        <w:jc w:val="both"/>
        <w:rPr>
          <w:rFonts w:hint="eastAsia" w:ascii="仿宋" w:hAnsi="仿宋" w:eastAsia="仿宋" w:cs="仿宋"/>
          <w:b/>
          <w:bCs/>
          <w:color w:val="auto"/>
          <w:sz w:val="24"/>
          <w:highlight w:val="none"/>
          <w:lang w:val="en-US" w:eastAsia="zh-CN"/>
        </w:rPr>
      </w:pPr>
    </w:p>
    <w:p w14:paraId="21C332D3">
      <w:pPr>
        <w:numPr>
          <w:ilvl w:val="0"/>
          <w:numId w:val="0"/>
        </w:numPr>
        <w:snapToGrid w:val="0"/>
        <w:spacing w:line="360" w:lineRule="auto"/>
        <w:jc w:val="both"/>
        <w:rPr>
          <w:rFonts w:hint="eastAsia" w:ascii="仿宋" w:hAnsi="仿宋" w:eastAsia="仿宋" w:cs="仿宋"/>
          <w:b/>
          <w:bCs/>
          <w:color w:val="auto"/>
          <w:sz w:val="24"/>
          <w:highlight w:val="none"/>
          <w:lang w:val="en-US" w:eastAsia="zh-CN"/>
        </w:rPr>
      </w:pPr>
    </w:p>
    <w:p w14:paraId="3BBEA218">
      <w:pPr>
        <w:numPr>
          <w:ilvl w:val="0"/>
          <w:numId w:val="0"/>
        </w:numPr>
        <w:snapToGrid w:val="0"/>
        <w:spacing w:line="360" w:lineRule="auto"/>
        <w:jc w:val="both"/>
        <w:rPr>
          <w:rFonts w:hint="eastAsia" w:ascii="仿宋" w:hAnsi="仿宋" w:eastAsia="仿宋" w:cs="仿宋"/>
          <w:b/>
          <w:bCs/>
          <w:color w:val="auto"/>
          <w:sz w:val="24"/>
          <w:highlight w:val="none"/>
          <w:lang w:val="en-US" w:eastAsia="zh-CN"/>
        </w:rPr>
      </w:pPr>
    </w:p>
    <w:p w14:paraId="44BD612E">
      <w:pPr>
        <w:pStyle w:val="9"/>
        <w:rPr>
          <w:rFonts w:hint="eastAsia"/>
          <w:lang w:val="en-US" w:eastAsia="zh-CN"/>
        </w:rPr>
      </w:pPr>
    </w:p>
    <w:p w14:paraId="23417D91">
      <w:pPr>
        <w:numPr>
          <w:ilvl w:val="0"/>
          <w:numId w:val="0"/>
        </w:numPr>
        <w:snapToGrid w:val="0"/>
        <w:spacing w:line="360" w:lineRule="auto"/>
        <w:jc w:val="both"/>
        <w:rPr>
          <w:rFonts w:hint="eastAsia" w:ascii="仿宋" w:hAnsi="仿宋" w:eastAsia="仿宋" w:cs="仿宋"/>
          <w:b/>
          <w:bCs/>
          <w:color w:val="auto"/>
          <w:sz w:val="24"/>
          <w:highlight w:val="none"/>
          <w:lang w:val="en-US" w:eastAsia="zh-CN"/>
        </w:rPr>
      </w:pPr>
    </w:p>
    <w:p w14:paraId="0E316CB1">
      <w:pPr>
        <w:numPr>
          <w:ilvl w:val="0"/>
          <w:numId w:val="0"/>
        </w:numPr>
        <w:snapToGrid w:val="0"/>
        <w:spacing w:line="360" w:lineRule="auto"/>
        <w:jc w:val="both"/>
        <w:rPr>
          <w:rFonts w:hint="eastAsia" w:ascii="仿宋" w:hAnsi="仿宋" w:eastAsia="仿宋" w:cs="仿宋"/>
          <w:b/>
          <w:bCs/>
          <w:color w:val="auto"/>
          <w:sz w:val="24"/>
          <w:highlight w:val="none"/>
          <w:lang w:val="en-US" w:eastAsia="zh-CN"/>
        </w:rPr>
      </w:pPr>
    </w:p>
    <w:p w14:paraId="464DADA0">
      <w:pPr>
        <w:tabs>
          <w:tab w:val="left" w:pos="1260"/>
        </w:tabs>
        <w:spacing w:line="440" w:lineRule="exact"/>
        <w:jc w:val="center"/>
        <w:outlineLvl w:val="1"/>
        <w:rPr>
          <w:rFonts w:hint="eastAsia" w:ascii="仿宋" w:hAnsi="仿宋" w:eastAsia="仿宋" w:cs="仿宋"/>
          <w:b/>
          <w:bCs/>
          <w:color w:val="auto"/>
          <w:sz w:val="32"/>
          <w:szCs w:val="32"/>
          <w:highlight w:val="none"/>
        </w:rPr>
      </w:pPr>
      <w:bookmarkStart w:id="34" w:name="_Toc8476"/>
      <w:r>
        <w:rPr>
          <w:rFonts w:hint="eastAsia" w:ascii="仿宋" w:hAnsi="仿宋" w:eastAsia="仿宋" w:cs="仿宋"/>
          <w:b/>
          <w:bCs/>
          <w:color w:val="auto"/>
          <w:sz w:val="32"/>
          <w:szCs w:val="32"/>
          <w:highlight w:val="none"/>
          <w:lang w:val="en-US" w:eastAsia="zh-CN"/>
        </w:rPr>
        <w:t>一、</w:t>
      </w:r>
      <w:r>
        <w:rPr>
          <w:rFonts w:hint="eastAsia" w:ascii="仿宋" w:hAnsi="仿宋" w:eastAsia="仿宋" w:cs="仿宋"/>
          <w:b/>
          <w:bCs/>
          <w:color w:val="auto"/>
          <w:sz w:val="32"/>
          <w:szCs w:val="32"/>
          <w:highlight w:val="none"/>
        </w:rPr>
        <w:t>法定代表人证明书与授权书</w:t>
      </w:r>
      <w:bookmarkEnd w:id="34"/>
    </w:p>
    <w:p w14:paraId="044E76A9">
      <w:pPr>
        <w:spacing w:line="480" w:lineRule="exact"/>
        <w:ind w:firstLine="157" w:firstLineChars="49"/>
        <w:jc w:val="center"/>
        <w:rPr>
          <w:rFonts w:hint="eastAsia" w:ascii="仿宋" w:hAnsi="仿宋" w:eastAsia="仿宋" w:cs="仿宋"/>
          <w:b/>
          <w:color w:val="auto"/>
          <w:sz w:val="32"/>
          <w:szCs w:val="32"/>
          <w:highlight w:val="none"/>
          <w:u w:val="single"/>
        </w:rPr>
      </w:pPr>
    </w:p>
    <w:p w14:paraId="1A3D7A19">
      <w:pPr>
        <w:spacing w:line="480" w:lineRule="exact"/>
        <w:ind w:firstLine="157" w:firstLineChars="49"/>
        <w:jc w:val="center"/>
        <w:rPr>
          <w:rFonts w:hint="eastAsia" w:ascii="仿宋" w:hAnsi="仿宋" w:eastAsia="仿宋" w:cs="仿宋"/>
          <w:b/>
          <w:color w:val="auto"/>
          <w:sz w:val="32"/>
          <w:szCs w:val="32"/>
          <w:highlight w:val="none"/>
          <w:u w:val="single"/>
        </w:rPr>
      </w:pPr>
      <w:r>
        <w:rPr>
          <w:rFonts w:hint="eastAsia" w:ascii="仿宋" w:hAnsi="仿宋" w:eastAsia="仿宋" w:cs="仿宋"/>
          <w:b/>
          <w:color w:val="auto"/>
          <w:sz w:val="32"/>
          <w:szCs w:val="32"/>
          <w:highlight w:val="none"/>
          <w:u w:val="single"/>
        </w:rPr>
        <w:t>1.1法定代表人证明书</w:t>
      </w:r>
    </w:p>
    <w:p w14:paraId="779C682D">
      <w:pPr>
        <w:tabs>
          <w:tab w:val="left" w:pos="1155"/>
        </w:tabs>
        <w:spacing w:line="180" w:lineRule="exact"/>
        <w:rPr>
          <w:rFonts w:hint="eastAsia" w:ascii="仿宋" w:hAnsi="仿宋" w:eastAsia="仿宋" w:cs="仿宋"/>
          <w:color w:val="auto"/>
          <w:sz w:val="10"/>
          <w:szCs w:val="10"/>
          <w:highlight w:val="none"/>
        </w:rPr>
      </w:pPr>
    </w:p>
    <w:tbl>
      <w:tblPr>
        <w:tblStyle w:val="19"/>
        <w:tblW w:w="84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6"/>
        <w:gridCol w:w="1907"/>
        <w:gridCol w:w="1379"/>
        <w:gridCol w:w="2023"/>
        <w:gridCol w:w="2005"/>
      </w:tblGrid>
      <w:tr w14:paraId="0FCF3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420" w:type="dxa"/>
            <w:gridSpan w:val="5"/>
            <w:vAlign w:val="top"/>
          </w:tcPr>
          <w:p w14:paraId="5E709DCF">
            <w:pPr>
              <w:tabs>
                <w:tab w:val="left" w:pos="1260"/>
              </w:tabs>
              <w:spacing w:line="440" w:lineRule="exact"/>
              <w:rPr>
                <w:rFonts w:hint="eastAsia" w:ascii="仿宋" w:hAnsi="仿宋" w:eastAsia="仿宋" w:cs="仿宋"/>
                <w:b/>
                <w:bCs/>
                <w:color w:val="auto"/>
                <w:sz w:val="24"/>
                <w:szCs w:val="24"/>
                <w:highlight w:val="none"/>
                <w:lang w:eastAsia="zh-CN"/>
              </w:rPr>
            </w:pPr>
            <w:r>
              <w:rPr>
                <w:rFonts w:hint="eastAsia" w:ascii="仿宋" w:hAnsi="仿宋" w:eastAsia="仿宋" w:cs="仿宋"/>
                <w:color w:val="auto"/>
                <w:sz w:val="24"/>
                <w:szCs w:val="24"/>
                <w:highlight w:val="none"/>
              </w:rPr>
              <w:t>致：</w:t>
            </w:r>
            <w:r>
              <w:rPr>
                <w:rFonts w:hint="eastAsia" w:ascii="仿宋" w:hAnsi="仿宋" w:eastAsia="仿宋" w:cs="仿宋"/>
                <w:color w:val="auto"/>
                <w:sz w:val="24"/>
                <w:szCs w:val="24"/>
                <w:highlight w:val="none"/>
                <w:lang w:val="zh-CN"/>
              </w:rPr>
              <w:t>华春建设工程项目管理有限责任公司</w:t>
            </w:r>
          </w:p>
        </w:tc>
      </w:tr>
      <w:tr w14:paraId="6252A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106" w:type="dxa"/>
            <w:vMerge w:val="restart"/>
            <w:vAlign w:val="center"/>
          </w:tcPr>
          <w:p w14:paraId="40238375">
            <w:pPr>
              <w:tabs>
                <w:tab w:val="left" w:pos="1260"/>
              </w:tabs>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企</w:t>
            </w:r>
          </w:p>
          <w:p w14:paraId="7FD795CD">
            <w:pPr>
              <w:tabs>
                <w:tab w:val="left" w:pos="1260"/>
              </w:tabs>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业</w:t>
            </w:r>
          </w:p>
          <w:p w14:paraId="4D07954B">
            <w:pPr>
              <w:tabs>
                <w:tab w:val="left" w:pos="1260"/>
              </w:tabs>
              <w:spacing w:line="44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信</w:t>
            </w:r>
          </w:p>
          <w:p w14:paraId="30C03F30">
            <w:pPr>
              <w:tabs>
                <w:tab w:val="left" w:pos="1260"/>
              </w:tabs>
              <w:spacing w:line="440" w:lineRule="exact"/>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lang w:val="en-US" w:eastAsia="zh-CN"/>
              </w:rPr>
              <w:t>息</w:t>
            </w:r>
          </w:p>
        </w:tc>
        <w:tc>
          <w:tcPr>
            <w:tcW w:w="1907" w:type="dxa"/>
            <w:vAlign w:val="center"/>
          </w:tcPr>
          <w:p w14:paraId="51337278">
            <w:pPr>
              <w:tabs>
                <w:tab w:val="left" w:pos="1260"/>
              </w:tabs>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企业名称</w:t>
            </w:r>
          </w:p>
        </w:tc>
        <w:tc>
          <w:tcPr>
            <w:tcW w:w="5407" w:type="dxa"/>
            <w:gridSpan w:val="3"/>
            <w:vAlign w:val="top"/>
          </w:tcPr>
          <w:p w14:paraId="3EDE3B3F">
            <w:pPr>
              <w:tabs>
                <w:tab w:val="left" w:pos="1260"/>
              </w:tabs>
              <w:spacing w:line="440" w:lineRule="exact"/>
              <w:rPr>
                <w:rFonts w:hint="eastAsia" w:ascii="仿宋" w:hAnsi="仿宋" w:eastAsia="仿宋" w:cs="仿宋"/>
                <w:b/>
                <w:bCs/>
                <w:color w:val="auto"/>
                <w:sz w:val="24"/>
                <w:szCs w:val="24"/>
                <w:highlight w:val="none"/>
              </w:rPr>
            </w:pPr>
          </w:p>
        </w:tc>
      </w:tr>
      <w:tr w14:paraId="0F5B9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106" w:type="dxa"/>
            <w:vMerge w:val="continue"/>
            <w:vAlign w:val="top"/>
          </w:tcPr>
          <w:p w14:paraId="7AB118F0">
            <w:pPr>
              <w:tabs>
                <w:tab w:val="left" w:pos="1260"/>
              </w:tabs>
              <w:spacing w:line="440" w:lineRule="exact"/>
              <w:rPr>
                <w:rFonts w:hint="eastAsia" w:ascii="仿宋" w:hAnsi="仿宋" w:eastAsia="仿宋" w:cs="仿宋"/>
                <w:b/>
                <w:bCs/>
                <w:color w:val="auto"/>
                <w:sz w:val="24"/>
                <w:szCs w:val="24"/>
                <w:highlight w:val="none"/>
              </w:rPr>
            </w:pPr>
          </w:p>
        </w:tc>
        <w:tc>
          <w:tcPr>
            <w:tcW w:w="1907" w:type="dxa"/>
            <w:vAlign w:val="center"/>
          </w:tcPr>
          <w:p w14:paraId="5E980F96">
            <w:pPr>
              <w:tabs>
                <w:tab w:val="left" w:pos="1260"/>
              </w:tabs>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法定地址</w:t>
            </w:r>
          </w:p>
        </w:tc>
        <w:tc>
          <w:tcPr>
            <w:tcW w:w="5407" w:type="dxa"/>
            <w:gridSpan w:val="3"/>
            <w:vAlign w:val="top"/>
          </w:tcPr>
          <w:p w14:paraId="4E4D3CE6">
            <w:pPr>
              <w:tabs>
                <w:tab w:val="left" w:pos="1260"/>
              </w:tabs>
              <w:spacing w:line="440" w:lineRule="exact"/>
              <w:rPr>
                <w:rFonts w:hint="eastAsia" w:ascii="仿宋" w:hAnsi="仿宋" w:eastAsia="仿宋" w:cs="仿宋"/>
                <w:b/>
                <w:bCs/>
                <w:color w:val="auto"/>
                <w:sz w:val="24"/>
                <w:szCs w:val="24"/>
                <w:highlight w:val="none"/>
              </w:rPr>
            </w:pPr>
          </w:p>
        </w:tc>
      </w:tr>
      <w:tr w14:paraId="4B207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106" w:type="dxa"/>
            <w:vMerge w:val="continue"/>
            <w:vAlign w:val="top"/>
          </w:tcPr>
          <w:p w14:paraId="308F9A00">
            <w:pPr>
              <w:tabs>
                <w:tab w:val="left" w:pos="1260"/>
              </w:tabs>
              <w:spacing w:line="440" w:lineRule="exact"/>
              <w:rPr>
                <w:rFonts w:hint="eastAsia" w:ascii="仿宋" w:hAnsi="仿宋" w:eastAsia="仿宋" w:cs="仿宋"/>
                <w:b/>
                <w:bCs/>
                <w:color w:val="auto"/>
                <w:sz w:val="24"/>
                <w:szCs w:val="24"/>
                <w:highlight w:val="none"/>
              </w:rPr>
            </w:pPr>
          </w:p>
        </w:tc>
        <w:tc>
          <w:tcPr>
            <w:tcW w:w="1907" w:type="dxa"/>
            <w:vAlign w:val="center"/>
          </w:tcPr>
          <w:p w14:paraId="0DAA72AB">
            <w:pPr>
              <w:tabs>
                <w:tab w:val="left" w:pos="1260"/>
              </w:tabs>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邮政编码</w:t>
            </w:r>
          </w:p>
        </w:tc>
        <w:tc>
          <w:tcPr>
            <w:tcW w:w="5407" w:type="dxa"/>
            <w:gridSpan w:val="3"/>
            <w:vAlign w:val="top"/>
          </w:tcPr>
          <w:p w14:paraId="773BA679">
            <w:pPr>
              <w:tabs>
                <w:tab w:val="left" w:pos="1260"/>
              </w:tabs>
              <w:spacing w:line="440" w:lineRule="exact"/>
              <w:rPr>
                <w:rFonts w:hint="eastAsia" w:ascii="仿宋" w:hAnsi="仿宋" w:eastAsia="仿宋" w:cs="仿宋"/>
                <w:b/>
                <w:bCs/>
                <w:color w:val="auto"/>
                <w:sz w:val="24"/>
                <w:szCs w:val="24"/>
                <w:highlight w:val="none"/>
              </w:rPr>
            </w:pPr>
          </w:p>
        </w:tc>
      </w:tr>
      <w:tr w14:paraId="3F76E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106" w:type="dxa"/>
            <w:vMerge w:val="continue"/>
            <w:vAlign w:val="top"/>
          </w:tcPr>
          <w:p w14:paraId="5FE9B193">
            <w:pPr>
              <w:tabs>
                <w:tab w:val="left" w:pos="1260"/>
              </w:tabs>
              <w:spacing w:line="440" w:lineRule="exact"/>
              <w:rPr>
                <w:rFonts w:hint="eastAsia" w:ascii="仿宋" w:hAnsi="仿宋" w:eastAsia="仿宋" w:cs="仿宋"/>
                <w:b/>
                <w:bCs/>
                <w:color w:val="auto"/>
                <w:sz w:val="24"/>
                <w:szCs w:val="24"/>
                <w:highlight w:val="none"/>
              </w:rPr>
            </w:pPr>
          </w:p>
        </w:tc>
        <w:tc>
          <w:tcPr>
            <w:tcW w:w="1907" w:type="dxa"/>
            <w:vAlign w:val="center"/>
          </w:tcPr>
          <w:p w14:paraId="57C32F5D">
            <w:pPr>
              <w:tabs>
                <w:tab w:val="left" w:pos="1260"/>
              </w:tabs>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网址</w:t>
            </w:r>
          </w:p>
        </w:tc>
        <w:tc>
          <w:tcPr>
            <w:tcW w:w="5407" w:type="dxa"/>
            <w:gridSpan w:val="3"/>
            <w:vAlign w:val="top"/>
          </w:tcPr>
          <w:p w14:paraId="1CECF689">
            <w:pPr>
              <w:tabs>
                <w:tab w:val="left" w:pos="1260"/>
              </w:tabs>
              <w:spacing w:line="440" w:lineRule="exact"/>
              <w:rPr>
                <w:rFonts w:hint="eastAsia" w:ascii="仿宋" w:hAnsi="仿宋" w:eastAsia="仿宋" w:cs="仿宋"/>
                <w:b/>
                <w:bCs/>
                <w:color w:val="auto"/>
                <w:sz w:val="24"/>
                <w:szCs w:val="24"/>
                <w:highlight w:val="none"/>
              </w:rPr>
            </w:pPr>
          </w:p>
        </w:tc>
      </w:tr>
      <w:tr w14:paraId="31DC9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106" w:type="dxa"/>
            <w:vMerge w:val="continue"/>
            <w:vAlign w:val="top"/>
          </w:tcPr>
          <w:p w14:paraId="79941085">
            <w:pPr>
              <w:tabs>
                <w:tab w:val="left" w:pos="1260"/>
              </w:tabs>
              <w:spacing w:line="440" w:lineRule="exact"/>
              <w:rPr>
                <w:rFonts w:hint="eastAsia" w:ascii="仿宋" w:hAnsi="仿宋" w:eastAsia="仿宋" w:cs="仿宋"/>
                <w:b/>
                <w:bCs/>
                <w:color w:val="auto"/>
                <w:sz w:val="24"/>
                <w:szCs w:val="24"/>
                <w:highlight w:val="none"/>
              </w:rPr>
            </w:pPr>
          </w:p>
        </w:tc>
        <w:tc>
          <w:tcPr>
            <w:tcW w:w="1907" w:type="dxa"/>
            <w:vAlign w:val="top"/>
          </w:tcPr>
          <w:p w14:paraId="4627E8A6">
            <w:pPr>
              <w:tabs>
                <w:tab w:val="left" w:pos="1260"/>
              </w:tabs>
              <w:spacing w:line="440" w:lineRule="exact"/>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工商登记机关</w:t>
            </w:r>
          </w:p>
        </w:tc>
        <w:tc>
          <w:tcPr>
            <w:tcW w:w="5407" w:type="dxa"/>
            <w:gridSpan w:val="3"/>
            <w:vAlign w:val="top"/>
          </w:tcPr>
          <w:p w14:paraId="6C098E0E">
            <w:pPr>
              <w:tabs>
                <w:tab w:val="left" w:pos="1260"/>
              </w:tabs>
              <w:spacing w:line="440" w:lineRule="exact"/>
              <w:rPr>
                <w:rFonts w:hint="eastAsia" w:ascii="仿宋" w:hAnsi="仿宋" w:eastAsia="仿宋" w:cs="仿宋"/>
                <w:b/>
                <w:bCs/>
                <w:color w:val="auto"/>
                <w:sz w:val="24"/>
                <w:szCs w:val="24"/>
                <w:highlight w:val="none"/>
              </w:rPr>
            </w:pPr>
          </w:p>
        </w:tc>
      </w:tr>
      <w:tr w14:paraId="660B5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1106" w:type="dxa"/>
            <w:vMerge w:val="continue"/>
            <w:vAlign w:val="top"/>
          </w:tcPr>
          <w:p w14:paraId="1D7BE1BB">
            <w:pPr>
              <w:tabs>
                <w:tab w:val="left" w:pos="1260"/>
              </w:tabs>
              <w:spacing w:line="440" w:lineRule="exact"/>
              <w:rPr>
                <w:rFonts w:hint="eastAsia" w:ascii="仿宋" w:hAnsi="仿宋" w:eastAsia="仿宋" w:cs="仿宋"/>
                <w:b/>
                <w:bCs/>
                <w:color w:val="auto"/>
                <w:sz w:val="24"/>
                <w:szCs w:val="24"/>
                <w:highlight w:val="none"/>
              </w:rPr>
            </w:pPr>
          </w:p>
        </w:tc>
        <w:tc>
          <w:tcPr>
            <w:tcW w:w="1907" w:type="dxa"/>
            <w:vAlign w:val="center"/>
          </w:tcPr>
          <w:p w14:paraId="5A49E327">
            <w:pPr>
              <w:tabs>
                <w:tab w:val="left" w:pos="1260"/>
              </w:tabs>
              <w:spacing w:line="440" w:lineRule="exact"/>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税务登记机关</w:t>
            </w:r>
          </w:p>
        </w:tc>
        <w:tc>
          <w:tcPr>
            <w:tcW w:w="5407" w:type="dxa"/>
            <w:gridSpan w:val="3"/>
            <w:vAlign w:val="top"/>
          </w:tcPr>
          <w:p w14:paraId="694B21AC">
            <w:pPr>
              <w:tabs>
                <w:tab w:val="left" w:pos="1260"/>
              </w:tabs>
              <w:spacing w:line="440" w:lineRule="exact"/>
              <w:rPr>
                <w:rFonts w:hint="eastAsia" w:ascii="仿宋" w:hAnsi="仿宋" w:eastAsia="仿宋" w:cs="仿宋"/>
                <w:color w:val="auto"/>
                <w:sz w:val="24"/>
                <w:szCs w:val="24"/>
                <w:highlight w:val="none"/>
              </w:rPr>
            </w:pPr>
          </w:p>
        </w:tc>
      </w:tr>
      <w:tr w14:paraId="3788B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106" w:type="dxa"/>
            <w:vMerge w:val="continue"/>
            <w:vAlign w:val="top"/>
          </w:tcPr>
          <w:p w14:paraId="56185185">
            <w:pPr>
              <w:tabs>
                <w:tab w:val="left" w:pos="1260"/>
              </w:tabs>
              <w:spacing w:line="440" w:lineRule="exact"/>
              <w:rPr>
                <w:rFonts w:hint="eastAsia" w:ascii="仿宋" w:hAnsi="仿宋" w:eastAsia="仿宋" w:cs="仿宋"/>
                <w:b/>
                <w:bCs/>
                <w:color w:val="auto"/>
                <w:sz w:val="24"/>
                <w:szCs w:val="24"/>
                <w:highlight w:val="none"/>
              </w:rPr>
            </w:pPr>
          </w:p>
        </w:tc>
        <w:tc>
          <w:tcPr>
            <w:tcW w:w="1907" w:type="dxa"/>
            <w:vAlign w:val="top"/>
          </w:tcPr>
          <w:p w14:paraId="2220A8EC">
            <w:pPr>
              <w:tabs>
                <w:tab w:val="left" w:pos="1260"/>
              </w:tabs>
              <w:spacing w:line="440" w:lineRule="exact"/>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机构代码证号</w:t>
            </w:r>
          </w:p>
        </w:tc>
        <w:tc>
          <w:tcPr>
            <w:tcW w:w="5407" w:type="dxa"/>
            <w:gridSpan w:val="3"/>
            <w:vAlign w:val="top"/>
          </w:tcPr>
          <w:p w14:paraId="27793D9C">
            <w:pPr>
              <w:tabs>
                <w:tab w:val="left" w:pos="1260"/>
              </w:tabs>
              <w:spacing w:line="440" w:lineRule="exact"/>
              <w:rPr>
                <w:rFonts w:hint="eastAsia" w:ascii="仿宋" w:hAnsi="仿宋" w:eastAsia="仿宋" w:cs="仿宋"/>
                <w:b/>
                <w:bCs/>
                <w:color w:val="auto"/>
                <w:sz w:val="24"/>
                <w:szCs w:val="24"/>
                <w:highlight w:val="none"/>
              </w:rPr>
            </w:pPr>
          </w:p>
        </w:tc>
      </w:tr>
      <w:tr w14:paraId="37D61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106" w:type="dxa"/>
            <w:vMerge w:val="restart"/>
            <w:vAlign w:val="top"/>
          </w:tcPr>
          <w:p w14:paraId="6901A8DE">
            <w:pPr>
              <w:tabs>
                <w:tab w:val="left" w:pos="1260"/>
              </w:tabs>
              <w:spacing w:line="440" w:lineRule="exact"/>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法定代表人</w:t>
            </w:r>
          </w:p>
        </w:tc>
        <w:tc>
          <w:tcPr>
            <w:tcW w:w="1907" w:type="dxa"/>
            <w:vAlign w:val="center"/>
          </w:tcPr>
          <w:p w14:paraId="7A570A66">
            <w:pPr>
              <w:tabs>
                <w:tab w:val="left" w:pos="1260"/>
              </w:tabs>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姓名</w:t>
            </w:r>
          </w:p>
        </w:tc>
        <w:tc>
          <w:tcPr>
            <w:tcW w:w="1379" w:type="dxa"/>
            <w:vAlign w:val="top"/>
          </w:tcPr>
          <w:p w14:paraId="785F9599">
            <w:pPr>
              <w:tabs>
                <w:tab w:val="left" w:pos="1260"/>
              </w:tabs>
              <w:spacing w:line="440" w:lineRule="exact"/>
              <w:rPr>
                <w:rFonts w:hint="eastAsia" w:ascii="仿宋" w:hAnsi="仿宋" w:eastAsia="仿宋" w:cs="仿宋"/>
                <w:color w:val="auto"/>
                <w:sz w:val="24"/>
                <w:szCs w:val="24"/>
                <w:highlight w:val="none"/>
              </w:rPr>
            </w:pPr>
          </w:p>
        </w:tc>
        <w:tc>
          <w:tcPr>
            <w:tcW w:w="2023" w:type="dxa"/>
            <w:vAlign w:val="center"/>
          </w:tcPr>
          <w:p w14:paraId="0CB291E9">
            <w:pPr>
              <w:tabs>
                <w:tab w:val="left" w:pos="1260"/>
              </w:tabs>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性别</w:t>
            </w:r>
          </w:p>
        </w:tc>
        <w:tc>
          <w:tcPr>
            <w:tcW w:w="2005" w:type="dxa"/>
            <w:vAlign w:val="top"/>
          </w:tcPr>
          <w:p w14:paraId="6E72356C">
            <w:pPr>
              <w:tabs>
                <w:tab w:val="left" w:pos="1260"/>
              </w:tabs>
              <w:spacing w:line="440" w:lineRule="exact"/>
              <w:rPr>
                <w:rFonts w:hint="eastAsia" w:ascii="仿宋" w:hAnsi="仿宋" w:eastAsia="仿宋" w:cs="仿宋"/>
                <w:color w:val="auto"/>
                <w:sz w:val="24"/>
                <w:szCs w:val="24"/>
                <w:highlight w:val="none"/>
              </w:rPr>
            </w:pPr>
          </w:p>
        </w:tc>
      </w:tr>
      <w:tr w14:paraId="5A164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106" w:type="dxa"/>
            <w:vMerge w:val="continue"/>
            <w:vAlign w:val="top"/>
          </w:tcPr>
          <w:p w14:paraId="35B7B50B">
            <w:pPr>
              <w:tabs>
                <w:tab w:val="left" w:pos="1260"/>
              </w:tabs>
              <w:spacing w:line="440" w:lineRule="exact"/>
              <w:rPr>
                <w:rFonts w:hint="eastAsia" w:ascii="仿宋" w:hAnsi="仿宋" w:eastAsia="仿宋" w:cs="仿宋"/>
                <w:b/>
                <w:bCs/>
                <w:color w:val="auto"/>
                <w:sz w:val="24"/>
                <w:szCs w:val="24"/>
                <w:highlight w:val="none"/>
              </w:rPr>
            </w:pPr>
          </w:p>
        </w:tc>
        <w:tc>
          <w:tcPr>
            <w:tcW w:w="1907" w:type="dxa"/>
            <w:vAlign w:val="center"/>
          </w:tcPr>
          <w:p w14:paraId="11548C4D">
            <w:pPr>
              <w:tabs>
                <w:tab w:val="left" w:pos="1260"/>
              </w:tabs>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职务</w:t>
            </w:r>
          </w:p>
        </w:tc>
        <w:tc>
          <w:tcPr>
            <w:tcW w:w="1379" w:type="dxa"/>
            <w:vAlign w:val="top"/>
          </w:tcPr>
          <w:p w14:paraId="7C5DCEF4">
            <w:pPr>
              <w:tabs>
                <w:tab w:val="left" w:pos="1260"/>
              </w:tabs>
              <w:spacing w:line="440" w:lineRule="exact"/>
              <w:rPr>
                <w:rFonts w:hint="eastAsia" w:ascii="仿宋" w:hAnsi="仿宋" w:eastAsia="仿宋" w:cs="仿宋"/>
                <w:color w:val="auto"/>
                <w:sz w:val="24"/>
                <w:szCs w:val="24"/>
                <w:highlight w:val="none"/>
              </w:rPr>
            </w:pPr>
          </w:p>
        </w:tc>
        <w:tc>
          <w:tcPr>
            <w:tcW w:w="2023" w:type="dxa"/>
            <w:vAlign w:val="center"/>
          </w:tcPr>
          <w:p w14:paraId="025C71A5">
            <w:pPr>
              <w:tabs>
                <w:tab w:val="left" w:pos="1260"/>
              </w:tabs>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p>
        </w:tc>
        <w:tc>
          <w:tcPr>
            <w:tcW w:w="2005" w:type="dxa"/>
            <w:vAlign w:val="top"/>
          </w:tcPr>
          <w:p w14:paraId="418696B6">
            <w:pPr>
              <w:tabs>
                <w:tab w:val="left" w:pos="1260"/>
              </w:tabs>
              <w:spacing w:line="440" w:lineRule="exact"/>
              <w:rPr>
                <w:rFonts w:hint="eastAsia" w:ascii="仿宋" w:hAnsi="仿宋" w:eastAsia="仿宋" w:cs="仿宋"/>
                <w:color w:val="auto"/>
                <w:sz w:val="24"/>
                <w:szCs w:val="24"/>
                <w:highlight w:val="none"/>
              </w:rPr>
            </w:pPr>
          </w:p>
        </w:tc>
      </w:tr>
      <w:tr w14:paraId="4D912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106" w:type="dxa"/>
            <w:vMerge w:val="continue"/>
            <w:vAlign w:val="top"/>
          </w:tcPr>
          <w:p w14:paraId="309B1C3B">
            <w:pPr>
              <w:tabs>
                <w:tab w:val="left" w:pos="1260"/>
              </w:tabs>
              <w:spacing w:line="440" w:lineRule="exact"/>
              <w:rPr>
                <w:rFonts w:hint="eastAsia" w:ascii="仿宋" w:hAnsi="仿宋" w:eastAsia="仿宋" w:cs="仿宋"/>
                <w:b/>
                <w:bCs/>
                <w:color w:val="auto"/>
                <w:sz w:val="24"/>
                <w:szCs w:val="24"/>
                <w:highlight w:val="none"/>
              </w:rPr>
            </w:pPr>
          </w:p>
        </w:tc>
        <w:tc>
          <w:tcPr>
            <w:tcW w:w="1907" w:type="dxa"/>
            <w:vAlign w:val="center"/>
          </w:tcPr>
          <w:p w14:paraId="5DB00AC6">
            <w:pPr>
              <w:tabs>
                <w:tab w:val="left" w:pos="1260"/>
              </w:tabs>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传真</w:t>
            </w:r>
          </w:p>
        </w:tc>
        <w:tc>
          <w:tcPr>
            <w:tcW w:w="5407" w:type="dxa"/>
            <w:gridSpan w:val="3"/>
            <w:vAlign w:val="top"/>
          </w:tcPr>
          <w:p w14:paraId="0F66D520">
            <w:pPr>
              <w:tabs>
                <w:tab w:val="left" w:pos="1260"/>
              </w:tabs>
              <w:spacing w:line="440" w:lineRule="exact"/>
              <w:rPr>
                <w:rFonts w:hint="eastAsia" w:ascii="仿宋" w:hAnsi="仿宋" w:eastAsia="仿宋" w:cs="仿宋"/>
                <w:color w:val="auto"/>
                <w:sz w:val="24"/>
                <w:szCs w:val="24"/>
                <w:highlight w:val="none"/>
              </w:rPr>
            </w:pPr>
          </w:p>
        </w:tc>
      </w:tr>
      <w:tr w14:paraId="03EAB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9" w:hRule="atLeast"/>
          <w:jc w:val="center"/>
        </w:trPr>
        <w:tc>
          <w:tcPr>
            <w:tcW w:w="1106" w:type="dxa"/>
            <w:vMerge w:val="restart"/>
            <w:vAlign w:val="center"/>
          </w:tcPr>
          <w:p w14:paraId="02CB982E">
            <w:pPr>
              <w:tabs>
                <w:tab w:val="left" w:pos="1260"/>
              </w:tabs>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法定代表人身份证复印件</w:t>
            </w:r>
          </w:p>
          <w:p w14:paraId="5879161A">
            <w:pPr>
              <w:tabs>
                <w:tab w:val="left" w:pos="1260"/>
              </w:tabs>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全件</w:t>
            </w:r>
            <w:r>
              <w:rPr>
                <w:rFonts w:hint="eastAsia" w:ascii="仿宋" w:hAnsi="仿宋" w:eastAsia="仿宋" w:cs="仿宋"/>
                <w:color w:val="auto"/>
                <w:sz w:val="24"/>
                <w:szCs w:val="24"/>
                <w:highlight w:val="none"/>
                <w:lang w:eastAsia="zh-CN"/>
              </w:rPr>
              <w:t>）</w:t>
            </w:r>
          </w:p>
        </w:tc>
        <w:tc>
          <w:tcPr>
            <w:tcW w:w="3286" w:type="dxa"/>
            <w:gridSpan w:val="2"/>
            <w:vMerge w:val="restart"/>
            <w:vAlign w:val="center"/>
          </w:tcPr>
          <w:p w14:paraId="367358FF">
            <w:pPr>
              <w:tabs>
                <w:tab w:val="left" w:pos="1260"/>
              </w:tabs>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（粘贴处）</w:t>
            </w:r>
          </w:p>
        </w:tc>
        <w:tc>
          <w:tcPr>
            <w:tcW w:w="4028" w:type="dxa"/>
            <w:gridSpan w:val="2"/>
            <w:vAlign w:val="center"/>
          </w:tcPr>
          <w:p w14:paraId="3D43FAD6">
            <w:pPr>
              <w:tabs>
                <w:tab w:val="left" w:pos="1260"/>
              </w:tabs>
              <w:spacing w:line="440" w:lineRule="exact"/>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法定代表人签字</w:t>
            </w:r>
            <w:r>
              <w:rPr>
                <w:rFonts w:hint="eastAsia" w:ascii="仿宋" w:hAnsi="仿宋" w:eastAsia="仿宋" w:cs="仿宋"/>
                <w:color w:val="auto"/>
                <w:sz w:val="24"/>
                <w:szCs w:val="24"/>
                <w:highlight w:val="none"/>
                <w:lang w:val="en-US" w:eastAsia="zh-CN"/>
              </w:rPr>
              <w:t>或</w:t>
            </w:r>
            <w:r>
              <w:rPr>
                <w:rFonts w:hint="eastAsia" w:ascii="仿宋" w:hAnsi="仿宋" w:eastAsia="仿宋" w:cs="仿宋"/>
                <w:color w:val="auto"/>
                <w:sz w:val="24"/>
                <w:szCs w:val="24"/>
                <w:highlight w:val="none"/>
                <w:lang w:eastAsia="zh-CN"/>
              </w:rPr>
              <w:t>盖章</w:t>
            </w:r>
          </w:p>
        </w:tc>
      </w:tr>
      <w:tr w14:paraId="03876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6" w:hRule="atLeast"/>
          <w:jc w:val="center"/>
        </w:trPr>
        <w:tc>
          <w:tcPr>
            <w:tcW w:w="1106" w:type="dxa"/>
            <w:vMerge w:val="continue"/>
            <w:vAlign w:val="top"/>
          </w:tcPr>
          <w:p w14:paraId="35833AB7">
            <w:pPr>
              <w:tabs>
                <w:tab w:val="left" w:pos="1260"/>
              </w:tabs>
              <w:spacing w:line="440" w:lineRule="exact"/>
              <w:rPr>
                <w:rFonts w:hint="eastAsia" w:ascii="仿宋" w:hAnsi="仿宋" w:eastAsia="仿宋" w:cs="仿宋"/>
                <w:b/>
                <w:bCs/>
                <w:color w:val="auto"/>
                <w:sz w:val="24"/>
                <w:szCs w:val="24"/>
                <w:highlight w:val="none"/>
              </w:rPr>
            </w:pPr>
          </w:p>
        </w:tc>
        <w:tc>
          <w:tcPr>
            <w:tcW w:w="3286" w:type="dxa"/>
            <w:gridSpan w:val="2"/>
            <w:vMerge w:val="continue"/>
            <w:vAlign w:val="top"/>
          </w:tcPr>
          <w:p w14:paraId="084C71C5">
            <w:pPr>
              <w:tabs>
                <w:tab w:val="left" w:pos="1260"/>
              </w:tabs>
              <w:spacing w:line="440" w:lineRule="exact"/>
              <w:rPr>
                <w:rFonts w:hint="eastAsia" w:ascii="仿宋" w:hAnsi="仿宋" w:eastAsia="仿宋" w:cs="仿宋"/>
                <w:b/>
                <w:bCs/>
                <w:color w:val="auto"/>
                <w:sz w:val="24"/>
                <w:szCs w:val="24"/>
                <w:highlight w:val="none"/>
              </w:rPr>
            </w:pPr>
          </w:p>
        </w:tc>
        <w:tc>
          <w:tcPr>
            <w:tcW w:w="4028" w:type="dxa"/>
            <w:gridSpan w:val="2"/>
            <w:vAlign w:val="center"/>
          </w:tcPr>
          <w:p w14:paraId="24FEC972">
            <w:pPr>
              <w:tabs>
                <w:tab w:val="left" w:pos="1260"/>
              </w:tabs>
              <w:spacing w:line="440" w:lineRule="exact"/>
              <w:ind w:firstLine="459"/>
              <w:jc w:val="center"/>
              <w:rPr>
                <w:rFonts w:hint="eastAsia" w:ascii="仿宋" w:hAnsi="仿宋" w:eastAsia="仿宋" w:cs="仿宋"/>
                <w:color w:val="auto"/>
                <w:sz w:val="24"/>
                <w:szCs w:val="24"/>
                <w:highlight w:val="none"/>
              </w:rPr>
            </w:pPr>
          </w:p>
          <w:p w14:paraId="785110AE">
            <w:pPr>
              <w:tabs>
                <w:tab w:val="left" w:pos="1260"/>
              </w:tabs>
              <w:spacing w:line="440" w:lineRule="exact"/>
              <w:ind w:firstLine="459"/>
              <w:jc w:val="center"/>
              <w:rPr>
                <w:rFonts w:hint="eastAsia" w:ascii="仿宋" w:hAnsi="仿宋" w:eastAsia="仿宋" w:cs="仿宋"/>
                <w:color w:val="auto"/>
                <w:sz w:val="24"/>
                <w:szCs w:val="24"/>
                <w:highlight w:val="none"/>
              </w:rPr>
            </w:pPr>
          </w:p>
          <w:p w14:paraId="7BB48595">
            <w:pPr>
              <w:tabs>
                <w:tab w:val="left" w:pos="1260"/>
              </w:tabs>
              <w:spacing w:line="440" w:lineRule="exact"/>
              <w:ind w:firstLine="459"/>
              <w:jc w:val="center"/>
              <w:rPr>
                <w:rFonts w:hint="eastAsia" w:ascii="仿宋" w:hAnsi="仿宋" w:eastAsia="仿宋" w:cs="仿宋"/>
                <w:color w:val="auto"/>
                <w:sz w:val="24"/>
                <w:szCs w:val="24"/>
                <w:highlight w:val="none"/>
              </w:rPr>
            </w:pPr>
          </w:p>
          <w:p w14:paraId="518C3770">
            <w:pPr>
              <w:tabs>
                <w:tab w:val="left" w:pos="1260"/>
              </w:tabs>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单位</w:t>
            </w:r>
            <w:r>
              <w:rPr>
                <w:rFonts w:hint="eastAsia" w:ascii="仿宋" w:hAnsi="仿宋" w:eastAsia="仿宋" w:cs="仿宋"/>
                <w:color w:val="auto"/>
                <w:sz w:val="24"/>
                <w:szCs w:val="24"/>
                <w:highlight w:val="none"/>
              </w:rPr>
              <w:t>公章）</w:t>
            </w:r>
          </w:p>
          <w:p w14:paraId="690AFB0E">
            <w:pPr>
              <w:tabs>
                <w:tab w:val="left" w:pos="1260"/>
              </w:tabs>
              <w:spacing w:line="440" w:lineRule="exact"/>
              <w:ind w:firstLine="459"/>
              <w:jc w:val="center"/>
              <w:rPr>
                <w:rFonts w:hint="eastAsia" w:ascii="仿宋" w:hAnsi="仿宋" w:eastAsia="仿宋" w:cs="仿宋"/>
                <w:color w:val="auto"/>
                <w:sz w:val="24"/>
                <w:szCs w:val="24"/>
                <w:highlight w:val="none"/>
              </w:rPr>
            </w:pPr>
          </w:p>
          <w:p w14:paraId="74B245AE">
            <w:pPr>
              <w:tabs>
                <w:tab w:val="left" w:pos="1260"/>
              </w:tabs>
              <w:spacing w:line="440" w:lineRule="exact"/>
              <w:ind w:right="280" w:firstLine="45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日</w:t>
            </w:r>
          </w:p>
        </w:tc>
      </w:tr>
    </w:tbl>
    <w:p w14:paraId="648E67E7">
      <w:pPr>
        <w:pStyle w:val="8"/>
        <w:rPr>
          <w:rFonts w:hint="eastAsia" w:ascii="仿宋" w:hAnsi="仿宋" w:eastAsia="仿宋" w:cs="仿宋"/>
          <w:b/>
          <w:bCs/>
          <w:color w:val="auto"/>
          <w:sz w:val="24"/>
          <w:highlight w:val="none"/>
          <w:lang w:val="en-US" w:eastAsia="zh-CN"/>
        </w:rPr>
      </w:pPr>
    </w:p>
    <w:p w14:paraId="2978B5D3">
      <w:pPr>
        <w:tabs>
          <w:tab w:val="left" w:pos="1260"/>
        </w:tabs>
        <w:spacing w:line="440" w:lineRule="exact"/>
        <w:jc w:val="center"/>
        <w:rPr>
          <w:rFonts w:hint="eastAsia" w:ascii="仿宋" w:hAnsi="仿宋" w:eastAsia="仿宋" w:cs="仿宋"/>
          <w:b/>
          <w:bCs/>
          <w:color w:val="auto"/>
          <w:sz w:val="32"/>
          <w:szCs w:val="32"/>
          <w:highlight w:val="none"/>
          <w:u w:val="single"/>
        </w:rPr>
      </w:pPr>
    </w:p>
    <w:p w14:paraId="61AB7F1A">
      <w:pPr>
        <w:tabs>
          <w:tab w:val="left" w:pos="1260"/>
        </w:tabs>
        <w:spacing w:line="440" w:lineRule="exact"/>
        <w:jc w:val="both"/>
        <w:rPr>
          <w:rFonts w:hint="eastAsia" w:ascii="仿宋" w:hAnsi="仿宋" w:eastAsia="仿宋" w:cs="仿宋"/>
          <w:b/>
          <w:bCs/>
          <w:color w:val="auto"/>
          <w:sz w:val="32"/>
          <w:szCs w:val="32"/>
          <w:highlight w:val="none"/>
          <w:u w:val="single"/>
        </w:rPr>
      </w:pPr>
    </w:p>
    <w:p w14:paraId="1AB6F04C">
      <w:pPr>
        <w:tabs>
          <w:tab w:val="left" w:pos="1260"/>
        </w:tabs>
        <w:spacing w:line="440" w:lineRule="exact"/>
        <w:jc w:val="center"/>
        <w:rPr>
          <w:rFonts w:hint="eastAsia" w:ascii="仿宋" w:hAnsi="仿宋" w:eastAsia="仿宋" w:cs="仿宋"/>
          <w:b/>
          <w:bCs/>
          <w:color w:val="auto"/>
          <w:sz w:val="32"/>
          <w:szCs w:val="32"/>
          <w:highlight w:val="none"/>
          <w:u w:val="single"/>
        </w:rPr>
      </w:pPr>
      <w:r>
        <w:rPr>
          <w:rFonts w:hint="eastAsia" w:ascii="仿宋" w:hAnsi="仿宋" w:eastAsia="仿宋" w:cs="仿宋"/>
          <w:b/>
          <w:bCs/>
          <w:color w:val="auto"/>
          <w:sz w:val="32"/>
          <w:szCs w:val="32"/>
          <w:highlight w:val="none"/>
          <w:u w:val="single"/>
        </w:rPr>
        <w:t>1.2法定代表人授权书</w:t>
      </w:r>
    </w:p>
    <w:p w14:paraId="7B0DA67D">
      <w:pPr>
        <w:tabs>
          <w:tab w:val="left" w:pos="1260"/>
        </w:tabs>
        <w:spacing w:line="240" w:lineRule="exact"/>
        <w:rPr>
          <w:rFonts w:hint="eastAsia" w:ascii="仿宋" w:hAnsi="仿宋" w:eastAsia="仿宋" w:cs="仿宋"/>
          <w:b/>
          <w:bCs/>
          <w:color w:val="auto"/>
          <w:sz w:val="36"/>
          <w:szCs w:val="44"/>
          <w:highlight w:val="none"/>
        </w:rPr>
      </w:pPr>
    </w:p>
    <w:tbl>
      <w:tblPr>
        <w:tblStyle w:val="19"/>
        <w:tblW w:w="9000" w:type="dxa"/>
        <w:tblInd w:w="1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
        <w:gridCol w:w="1801"/>
        <w:gridCol w:w="1819"/>
        <w:gridCol w:w="295"/>
        <w:gridCol w:w="2050"/>
        <w:gridCol w:w="2257"/>
      </w:tblGrid>
      <w:tr w14:paraId="64E0A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9000" w:type="dxa"/>
            <w:gridSpan w:val="6"/>
            <w:vAlign w:val="center"/>
          </w:tcPr>
          <w:p w14:paraId="23F3B903">
            <w:pPr>
              <w:tabs>
                <w:tab w:val="left" w:pos="1260"/>
              </w:tabs>
              <w:spacing w:line="440" w:lineRule="exact"/>
              <w:ind w:firstLine="134" w:firstLineChars="5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致：</w:t>
            </w:r>
            <w:r>
              <w:rPr>
                <w:rFonts w:hint="eastAsia" w:ascii="仿宋" w:hAnsi="仿宋" w:eastAsia="仿宋" w:cs="仿宋"/>
                <w:color w:val="auto"/>
                <w:sz w:val="24"/>
                <w:szCs w:val="24"/>
                <w:highlight w:val="none"/>
                <w:lang w:val="zh-CN"/>
              </w:rPr>
              <w:t>华春建设工程项目管理有限责任公司</w:t>
            </w:r>
          </w:p>
        </w:tc>
      </w:tr>
      <w:tr w14:paraId="2A89E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trPr>
        <w:tc>
          <w:tcPr>
            <w:tcW w:w="778" w:type="dxa"/>
            <w:vMerge w:val="restart"/>
            <w:vAlign w:val="center"/>
          </w:tcPr>
          <w:p w14:paraId="191C1186">
            <w:pPr>
              <w:tabs>
                <w:tab w:val="left" w:pos="1260"/>
              </w:tabs>
              <w:spacing w:line="3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被授权人</w:t>
            </w:r>
          </w:p>
        </w:tc>
        <w:tc>
          <w:tcPr>
            <w:tcW w:w="1801" w:type="dxa"/>
            <w:vAlign w:val="center"/>
          </w:tcPr>
          <w:p w14:paraId="0D623415">
            <w:pPr>
              <w:tabs>
                <w:tab w:val="left" w:pos="1260"/>
              </w:tabs>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姓名</w:t>
            </w:r>
          </w:p>
        </w:tc>
        <w:tc>
          <w:tcPr>
            <w:tcW w:w="2114" w:type="dxa"/>
            <w:gridSpan w:val="2"/>
            <w:vAlign w:val="top"/>
          </w:tcPr>
          <w:p w14:paraId="71C61D2B">
            <w:pPr>
              <w:tabs>
                <w:tab w:val="left" w:pos="1260"/>
              </w:tabs>
              <w:spacing w:line="440" w:lineRule="exact"/>
              <w:rPr>
                <w:rFonts w:hint="eastAsia" w:ascii="仿宋" w:hAnsi="仿宋" w:eastAsia="仿宋" w:cs="仿宋"/>
                <w:color w:val="auto"/>
                <w:sz w:val="24"/>
                <w:szCs w:val="24"/>
                <w:highlight w:val="none"/>
              </w:rPr>
            </w:pPr>
          </w:p>
        </w:tc>
        <w:tc>
          <w:tcPr>
            <w:tcW w:w="2050" w:type="dxa"/>
            <w:vAlign w:val="top"/>
          </w:tcPr>
          <w:p w14:paraId="3C81F1CF">
            <w:pPr>
              <w:tabs>
                <w:tab w:val="left" w:pos="1260"/>
              </w:tabs>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性别</w:t>
            </w:r>
          </w:p>
        </w:tc>
        <w:tc>
          <w:tcPr>
            <w:tcW w:w="2257" w:type="dxa"/>
            <w:vAlign w:val="top"/>
          </w:tcPr>
          <w:p w14:paraId="0242209A">
            <w:pPr>
              <w:tabs>
                <w:tab w:val="left" w:pos="1260"/>
              </w:tabs>
              <w:spacing w:line="440" w:lineRule="exact"/>
              <w:rPr>
                <w:rFonts w:hint="eastAsia" w:ascii="仿宋" w:hAnsi="仿宋" w:eastAsia="仿宋" w:cs="仿宋"/>
                <w:color w:val="auto"/>
                <w:sz w:val="24"/>
                <w:szCs w:val="24"/>
                <w:highlight w:val="none"/>
              </w:rPr>
            </w:pPr>
          </w:p>
        </w:tc>
      </w:tr>
      <w:tr w14:paraId="06ED9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trPr>
        <w:tc>
          <w:tcPr>
            <w:tcW w:w="778" w:type="dxa"/>
            <w:vMerge w:val="continue"/>
            <w:vAlign w:val="center"/>
          </w:tcPr>
          <w:p w14:paraId="68656137">
            <w:pPr>
              <w:tabs>
                <w:tab w:val="left" w:pos="1260"/>
              </w:tabs>
              <w:spacing w:line="360" w:lineRule="exact"/>
              <w:jc w:val="center"/>
              <w:rPr>
                <w:rFonts w:hint="eastAsia" w:ascii="仿宋" w:hAnsi="仿宋" w:eastAsia="仿宋" w:cs="仿宋"/>
                <w:color w:val="auto"/>
                <w:sz w:val="24"/>
                <w:szCs w:val="24"/>
                <w:highlight w:val="none"/>
              </w:rPr>
            </w:pPr>
          </w:p>
        </w:tc>
        <w:tc>
          <w:tcPr>
            <w:tcW w:w="1801" w:type="dxa"/>
            <w:vAlign w:val="center"/>
          </w:tcPr>
          <w:p w14:paraId="64070B02">
            <w:pPr>
              <w:tabs>
                <w:tab w:val="left" w:pos="1260"/>
              </w:tabs>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职务</w:t>
            </w:r>
          </w:p>
        </w:tc>
        <w:tc>
          <w:tcPr>
            <w:tcW w:w="2114" w:type="dxa"/>
            <w:gridSpan w:val="2"/>
            <w:vAlign w:val="top"/>
          </w:tcPr>
          <w:p w14:paraId="6EF4CC21">
            <w:pPr>
              <w:tabs>
                <w:tab w:val="left" w:pos="1260"/>
              </w:tabs>
              <w:spacing w:line="440" w:lineRule="exact"/>
              <w:rPr>
                <w:rFonts w:hint="eastAsia" w:ascii="仿宋" w:hAnsi="仿宋" w:eastAsia="仿宋" w:cs="仿宋"/>
                <w:color w:val="auto"/>
                <w:sz w:val="24"/>
                <w:szCs w:val="24"/>
                <w:highlight w:val="none"/>
              </w:rPr>
            </w:pPr>
          </w:p>
        </w:tc>
        <w:tc>
          <w:tcPr>
            <w:tcW w:w="2050" w:type="dxa"/>
            <w:vAlign w:val="top"/>
          </w:tcPr>
          <w:p w14:paraId="423B484B">
            <w:pPr>
              <w:tabs>
                <w:tab w:val="left" w:pos="1260"/>
              </w:tabs>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手机号码</w:t>
            </w:r>
          </w:p>
        </w:tc>
        <w:tc>
          <w:tcPr>
            <w:tcW w:w="2257" w:type="dxa"/>
            <w:vAlign w:val="top"/>
          </w:tcPr>
          <w:p w14:paraId="3B8FCA28">
            <w:pPr>
              <w:tabs>
                <w:tab w:val="left" w:pos="1260"/>
              </w:tabs>
              <w:spacing w:line="440" w:lineRule="exact"/>
              <w:rPr>
                <w:rFonts w:hint="eastAsia" w:ascii="仿宋" w:hAnsi="仿宋" w:eastAsia="仿宋" w:cs="仿宋"/>
                <w:color w:val="auto"/>
                <w:sz w:val="24"/>
                <w:szCs w:val="24"/>
                <w:highlight w:val="none"/>
              </w:rPr>
            </w:pPr>
          </w:p>
        </w:tc>
      </w:tr>
      <w:tr w14:paraId="56D76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trPr>
        <w:tc>
          <w:tcPr>
            <w:tcW w:w="778" w:type="dxa"/>
            <w:vMerge w:val="continue"/>
            <w:vAlign w:val="center"/>
          </w:tcPr>
          <w:p w14:paraId="487599C0">
            <w:pPr>
              <w:tabs>
                <w:tab w:val="left" w:pos="1260"/>
              </w:tabs>
              <w:spacing w:line="360" w:lineRule="exact"/>
              <w:jc w:val="center"/>
              <w:rPr>
                <w:rFonts w:hint="eastAsia" w:ascii="仿宋" w:hAnsi="仿宋" w:eastAsia="仿宋" w:cs="仿宋"/>
                <w:color w:val="auto"/>
                <w:sz w:val="24"/>
                <w:szCs w:val="24"/>
                <w:highlight w:val="none"/>
              </w:rPr>
            </w:pPr>
          </w:p>
        </w:tc>
        <w:tc>
          <w:tcPr>
            <w:tcW w:w="1801" w:type="dxa"/>
            <w:vAlign w:val="center"/>
          </w:tcPr>
          <w:p w14:paraId="569CB279">
            <w:pPr>
              <w:tabs>
                <w:tab w:val="left" w:pos="1260"/>
              </w:tabs>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p>
        </w:tc>
        <w:tc>
          <w:tcPr>
            <w:tcW w:w="2114" w:type="dxa"/>
            <w:gridSpan w:val="2"/>
            <w:vAlign w:val="top"/>
          </w:tcPr>
          <w:p w14:paraId="6C9A3172">
            <w:pPr>
              <w:tabs>
                <w:tab w:val="left" w:pos="1260"/>
              </w:tabs>
              <w:spacing w:line="440" w:lineRule="exact"/>
              <w:rPr>
                <w:rFonts w:hint="eastAsia" w:ascii="仿宋" w:hAnsi="仿宋" w:eastAsia="仿宋" w:cs="仿宋"/>
                <w:color w:val="auto"/>
                <w:sz w:val="24"/>
                <w:szCs w:val="24"/>
                <w:highlight w:val="none"/>
              </w:rPr>
            </w:pPr>
          </w:p>
        </w:tc>
        <w:tc>
          <w:tcPr>
            <w:tcW w:w="2050" w:type="dxa"/>
            <w:vAlign w:val="top"/>
          </w:tcPr>
          <w:p w14:paraId="0D4F5180">
            <w:pPr>
              <w:tabs>
                <w:tab w:val="left" w:pos="1260"/>
              </w:tabs>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图文传真</w:t>
            </w:r>
          </w:p>
        </w:tc>
        <w:tc>
          <w:tcPr>
            <w:tcW w:w="2257" w:type="dxa"/>
            <w:vAlign w:val="top"/>
          </w:tcPr>
          <w:p w14:paraId="630838B9">
            <w:pPr>
              <w:tabs>
                <w:tab w:val="left" w:pos="1260"/>
              </w:tabs>
              <w:spacing w:line="440" w:lineRule="exact"/>
              <w:rPr>
                <w:rFonts w:hint="eastAsia" w:ascii="仿宋" w:hAnsi="仿宋" w:eastAsia="仿宋" w:cs="仿宋"/>
                <w:color w:val="auto"/>
                <w:sz w:val="24"/>
                <w:szCs w:val="24"/>
                <w:highlight w:val="none"/>
              </w:rPr>
            </w:pPr>
          </w:p>
        </w:tc>
      </w:tr>
      <w:tr w14:paraId="1EA5D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trPr>
        <w:tc>
          <w:tcPr>
            <w:tcW w:w="778" w:type="dxa"/>
            <w:vMerge w:val="continue"/>
            <w:vAlign w:val="center"/>
          </w:tcPr>
          <w:p w14:paraId="3A2135A5">
            <w:pPr>
              <w:tabs>
                <w:tab w:val="left" w:pos="1260"/>
              </w:tabs>
              <w:spacing w:line="360" w:lineRule="exact"/>
              <w:jc w:val="center"/>
              <w:rPr>
                <w:rFonts w:hint="eastAsia" w:ascii="仿宋" w:hAnsi="仿宋" w:eastAsia="仿宋" w:cs="仿宋"/>
                <w:color w:val="auto"/>
                <w:sz w:val="24"/>
                <w:szCs w:val="24"/>
                <w:highlight w:val="none"/>
              </w:rPr>
            </w:pPr>
          </w:p>
        </w:tc>
        <w:tc>
          <w:tcPr>
            <w:tcW w:w="1801" w:type="dxa"/>
            <w:vAlign w:val="center"/>
          </w:tcPr>
          <w:p w14:paraId="4CB11CC2">
            <w:pPr>
              <w:tabs>
                <w:tab w:val="left" w:pos="1260"/>
              </w:tabs>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通讯地址</w:t>
            </w:r>
          </w:p>
        </w:tc>
        <w:tc>
          <w:tcPr>
            <w:tcW w:w="6421" w:type="dxa"/>
            <w:gridSpan w:val="4"/>
            <w:vAlign w:val="top"/>
          </w:tcPr>
          <w:p w14:paraId="1A6C3BEB">
            <w:pPr>
              <w:tabs>
                <w:tab w:val="left" w:pos="1260"/>
              </w:tabs>
              <w:spacing w:line="440" w:lineRule="exact"/>
              <w:rPr>
                <w:rFonts w:hint="eastAsia" w:ascii="仿宋" w:hAnsi="仿宋" w:eastAsia="仿宋" w:cs="仿宋"/>
                <w:color w:val="auto"/>
                <w:sz w:val="24"/>
                <w:szCs w:val="24"/>
                <w:highlight w:val="none"/>
              </w:rPr>
            </w:pPr>
          </w:p>
        </w:tc>
      </w:tr>
      <w:tr w14:paraId="25126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trPr>
        <w:tc>
          <w:tcPr>
            <w:tcW w:w="778" w:type="dxa"/>
            <w:vMerge w:val="continue"/>
            <w:vAlign w:val="center"/>
          </w:tcPr>
          <w:p w14:paraId="6605CDE0">
            <w:pPr>
              <w:tabs>
                <w:tab w:val="left" w:pos="1260"/>
              </w:tabs>
              <w:spacing w:line="360" w:lineRule="exact"/>
              <w:jc w:val="center"/>
              <w:rPr>
                <w:rFonts w:hint="eastAsia" w:ascii="仿宋" w:hAnsi="仿宋" w:eastAsia="仿宋" w:cs="仿宋"/>
                <w:color w:val="auto"/>
                <w:sz w:val="24"/>
                <w:szCs w:val="24"/>
                <w:highlight w:val="none"/>
              </w:rPr>
            </w:pPr>
          </w:p>
        </w:tc>
        <w:tc>
          <w:tcPr>
            <w:tcW w:w="1801" w:type="dxa"/>
            <w:vAlign w:val="center"/>
          </w:tcPr>
          <w:p w14:paraId="73576CD2">
            <w:pPr>
              <w:tabs>
                <w:tab w:val="left" w:pos="1260"/>
              </w:tabs>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网址</w:t>
            </w:r>
          </w:p>
        </w:tc>
        <w:tc>
          <w:tcPr>
            <w:tcW w:w="6421" w:type="dxa"/>
            <w:gridSpan w:val="4"/>
            <w:vAlign w:val="top"/>
          </w:tcPr>
          <w:p w14:paraId="6698F62E">
            <w:pPr>
              <w:tabs>
                <w:tab w:val="left" w:pos="1260"/>
              </w:tabs>
              <w:spacing w:line="440" w:lineRule="exact"/>
              <w:rPr>
                <w:rFonts w:hint="eastAsia" w:ascii="仿宋" w:hAnsi="仿宋" w:eastAsia="仿宋" w:cs="仿宋"/>
                <w:color w:val="auto"/>
                <w:sz w:val="24"/>
                <w:szCs w:val="24"/>
                <w:highlight w:val="none"/>
              </w:rPr>
            </w:pPr>
          </w:p>
        </w:tc>
      </w:tr>
      <w:tr w14:paraId="749A1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7" w:hRule="atLeast"/>
        </w:trPr>
        <w:tc>
          <w:tcPr>
            <w:tcW w:w="778" w:type="dxa"/>
            <w:vMerge w:val="restart"/>
            <w:vAlign w:val="center"/>
          </w:tcPr>
          <w:p w14:paraId="2C91E494">
            <w:pPr>
              <w:tabs>
                <w:tab w:val="left" w:pos="1260"/>
              </w:tabs>
              <w:spacing w:line="32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被授权项目与内容</w:t>
            </w:r>
          </w:p>
        </w:tc>
        <w:tc>
          <w:tcPr>
            <w:tcW w:w="1801" w:type="dxa"/>
            <w:vAlign w:val="center"/>
          </w:tcPr>
          <w:p w14:paraId="7B2282C5">
            <w:pPr>
              <w:tabs>
                <w:tab w:val="left" w:pos="1260"/>
              </w:tabs>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w:t>
            </w:r>
          </w:p>
        </w:tc>
        <w:tc>
          <w:tcPr>
            <w:tcW w:w="6421" w:type="dxa"/>
            <w:gridSpan w:val="4"/>
            <w:vAlign w:val="center"/>
          </w:tcPr>
          <w:p w14:paraId="16966797">
            <w:pPr>
              <w:tabs>
                <w:tab w:val="left" w:pos="1260"/>
              </w:tabs>
              <w:spacing w:line="440" w:lineRule="exact"/>
              <w:jc w:val="both"/>
              <w:rPr>
                <w:rFonts w:hint="eastAsia" w:ascii="仿宋" w:hAnsi="仿宋" w:eastAsia="仿宋" w:cs="仿宋"/>
                <w:color w:val="auto"/>
                <w:sz w:val="24"/>
                <w:szCs w:val="24"/>
                <w:highlight w:val="none"/>
                <w:lang w:eastAsia="zh-CN"/>
              </w:rPr>
            </w:pPr>
          </w:p>
        </w:tc>
      </w:tr>
      <w:tr w14:paraId="434D4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trPr>
        <w:tc>
          <w:tcPr>
            <w:tcW w:w="778" w:type="dxa"/>
            <w:vMerge w:val="continue"/>
            <w:vAlign w:val="center"/>
          </w:tcPr>
          <w:p w14:paraId="3EBB3C0F">
            <w:pPr>
              <w:tabs>
                <w:tab w:val="left" w:pos="1260"/>
              </w:tabs>
              <w:spacing w:line="440" w:lineRule="exact"/>
              <w:jc w:val="center"/>
              <w:rPr>
                <w:rFonts w:hint="eastAsia" w:ascii="仿宋" w:hAnsi="仿宋" w:eastAsia="仿宋" w:cs="仿宋"/>
                <w:color w:val="auto"/>
                <w:sz w:val="24"/>
                <w:szCs w:val="24"/>
                <w:highlight w:val="none"/>
              </w:rPr>
            </w:pPr>
          </w:p>
        </w:tc>
        <w:tc>
          <w:tcPr>
            <w:tcW w:w="1801" w:type="dxa"/>
            <w:vAlign w:val="center"/>
          </w:tcPr>
          <w:p w14:paraId="77E504D9">
            <w:pPr>
              <w:tabs>
                <w:tab w:val="left" w:pos="1260"/>
              </w:tabs>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项目</w:t>
            </w:r>
            <w:r>
              <w:rPr>
                <w:rFonts w:hint="eastAsia" w:ascii="仿宋" w:hAnsi="仿宋" w:eastAsia="仿宋" w:cs="仿宋"/>
                <w:color w:val="auto"/>
                <w:sz w:val="24"/>
                <w:szCs w:val="24"/>
                <w:highlight w:val="none"/>
              </w:rPr>
              <w:t>编号</w:t>
            </w:r>
          </w:p>
        </w:tc>
        <w:tc>
          <w:tcPr>
            <w:tcW w:w="6421" w:type="dxa"/>
            <w:gridSpan w:val="4"/>
            <w:vAlign w:val="center"/>
          </w:tcPr>
          <w:p w14:paraId="0F55F8C2">
            <w:pPr>
              <w:tabs>
                <w:tab w:val="left" w:pos="1260"/>
              </w:tabs>
              <w:spacing w:line="440" w:lineRule="exact"/>
              <w:jc w:val="both"/>
              <w:rPr>
                <w:rFonts w:hint="eastAsia" w:ascii="仿宋" w:hAnsi="仿宋" w:eastAsia="仿宋" w:cs="仿宋"/>
                <w:color w:val="auto"/>
                <w:sz w:val="24"/>
                <w:szCs w:val="24"/>
                <w:highlight w:val="none"/>
                <w:lang w:val="en-US"/>
              </w:rPr>
            </w:pPr>
          </w:p>
        </w:tc>
      </w:tr>
      <w:tr w14:paraId="7BFDE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trPr>
        <w:tc>
          <w:tcPr>
            <w:tcW w:w="778" w:type="dxa"/>
            <w:vMerge w:val="continue"/>
            <w:vAlign w:val="center"/>
          </w:tcPr>
          <w:p w14:paraId="4D47FAD1">
            <w:pPr>
              <w:tabs>
                <w:tab w:val="left" w:pos="1260"/>
              </w:tabs>
              <w:spacing w:line="440" w:lineRule="exact"/>
              <w:jc w:val="center"/>
              <w:rPr>
                <w:rFonts w:hint="eastAsia" w:ascii="仿宋" w:hAnsi="仿宋" w:eastAsia="仿宋" w:cs="仿宋"/>
                <w:color w:val="auto"/>
                <w:sz w:val="24"/>
                <w:szCs w:val="24"/>
                <w:highlight w:val="none"/>
              </w:rPr>
            </w:pPr>
          </w:p>
        </w:tc>
        <w:tc>
          <w:tcPr>
            <w:tcW w:w="1801" w:type="dxa"/>
            <w:vAlign w:val="center"/>
          </w:tcPr>
          <w:p w14:paraId="0F345B19">
            <w:pPr>
              <w:tabs>
                <w:tab w:val="left" w:pos="1260"/>
              </w:tabs>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授权范围</w:t>
            </w:r>
          </w:p>
        </w:tc>
        <w:tc>
          <w:tcPr>
            <w:tcW w:w="6421" w:type="dxa"/>
            <w:gridSpan w:val="4"/>
            <w:vAlign w:val="center"/>
          </w:tcPr>
          <w:p w14:paraId="579E9B51">
            <w:pPr>
              <w:tabs>
                <w:tab w:val="left" w:pos="1260"/>
              </w:tabs>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全权办理本磋商采购项目的响应、联系、洽谈、签约、执行等具体事务，签署全部有关的文件、文书、协议及合同。</w:t>
            </w:r>
          </w:p>
        </w:tc>
      </w:tr>
      <w:tr w14:paraId="1A0E5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8" w:hRule="atLeast"/>
        </w:trPr>
        <w:tc>
          <w:tcPr>
            <w:tcW w:w="778" w:type="dxa"/>
            <w:vMerge w:val="continue"/>
            <w:vAlign w:val="center"/>
          </w:tcPr>
          <w:p w14:paraId="5365B1D2">
            <w:pPr>
              <w:tabs>
                <w:tab w:val="left" w:pos="1260"/>
              </w:tabs>
              <w:spacing w:line="440" w:lineRule="exact"/>
              <w:jc w:val="center"/>
              <w:rPr>
                <w:rFonts w:hint="eastAsia" w:ascii="仿宋" w:hAnsi="仿宋" w:eastAsia="仿宋" w:cs="仿宋"/>
                <w:color w:val="auto"/>
                <w:sz w:val="24"/>
                <w:szCs w:val="24"/>
                <w:highlight w:val="none"/>
              </w:rPr>
            </w:pPr>
          </w:p>
        </w:tc>
        <w:tc>
          <w:tcPr>
            <w:tcW w:w="1801" w:type="dxa"/>
            <w:vAlign w:val="center"/>
          </w:tcPr>
          <w:p w14:paraId="3BEC246E">
            <w:pPr>
              <w:tabs>
                <w:tab w:val="left" w:pos="1260"/>
              </w:tabs>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法律责任</w:t>
            </w:r>
          </w:p>
        </w:tc>
        <w:tc>
          <w:tcPr>
            <w:tcW w:w="6421" w:type="dxa"/>
            <w:gridSpan w:val="4"/>
            <w:vAlign w:val="center"/>
          </w:tcPr>
          <w:p w14:paraId="2E9FC746">
            <w:pPr>
              <w:tabs>
                <w:tab w:val="left" w:pos="1260"/>
              </w:tabs>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本公司对被授权人在本项目中的签名承担全部法律责任。</w:t>
            </w:r>
          </w:p>
        </w:tc>
      </w:tr>
      <w:tr w14:paraId="241CA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0" w:hRule="atLeast"/>
        </w:trPr>
        <w:tc>
          <w:tcPr>
            <w:tcW w:w="778" w:type="dxa"/>
            <w:vMerge w:val="continue"/>
            <w:vAlign w:val="center"/>
          </w:tcPr>
          <w:p w14:paraId="60CC63A6">
            <w:pPr>
              <w:tabs>
                <w:tab w:val="left" w:pos="1260"/>
              </w:tabs>
              <w:spacing w:line="440" w:lineRule="exact"/>
              <w:jc w:val="center"/>
              <w:rPr>
                <w:rFonts w:hint="eastAsia" w:ascii="仿宋" w:hAnsi="仿宋" w:eastAsia="仿宋" w:cs="仿宋"/>
                <w:color w:val="auto"/>
                <w:sz w:val="24"/>
                <w:szCs w:val="24"/>
                <w:highlight w:val="none"/>
              </w:rPr>
            </w:pPr>
          </w:p>
        </w:tc>
        <w:tc>
          <w:tcPr>
            <w:tcW w:w="1801" w:type="dxa"/>
            <w:vAlign w:val="center"/>
          </w:tcPr>
          <w:p w14:paraId="59DC29B3">
            <w:pPr>
              <w:tabs>
                <w:tab w:val="left" w:pos="1260"/>
              </w:tabs>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授权期限</w:t>
            </w:r>
          </w:p>
        </w:tc>
        <w:tc>
          <w:tcPr>
            <w:tcW w:w="6421" w:type="dxa"/>
            <w:gridSpan w:val="4"/>
            <w:vAlign w:val="center"/>
          </w:tcPr>
          <w:p w14:paraId="6D775C9A">
            <w:pPr>
              <w:tabs>
                <w:tab w:val="left" w:pos="1260"/>
              </w:tabs>
              <w:spacing w:line="36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本授权书自磋商大会之日计算有效期为90天。</w:t>
            </w:r>
          </w:p>
        </w:tc>
      </w:tr>
      <w:tr w14:paraId="3BC26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4398" w:type="dxa"/>
            <w:gridSpan w:val="3"/>
            <w:vAlign w:val="center"/>
          </w:tcPr>
          <w:p w14:paraId="744305A1">
            <w:pPr>
              <w:tabs>
                <w:tab w:val="left" w:pos="1260"/>
              </w:tabs>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被授权人身份证复印件</w:t>
            </w:r>
          </w:p>
        </w:tc>
        <w:tc>
          <w:tcPr>
            <w:tcW w:w="4602" w:type="dxa"/>
            <w:gridSpan w:val="3"/>
            <w:vAlign w:val="center"/>
          </w:tcPr>
          <w:p w14:paraId="5A74E715">
            <w:pPr>
              <w:tabs>
                <w:tab w:val="left" w:pos="1260"/>
              </w:tabs>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法定代表人签署栏</w:t>
            </w:r>
          </w:p>
        </w:tc>
      </w:tr>
      <w:tr w14:paraId="11B22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07" w:hRule="atLeast"/>
        </w:trPr>
        <w:tc>
          <w:tcPr>
            <w:tcW w:w="4398" w:type="dxa"/>
            <w:gridSpan w:val="3"/>
            <w:vAlign w:val="center"/>
          </w:tcPr>
          <w:p w14:paraId="7BF86CBC">
            <w:pPr>
              <w:tabs>
                <w:tab w:val="left" w:pos="1260"/>
              </w:tabs>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（粘贴处）</w:t>
            </w:r>
          </w:p>
        </w:tc>
        <w:tc>
          <w:tcPr>
            <w:tcW w:w="4602" w:type="dxa"/>
            <w:gridSpan w:val="3"/>
            <w:vAlign w:val="center"/>
          </w:tcPr>
          <w:p w14:paraId="1E717277">
            <w:pPr>
              <w:tabs>
                <w:tab w:val="left" w:pos="1260"/>
              </w:tabs>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单位</w:t>
            </w:r>
            <w:r>
              <w:rPr>
                <w:rFonts w:hint="eastAsia" w:ascii="仿宋" w:hAnsi="仿宋" w:eastAsia="仿宋" w:cs="仿宋"/>
                <w:color w:val="auto"/>
                <w:sz w:val="24"/>
                <w:szCs w:val="24"/>
                <w:highlight w:val="none"/>
              </w:rPr>
              <w:t>公章）</w:t>
            </w:r>
          </w:p>
          <w:p w14:paraId="1D95B398">
            <w:pPr>
              <w:pStyle w:val="8"/>
              <w:rPr>
                <w:rFonts w:hint="eastAsia" w:ascii="仿宋" w:hAnsi="仿宋" w:eastAsia="仿宋" w:cs="仿宋"/>
                <w:color w:val="auto"/>
                <w:sz w:val="24"/>
                <w:szCs w:val="24"/>
                <w:highlight w:val="none"/>
              </w:rPr>
            </w:pPr>
          </w:p>
          <w:p w14:paraId="199020C7">
            <w:pPr>
              <w:tabs>
                <w:tab w:val="left" w:pos="1260"/>
              </w:tabs>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法定代表人代表签字</w:t>
            </w:r>
            <w:r>
              <w:rPr>
                <w:rFonts w:hint="eastAsia" w:ascii="仿宋" w:hAnsi="仿宋" w:eastAsia="仿宋" w:cs="仿宋"/>
                <w:color w:val="auto"/>
                <w:sz w:val="24"/>
                <w:szCs w:val="24"/>
                <w:highlight w:val="none"/>
                <w:lang w:val="en-US" w:eastAsia="zh-CN"/>
              </w:rPr>
              <w:t>或</w:t>
            </w:r>
            <w:r>
              <w:rPr>
                <w:rFonts w:hint="eastAsia" w:ascii="仿宋" w:hAnsi="仿宋" w:eastAsia="仿宋" w:cs="仿宋"/>
                <w:color w:val="auto"/>
                <w:sz w:val="24"/>
                <w:szCs w:val="24"/>
                <w:highlight w:val="none"/>
                <w:lang w:eastAsia="zh-CN"/>
              </w:rPr>
              <w:t>盖章</w:t>
            </w:r>
            <w:r>
              <w:rPr>
                <w:rFonts w:hint="eastAsia" w:ascii="仿宋" w:hAnsi="仿宋" w:eastAsia="仿宋" w:cs="仿宋"/>
                <w:color w:val="auto"/>
                <w:sz w:val="24"/>
                <w:szCs w:val="24"/>
                <w:highlight w:val="none"/>
              </w:rPr>
              <w:t>）</w:t>
            </w:r>
          </w:p>
          <w:p w14:paraId="0394594D">
            <w:pPr>
              <w:tabs>
                <w:tab w:val="left" w:pos="1260"/>
              </w:tabs>
              <w:spacing w:line="220" w:lineRule="exact"/>
              <w:jc w:val="center"/>
              <w:rPr>
                <w:rFonts w:hint="eastAsia" w:ascii="仿宋" w:hAnsi="仿宋" w:eastAsia="仿宋" w:cs="仿宋"/>
                <w:color w:val="auto"/>
                <w:sz w:val="24"/>
                <w:szCs w:val="24"/>
                <w:highlight w:val="none"/>
              </w:rPr>
            </w:pPr>
          </w:p>
          <w:p w14:paraId="497E1FFB">
            <w:pPr>
              <w:pStyle w:val="8"/>
              <w:rPr>
                <w:rFonts w:hint="eastAsia" w:ascii="仿宋" w:hAnsi="仿宋" w:eastAsia="仿宋" w:cs="仿宋"/>
                <w:color w:val="auto"/>
                <w:sz w:val="24"/>
                <w:szCs w:val="24"/>
                <w:highlight w:val="none"/>
              </w:rPr>
            </w:pPr>
          </w:p>
          <w:p w14:paraId="624EB945">
            <w:pPr>
              <w:tabs>
                <w:tab w:val="left" w:pos="1260"/>
              </w:tabs>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日</w:t>
            </w:r>
          </w:p>
        </w:tc>
      </w:tr>
    </w:tbl>
    <w:p w14:paraId="7106B500">
      <w:pPr>
        <w:spacing w:line="4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重要提示：</w:t>
      </w:r>
    </w:p>
    <w:p w14:paraId="75609EC0">
      <w:pPr>
        <w:numPr>
          <w:ilvl w:val="0"/>
          <w:numId w:val="0"/>
        </w:numPr>
        <w:tabs>
          <w:tab w:val="left" w:pos="360"/>
        </w:tabs>
        <w:autoSpaceDE w:val="0"/>
        <w:autoSpaceDN w:val="0"/>
        <w:adjustRightInd w:val="0"/>
        <w:spacing w:line="400" w:lineRule="exact"/>
        <w:ind w:leftChars="128"/>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非法定代表人响应的须有法定代表人授权，并要求响应</w:t>
      </w:r>
      <w:r>
        <w:rPr>
          <w:rFonts w:hint="eastAsia" w:ascii="仿宋" w:hAnsi="仿宋" w:eastAsia="仿宋" w:cs="仿宋"/>
          <w:bCs/>
          <w:color w:val="auto"/>
          <w:sz w:val="24"/>
          <w:highlight w:val="none"/>
        </w:rPr>
        <w:t>文件正本内装订授权书原件。</w:t>
      </w:r>
    </w:p>
    <w:p w14:paraId="4DE6ADB2">
      <w:pPr>
        <w:numPr>
          <w:ilvl w:val="0"/>
          <w:numId w:val="0"/>
        </w:numPr>
        <w:tabs>
          <w:tab w:val="left" w:pos="360"/>
        </w:tabs>
        <w:autoSpaceDE w:val="0"/>
        <w:autoSpaceDN w:val="0"/>
        <w:adjustRightInd w:val="0"/>
        <w:spacing w:line="400" w:lineRule="exact"/>
        <w:ind w:leftChars="128"/>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本授权书有效期应自磋商大会之日计算不得少于</w:t>
      </w:r>
      <w:r>
        <w:rPr>
          <w:rFonts w:hint="eastAsia" w:ascii="仿宋" w:hAnsi="仿宋" w:eastAsia="仿宋" w:cs="仿宋"/>
          <w:color w:val="auto"/>
          <w:sz w:val="24"/>
          <w:highlight w:val="none"/>
          <w:lang w:val="en-US" w:eastAsia="zh-CN"/>
        </w:rPr>
        <w:t>90</w:t>
      </w:r>
      <w:r>
        <w:rPr>
          <w:rFonts w:hint="eastAsia" w:ascii="仿宋" w:hAnsi="仿宋" w:eastAsia="仿宋" w:cs="仿宋"/>
          <w:color w:val="auto"/>
          <w:sz w:val="24"/>
          <w:highlight w:val="none"/>
        </w:rPr>
        <w:t>天。</w:t>
      </w:r>
    </w:p>
    <w:p w14:paraId="4634EDD1">
      <w:pPr>
        <w:numPr>
          <w:ilvl w:val="0"/>
          <w:numId w:val="0"/>
        </w:numPr>
        <w:tabs>
          <w:tab w:val="left" w:pos="360"/>
        </w:tabs>
        <w:autoSpaceDE w:val="0"/>
        <w:autoSpaceDN w:val="0"/>
        <w:adjustRightInd w:val="0"/>
        <w:spacing w:line="400" w:lineRule="exact"/>
        <w:ind w:leftChars="128"/>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3.后附被授权人近三个月内任意一个月社保缴纳证明或劳动合同。</w:t>
      </w:r>
    </w:p>
    <w:p w14:paraId="2E7DFCD6">
      <w:pPr>
        <w:tabs>
          <w:tab w:val="left" w:pos="1260"/>
        </w:tabs>
        <w:spacing w:line="440" w:lineRule="exact"/>
        <w:jc w:val="both"/>
        <w:outlineLvl w:val="1"/>
        <w:rPr>
          <w:rFonts w:hint="eastAsia" w:ascii="仿宋" w:hAnsi="仿宋" w:eastAsia="仿宋" w:cs="仿宋"/>
          <w:b/>
          <w:bCs/>
          <w:color w:val="auto"/>
          <w:sz w:val="32"/>
          <w:szCs w:val="32"/>
          <w:highlight w:val="none"/>
          <w:lang w:val="en-US" w:eastAsia="zh-CN"/>
        </w:rPr>
      </w:pPr>
      <w:bookmarkStart w:id="35" w:name="_Toc26386"/>
    </w:p>
    <w:p w14:paraId="0DFF8726">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br w:type="page"/>
      </w:r>
    </w:p>
    <w:p w14:paraId="4732FDC9">
      <w:pPr>
        <w:tabs>
          <w:tab w:val="left" w:pos="1260"/>
        </w:tabs>
        <w:spacing w:line="440" w:lineRule="exact"/>
        <w:jc w:val="center"/>
        <w:outlineLvl w:val="1"/>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rPr>
        <w:t>二、</w:t>
      </w:r>
      <w:r>
        <w:rPr>
          <w:rFonts w:hint="eastAsia" w:ascii="仿宋" w:hAnsi="仿宋" w:eastAsia="仿宋" w:cs="仿宋"/>
          <w:b/>
          <w:bCs/>
          <w:color w:val="auto"/>
          <w:sz w:val="32"/>
          <w:szCs w:val="32"/>
          <w:highlight w:val="none"/>
        </w:rPr>
        <w:t>磋商响应函</w:t>
      </w:r>
      <w:bookmarkEnd w:id="35"/>
    </w:p>
    <w:p w14:paraId="4B6917FE">
      <w:pPr>
        <w:pStyle w:val="11"/>
        <w:spacing w:line="240" w:lineRule="exact"/>
        <w:ind w:left="5250"/>
        <w:rPr>
          <w:rFonts w:hint="eastAsia" w:ascii="仿宋" w:hAnsi="仿宋" w:eastAsia="仿宋" w:cs="仿宋"/>
          <w:color w:val="auto"/>
          <w:sz w:val="11"/>
          <w:szCs w:val="11"/>
          <w:highlight w:val="none"/>
        </w:rPr>
      </w:pPr>
    </w:p>
    <w:tbl>
      <w:tblPr>
        <w:tblStyle w:val="19"/>
        <w:tblW w:w="89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4"/>
        <w:gridCol w:w="722"/>
        <w:gridCol w:w="1163"/>
        <w:gridCol w:w="192"/>
        <w:gridCol w:w="2513"/>
        <w:gridCol w:w="382"/>
        <w:gridCol w:w="347"/>
        <w:gridCol w:w="252"/>
        <w:gridCol w:w="785"/>
        <w:gridCol w:w="1800"/>
      </w:tblGrid>
      <w:tr w14:paraId="4569E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8980" w:type="dxa"/>
            <w:gridSpan w:val="10"/>
            <w:vAlign w:val="center"/>
          </w:tcPr>
          <w:p w14:paraId="74B015F9">
            <w:pPr>
              <w:tabs>
                <w:tab w:val="left" w:pos="1260"/>
              </w:tabs>
              <w:ind w:firstLine="134" w:firstLineChars="5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致：</w:t>
            </w:r>
            <w:r>
              <w:rPr>
                <w:rFonts w:hint="eastAsia" w:ascii="仿宋" w:hAnsi="仿宋" w:eastAsia="仿宋" w:cs="仿宋"/>
                <w:color w:val="auto"/>
                <w:sz w:val="24"/>
                <w:szCs w:val="24"/>
                <w:highlight w:val="none"/>
                <w:lang w:val="zh-CN"/>
              </w:rPr>
              <w:t>华春建设工程项目管理有限责任公司</w:t>
            </w:r>
          </w:p>
        </w:tc>
      </w:tr>
      <w:tr w14:paraId="78A52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7" w:hRule="atLeast"/>
          <w:jc w:val="center"/>
        </w:trPr>
        <w:tc>
          <w:tcPr>
            <w:tcW w:w="824" w:type="dxa"/>
            <w:vMerge w:val="restart"/>
            <w:vAlign w:val="center"/>
          </w:tcPr>
          <w:p w14:paraId="5B94F60C">
            <w:pPr>
              <w:tabs>
                <w:tab w:val="left" w:pos="1260"/>
              </w:tabs>
              <w:spacing w:line="30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企业</w:t>
            </w:r>
            <w:r>
              <w:rPr>
                <w:rFonts w:hint="eastAsia" w:ascii="仿宋" w:hAnsi="仿宋" w:eastAsia="仿宋" w:cs="仿宋"/>
                <w:color w:val="auto"/>
                <w:sz w:val="24"/>
                <w:szCs w:val="24"/>
                <w:highlight w:val="none"/>
                <w:lang w:val="en-US" w:eastAsia="zh-CN"/>
              </w:rPr>
              <w:t>信息</w:t>
            </w:r>
          </w:p>
        </w:tc>
        <w:tc>
          <w:tcPr>
            <w:tcW w:w="2077" w:type="dxa"/>
            <w:gridSpan w:val="3"/>
            <w:vAlign w:val="center"/>
          </w:tcPr>
          <w:p w14:paraId="607AA9EB">
            <w:pPr>
              <w:tabs>
                <w:tab w:val="left" w:pos="1260"/>
              </w:tabs>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企业名称</w:t>
            </w:r>
          </w:p>
        </w:tc>
        <w:tc>
          <w:tcPr>
            <w:tcW w:w="6079" w:type="dxa"/>
            <w:gridSpan w:val="6"/>
            <w:vAlign w:val="top"/>
          </w:tcPr>
          <w:p w14:paraId="39DD73EE">
            <w:pPr>
              <w:tabs>
                <w:tab w:val="left" w:pos="1260"/>
              </w:tabs>
              <w:rPr>
                <w:rFonts w:hint="eastAsia" w:ascii="仿宋" w:hAnsi="仿宋" w:eastAsia="仿宋" w:cs="仿宋"/>
                <w:color w:val="auto"/>
                <w:sz w:val="24"/>
                <w:szCs w:val="24"/>
                <w:highlight w:val="none"/>
              </w:rPr>
            </w:pPr>
          </w:p>
        </w:tc>
      </w:tr>
      <w:tr w14:paraId="3126C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0" w:hRule="atLeast"/>
          <w:jc w:val="center"/>
        </w:trPr>
        <w:tc>
          <w:tcPr>
            <w:tcW w:w="824" w:type="dxa"/>
            <w:vMerge w:val="continue"/>
            <w:vAlign w:val="center"/>
          </w:tcPr>
          <w:p w14:paraId="74A83E9C">
            <w:pPr>
              <w:widowControl/>
              <w:ind w:firstLine="459"/>
              <w:jc w:val="center"/>
              <w:rPr>
                <w:rFonts w:hint="eastAsia" w:ascii="仿宋" w:hAnsi="仿宋" w:eastAsia="仿宋" w:cs="仿宋"/>
                <w:color w:val="auto"/>
                <w:sz w:val="24"/>
                <w:szCs w:val="24"/>
                <w:highlight w:val="none"/>
              </w:rPr>
            </w:pPr>
          </w:p>
        </w:tc>
        <w:tc>
          <w:tcPr>
            <w:tcW w:w="2077" w:type="dxa"/>
            <w:gridSpan w:val="3"/>
            <w:vAlign w:val="center"/>
          </w:tcPr>
          <w:p w14:paraId="11753BD9">
            <w:pPr>
              <w:tabs>
                <w:tab w:val="left" w:pos="1260"/>
              </w:tabs>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法定地址</w:t>
            </w:r>
          </w:p>
        </w:tc>
        <w:tc>
          <w:tcPr>
            <w:tcW w:w="6079" w:type="dxa"/>
            <w:gridSpan w:val="6"/>
            <w:vAlign w:val="top"/>
          </w:tcPr>
          <w:p w14:paraId="352F52BF">
            <w:pPr>
              <w:tabs>
                <w:tab w:val="left" w:pos="1260"/>
              </w:tabs>
              <w:rPr>
                <w:rFonts w:hint="eastAsia" w:ascii="仿宋" w:hAnsi="仿宋" w:eastAsia="仿宋" w:cs="仿宋"/>
                <w:color w:val="auto"/>
                <w:sz w:val="24"/>
                <w:szCs w:val="24"/>
                <w:highlight w:val="none"/>
              </w:rPr>
            </w:pPr>
          </w:p>
        </w:tc>
      </w:tr>
      <w:tr w14:paraId="3F164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4" w:hRule="atLeast"/>
          <w:jc w:val="center"/>
        </w:trPr>
        <w:tc>
          <w:tcPr>
            <w:tcW w:w="824" w:type="dxa"/>
            <w:vMerge w:val="continue"/>
            <w:vAlign w:val="center"/>
          </w:tcPr>
          <w:p w14:paraId="18056421">
            <w:pPr>
              <w:widowControl/>
              <w:ind w:firstLine="459"/>
              <w:jc w:val="center"/>
              <w:rPr>
                <w:rFonts w:hint="eastAsia" w:ascii="仿宋" w:hAnsi="仿宋" w:eastAsia="仿宋" w:cs="仿宋"/>
                <w:color w:val="auto"/>
                <w:sz w:val="24"/>
                <w:szCs w:val="24"/>
                <w:highlight w:val="none"/>
              </w:rPr>
            </w:pPr>
          </w:p>
        </w:tc>
        <w:tc>
          <w:tcPr>
            <w:tcW w:w="2077" w:type="dxa"/>
            <w:gridSpan w:val="3"/>
            <w:vAlign w:val="center"/>
          </w:tcPr>
          <w:p w14:paraId="265F41D7">
            <w:pPr>
              <w:tabs>
                <w:tab w:val="left" w:pos="1260"/>
              </w:tabs>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w:t>
            </w:r>
          </w:p>
        </w:tc>
        <w:tc>
          <w:tcPr>
            <w:tcW w:w="2513" w:type="dxa"/>
            <w:vAlign w:val="top"/>
          </w:tcPr>
          <w:p w14:paraId="2D8430DE">
            <w:pPr>
              <w:tabs>
                <w:tab w:val="left" w:pos="1260"/>
              </w:tabs>
              <w:rPr>
                <w:rFonts w:hint="eastAsia" w:ascii="仿宋" w:hAnsi="仿宋" w:eastAsia="仿宋" w:cs="仿宋"/>
                <w:color w:val="auto"/>
                <w:sz w:val="24"/>
                <w:szCs w:val="24"/>
                <w:highlight w:val="none"/>
              </w:rPr>
            </w:pPr>
          </w:p>
        </w:tc>
        <w:tc>
          <w:tcPr>
            <w:tcW w:w="981" w:type="dxa"/>
            <w:gridSpan w:val="3"/>
            <w:vAlign w:val="center"/>
          </w:tcPr>
          <w:p w14:paraId="2FE0C8A0">
            <w:pPr>
              <w:tabs>
                <w:tab w:val="left" w:pos="1260"/>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职务</w:t>
            </w:r>
          </w:p>
        </w:tc>
        <w:tc>
          <w:tcPr>
            <w:tcW w:w="2585" w:type="dxa"/>
            <w:gridSpan w:val="2"/>
            <w:vAlign w:val="top"/>
          </w:tcPr>
          <w:p w14:paraId="12CBAD22">
            <w:pPr>
              <w:tabs>
                <w:tab w:val="left" w:pos="1260"/>
              </w:tabs>
              <w:ind w:firstLine="459"/>
              <w:rPr>
                <w:rFonts w:hint="eastAsia" w:ascii="仿宋" w:hAnsi="仿宋" w:eastAsia="仿宋" w:cs="仿宋"/>
                <w:color w:val="auto"/>
                <w:sz w:val="24"/>
                <w:szCs w:val="24"/>
                <w:highlight w:val="none"/>
              </w:rPr>
            </w:pPr>
          </w:p>
        </w:tc>
      </w:tr>
      <w:tr w14:paraId="6893B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3" w:hRule="atLeast"/>
          <w:jc w:val="center"/>
        </w:trPr>
        <w:tc>
          <w:tcPr>
            <w:tcW w:w="824" w:type="dxa"/>
            <w:vMerge w:val="restart"/>
            <w:vAlign w:val="center"/>
          </w:tcPr>
          <w:p w14:paraId="18D4A541">
            <w:pPr>
              <w:tabs>
                <w:tab w:val="left" w:pos="1260"/>
              </w:tabs>
              <w:spacing w:line="3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响</w:t>
            </w:r>
          </w:p>
          <w:p w14:paraId="0A8E84C6">
            <w:pPr>
              <w:tabs>
                <w:tab w:val="left" w:pos="1260"/>
              </w:tabs>
              <w:spacing w:line="3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应</w:t>
            </w:r>
          </w:p>
          <w:p w14:paraId="4DC31349">
            <w:pPr>
              <w:tabs>
                <w:tab w:val="left" w:pos="1260"/>
              </w:tabs>
              <w:spacing w:line="3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与</w:t>
            </w:r>
          </w:p>
          <w:p w14:paraId="515F2CD4">
            <w:pPr>
              <w:tabs>
                <w:tab w:val="left" w:pos="1260"/>
              </w:tabs>
              <w:spacing w:line="3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声</w:t>
            </w:r>
          </w:p>
          <w:p w14:paraId="147B3EB8">
            <w:pPr>
              <w:tabs>
                <w:tab w:val="left" w:pos="1260"/>
              </w:tabs>
              <w:spacing w:line="3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明</w:t>
            </w:r>
          </w:p>
        </w:tc>
        <w:tc>
          <w:tcPr>
            <w:tcW w:w="2077" w:type="dxa"/>
            <w:gridSpan w:val="3"/>
            <w:vAlign w:val="center"/>
          </w:tcPr>
          <w:p w14:paraId="6D870156">
            <w:pPr>
              <w:tabs>
                <w:tab w:val="left" w:pos="1260"/>
              </w:tabs>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w:t>
            </w:r>
          </w:p>
        </w:tc>
        <w:tc>
          <w:tcPr>
            <w:tcW w:w="6079" w:type="dxa"/>
            <w:gridSpan w:val="6"/>
            <w:vAlign w:val="center"/>
          </w:tcPr>
          <w:p w14:paraId="11AF98EC">
            <w:pPr>
              <w:tabs>
                <w:tab w:val="left" w:pos="1260"/>
              </w:tabs>
              <w:spacing w:line="440" w:lineRule="exact"/>
              <w:jc w:val="both"/>
              <w:rPr>
                <w:rFonts w:hint="eastAsia" w:ascii="仿宋" w:hAnsi="仿宋" w:eastAsia="仿宋" w:cs="仿宋"/>
                <w:color w:val="auto"/>
                <w:sz w:val="24"/>
                <w:szCs w:val="24"/>
                <w:highlight w:val="none"/>
                <w:lang w:eastAsia="zh-CN"/>
              </w:rPr>
            </w:pPr>
          </w:p>
        </w:tc>
      </w:tr>
      <w:tr w14:paraId="36C2D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3" w:hRule="atLeast"/>
          <w:jc w:val="center"/>
        </w:trPr>
        <w:tc>
          <w:tcPr>
            <w:tcW w:w="824" w:type="dxa"/>
            <w:vMerge w:val="continue"/>
            <w:vAlign w:val="center"/>
          </w:tcPr>
          <w:p w14:paraId="200EBEFD">
            <w:pPr>
              <w:widowControl/>
              <w:ind w:firstLine="459"/>
              <w:jc w:val="center"/>
              <w:rPr>
                <w:rFonts w:hint="eastAsia" w:ascii="仿宋" w:hAnsi="仿宋" w:eastAsia="仿宋" w:cs="仿宋"/>
                <w:color w:val="auto"/>
                <w:sz w:val="24"/>
                <w:szCs w:val="24"/>
                <w:highlight w:val="none"/>
              </w:rPr>
            </w:pPr>
          </w:p>
        </w:tc>
        <w:tc>
          <w:tcPr>
            <w:tcW w:w="2077" w:type="dxa"/>
            <w:gridSpan w:val="3"/>
            <w:vAlign w:val="center"/>
          </w:tcPr>
          <w:p w14:paraId="0159AF7D">
            <w:pPr>
              <w:tabs>
                <w:tab w:val="left" w:pos="1260"/>
              </w:tabs>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项目</w:t>
            </w:r>
            <w:r>
              <w:rPr>
                <w:rFonts w:hint="eastAsia" w:ascii="仿宋" w:hAnsi="仿宋" w:eastAsia="仿宋" w:cs="仿宋"/>
                <w:color w:val="auto"/>
                <w:sz w:val="24"/>
                <w:szCs w:val="24"/>
                <w:highlight w:val="none"/>
              </w:rPr>
              <w:t>编号</w:t>
            </w:r>
          </w:p>
        </w:tc>
        <w:tc>
          <w:tcPr>
            <w:tcW w:w="6079" w:type="dxa"/>
            <w:gridSpan w:val="6"/>
            <w:vAlign w:val="center"/>
          </w:tcPr>
          <w:p w14:paraId="728EE864">
            <w:pPr>
              <w:tabs>
                <w:tab w:val="left" w:pos="1260"/>
              </w:tabs>
              <w:spacing w:line="440" w:lineRule="exact"/>
              <w:jc w:val="both"/>
              <w:rPr>
                <w:rFonts w:hint="eastAsia" w:ascii="仿宋" w:hAnsi="仿宋" w:eastAsia="仿宋" w:cs="仿宋"/>
                <w:color w:val="auto"/>
                <w:sz w:val="24"/>
                <w:szCs w:val="24"/>
                <w:highlight w:val="none"/>
                <w:lang w:val="en-US"/>
              </w:rPr>
            </w:pPr>
          </w:p>
        </w:tc>
      </w:tr>
      <w:tr w14:paraId="1DF29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0" w:hRule="atLeast"/>
          <w:jc w:val="center"/>
        </w:trPr>
        <w:tc>
          <w:tcPr>
            <w:tcW w:w="824" w:type="dxa"/>
            <w:vMerge w:val="continue"/>
            <w:vAlign w:val="center"/>
          </w:tcPr>
          <w:p w14:paraId="6C567DAA">
            <w:pPr>
              <w:widowControl/>
              <w:ind w:firstLine="459"/>
              <w:jc w:val="center"/>
              <w:rPr>
                <w:rFonts w:hint="eastAsia" w:ascii="仿宋" w:hAnsi="仿宋" w:eastAsia="仿宋" w:cs="仿宋"/>
                <w:color w:val="auto"/>
                <w:sz w:val="24"/>
                <w:szCs w:val="24"/>
                <w:highlight w:val="none"/>
              </w:rPr>
            </w:pPr>
          </w:p>
        </w:tc>
        <w:tc>
          <w:tcPr>
            <w:tcW w:w="2077" w:type="dxa"/>
            <w:gridSpan w:val="3"/>
            <w:vAlign w:val="center"/>
          </w:tcPr>
          <w:p w14:paraId="3AF9C6F0">
            <w:pPr>
              <w:tabs>
                <w:tab w:val="left" w:pos="1260"/>
              </w:tabs>
              <w:ind w:firstLine="240" w:firstLineChars="10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被授权人</w:t>
            </w:r>
          </w:p>
        </w:tc>
        <w:tc>
          <w:tcPr>
            <w:tcW w:w="2513" w:type="dxa"/>
            <w:vAlign w:val="top"/>
          </w:tcPr>
          <w:p w14:paraId="53C86E59">
            <w:pPr>
              <w:tabs>
                <w:tab w:val="left" w:pos="1260"/>
              </w:tabs>
              <w:jc w:val="center"/>
              <w:rPr>
                <w:rFonts w:hint="eastAsia" w:ascii="仿宋" w:hAnsi="仿宋" w:eastAsia="仿宋" w:cs="仿宋"/>
                <w:color w:val="auto"/>
                <w:sz w:val="24"/>
                <w:szCs w:val="24"/>
                <w:highlight w:val="none"/>
                <w:lang w:val="en-US" w:eastAsia="zh-CN"/>
              </w:rPr>
            </w:pPr>
          </w:p>
        </w:tc>
        <w:tc>
          <w:tcPr>
            <w:tcW w:w="981" w:type="dxa"/>
            <w:gridSpan w:val="3"/>
            <w:vAlign w:val="center"/>
          </w:tcPr>
          <w:p w14:paraId="2F635D58">
            <w:pPr>
              <w:tabs>
                <w:tab w:val="left" w:pos="1260"/>
              </w:tabs>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职务</w:t>
            </w:r>
          </w:p>
        </w:tc>
        <w:tc>
          <w:tcPr>
            <w:tcW w:w="2585" w:type="dxa"/>
            <w:gridSpan w:val="2"/>
            <w:vAlign w:val="top"/>
          </w:tcPr>
          <w:p w14:paraId="10CD4323">
            <w:pPr>
              <w:tabs>
                <w:tab w:val="left" w:pos="1260"/>
              </w:tabs>
              <w:jc w:val="center"/>
              <w:rPr>
                <w:rFonts w:hint="eastAsia" w:ascii="仿宋" w:hAnsi="仿宋" w:eastAsia="仿宋" w:cs="仿宋"/>
                <w:color w:val="auto"/>
                <w:sz w:val="24"/>
                <w:szCs w:val="24"/>
                <w:highlight w:val="none"/>
                <w:lang w:val="en-US" w:eastAsia="zh-CN"/>
              </w:rPr>
            </w:pPr>
          </w:p>
        </w:tc>
      </w:tr>
      <w:tr w14:paraId="1A81F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4" w:hRule="atLeast"/>
          <w:jc w:val="center"/>
        </w:trPr>
        <w:tc>
          <w:tcPr>
            <w:tcW w:w="824" w:type="dxa"/>
            <w:vMerge w:val="continue"/>
            <w:vAlign w:val="center"/>
          </w:tcPr>
          <w:p w14:paraId="7C5DE3ED">
            <w:pPr>
              <w:widowControl/>
              <w:ind w:firstLine="459"/>
              <w:jc w:val="center"/>
              <w:rPr>
                <w:rFonts w:hint="eastAsia" w:ascii="仿宋" w:hAnsi="仿宋" w:eastAsia="仿宋" w:cs="仿宋"/>
                <w:color w:val="auto"/>
                <w:sz w:val="24"/>
                <w:szCs w:val="24"/>
                <w:highlight w:val="none"/>
              </w:rPr>
            </w:pPr>
          </w:p>
        </w:tc>
        <w:tc>
          <w:tcPr>
            <w:tcW w:w="2077" w:type="dxa"/>
            <w:gridSpan w:val="3"/>
            <w:vAlign w:val="center"/>
          </w:tcPr>
          <w:p w14:paraId="43DA484F">
            <w:pPr>
              <w:tabs>
                <w:tab w:val="left" w:pos="1260"/>
              </w:tabs>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递交响应文件</w:t>
            </w:r>
          </w:p>
        </w:tc>
        <w:tc>
          <w:tcPr>
            <w:tcW w:w="6079" w:type="dxa"/>
            <w:gridSpan w:val="6"/>
            <w:vAlign w:val="center"/>
          </w:tcPr>
          <w:p w14:paraId="1454C7B9">
            <w:pPr>
              <w:tabs>
                <w:tab w:val="left" w:pos="1260"/>
              </w:tabs>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正本</w:t>
            </w:r>
            <w:r>
              <w:rPr>
                <w:rFonts w:hint="eastAsia" w:ascii="仿宋" w:hAnsi="仿宋" w:eastAsia="仿宋" w:cs="仿宋"/>
                <w:color w:val="auto"/>
                <w:sz w:val="24"/>
                <w:szCs w:val="24"/>
                <w:highlight w:val="none"/>
                <w:u w:val="single"/>
              </w:rPr>
              <w:t>1</w:t>
            </w:r>
            <w:r>
              <w:rPr>
                <w:rFonts w:hint="eastAsia" w:ascii="仿宋" w:hAnsi="仿宋" w:eastAsia="仿宋" w:cs="仿宋"/>
                <w:color w:val="auto"/>
                <w:sz w:val="24"/>
                <w:szCs w:val="24"/>
                <w:highlight w:val="none"/>
              </w:rPr>
              <w:t>份、副本</w:t>
            </w:r>
            <w:r>
              <w:rPr>
                <w:rFonts w:hint="eastAsia" w:ascii="仿宋" w:hAnsi="仿宋" w:eastAsia="仿宋" w:cs="仿宋"/>
                <w:color w:val="auto"/>
                <w:sz w:val="24"/>
                <w:szCs w:val="24"/>
                <w:highlight w:val="none"/>
                <w:u w:val="single"/>
                <w:lang w:val="en-US" w:eastAsia="zh-CN"/>
              </w:rPr>
              <w:t>2</w:t>
            </w:r>
            <w:r>
              <w:rPr>
                <w:rFonts w:hint="eastAsia" w:ascii="仿宋" w:hAnsi="仿宋" w:eastAsia="仿宋" w:cs="仿宋"/>
                <w:color w:val="auto"/>
                <w:sz w:val="24"/>
                <w:szCs w:val="24"/>
                <w:highlight w:val="none"/>
              </w:rPr>
              <w:t>份</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电子版</w:t>
            </w:r>
            <w:r>
              <w:rPr>
                <w:rFonts w:hint="eastAsia" w:ascii="仿宋" w:hAnsi="仿宋" w:eastAsia="仿宋" w:cs="仿宋"/>
                <w:color w:val="auto"/>
                <w:sz w:val="24"/>
                <w:szCs w:val="24"/>
                <w:highlight w:val="none"/>
                <w:u w:val="single"/>
                <w:lang w:val="en-US" w:eastAsia="zh-CN"/>
              </w:rPr>
              <w:t>2</w:t>
            </w:r>
            <w:r>
              <w:rPr>
                <w:rFonts w:hint="eastAsia" w:ascii="仿宋" w:hAnsi="仿宋" w:eastAsia="仿宋" w:cs="仿宋"/>
                <w:color w:val="auto"/>
                <w:sz w:val="24"/>
                <w:szCs w:val="24"/>
                <w:highlight w:val="none"/>
                <w:lang w:val="en-US" w:eastAsia="zh-CN"/>
              </w:rPr>
              <w:t>份</w:t>
            </w:r>
          </w:p>
        </w:tc>
      </w:tr>
      <w:tr w14:paraId="45337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7" w:hRule="atLeast"/>
          <w:jc w:val="center"/>
        </w:trPr>
        <w:tc>
          <w:tcPr>
            <w:tcW w:w="824" w:type="dxa"/>
            <w:vMerge w:val="continue"/>
            <w:vAlign w:val="center"/>
          </w:tcPr>
          <w:p w14:paraId="2C664976">
            <w:pPr>
              <w:widowControl/>
              <w:ind w:firstLine="459"/>
              <w:rPr>
                <w:rFonts w:hint="eastAsia" w:ascii="仿宋" w:hAnsi="仿宋" w:eastAsia="仿宋" w:cs="仿宋"/>
                <w:color w:val="auto"/>
                <w:sz w:val="24"/>
                <w:szCs w:val="24"/>
                <w:highlight w:val="none"/>
              </w:rPr>
            </w:pPr>
          </w:p>
        </w:tc>
        <w:tc>
          <w:tcPr>
            <w:tcW w:w="8156" w:type="dxa"/>
            <w:gridSpan w:val="9"/>
            <w:vAlign w:val="center"/>
          </w:tcPr>
          <w:p w14:paraId="6C255B55">
            <w:pPr>
              <w:tabs>
                <w:tab w:val="left" w:pos="1260"/>
              </w:tabs>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作为</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郑重声明</w:t>
            </w:r>
          </w:p>
        </w:tc>
      </w:tr>
      <w:tr w14:paraId="73C12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8" w:hRule="atLeast"/>
          <w:jc w:val="center"/>
        </w:trPr>
        <w:tc>
          <w:tcPr>
            <w:tcW w:w="824" w:type="dxa"/>
            <w:vMerge w:val="continue"/>
            <w:vAlign w:val="center"/>
          </w:tcPr>
          <w:p w14:paraId="24D07E11">
            <w:pPr>
              <w:widowControl/>
              <w:ind w:firstLine="459"/>
              <w:rPr>
                <w:rFonts w:hint="eastAsia" w:ascii="仿宋" w:hAnsi="仿宋" w:eastAsia="仿宋" w:cs="仿宋"/>
                <w:color w:val="auto"/>
                <w:sz w:val="24"/>
                <w:szCs w:val="24"/>
                <w:highlight w:val="none"/>
              </w:rPr>
            </w:pPr>
          </w:p>
        </w:tc>
        <w:tc>
          <w:tcPr>
            <w:tcW w:w="722" w:type="dxa"/>
            <w:vAlign w:val="center"/>
          </w:tcPr>
          <w:p w14:paraId="1E61DA7C">
            <w:pPr>
              <w:tabs>
                <w:tab w:val="left" w:pos="1260"/>
              </w:tabs>
              <w:spacing w:line="3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A</w:t>
            </w:r>
          </w:p>
        </w:tc>
        <w:tc>
          <w:tcPr>
            <w:tcW w:w="7434" w:type="dxa"/>
            <w:gridSpan w:val="8"/>
            <w:vAlign w:val="center"/>
          </w:tcPr>
          <w:p w14:paraId="7FACDBBE">
            <w:pPr>
              <w:tabs>
                <w:tab w:val="left" w:pos="1260"/>
              </w:tabs>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依据</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文件的内容要求，提供完全满足采购需求的服务保障。</w:t>
            </w:r>
          </w:p>
        </w:tc>
      </w:tr>
      <w:tr w14:paraId="7E180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7" w:hRule="atLeast"/>
          <w:jc w:val="center"/>
        </w:trPr>
        <w:tc>
          <w:tcPr>
            <w:tcW w:w="824" w:type="dxa"/>
            <w:vMerge w:val="continue"/>
            <w:vAlign w:val="center"/>
          </w:tcPr>
          <w:p w14:paraId="7C8E5D35">
            <w:pPr>
              <w:widowControl/>
              <w:ind w:firstLine="459"/>
              <w:rPr>
                <w:rFonts w:hint="eastAsia" w:ascii="仿宋" w:hAnsi="仿宋" w:eastAsia="仿宋" w:cs="仿宋"/>
                <w:color w:val="auto"/>
                <w:sz w:val="24"/>
                <w:szCs w:val="24"/>
                <w:highlight w:val="none"/>
              </w:rPr>
            </w:pPr>
          </w:p>
        </w:tc>
        <w:tc>
          <w:tcPr>
            <w:tcW w:w="722" w:type="dxa"/>
            <w:vAlign w:val="center"/>
          </w:tcPr>
          <w:p w14:paraId="58E81F5E">
            <w:pPr>
              <w:tabs>
                <w:tab w:val="left" w:pos="1260"/>
              </w:tabs>
              <w:spacing w:line="3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B</w:t>
            </w:r>
          </w:p>
        </w:tc>
        <w:tc>
          <w:tcPr>
            <w:tcW w:w="7434" w:type="dxa"/>
            <w:gridSpan w:val="8"/>
            <w:vAlign w:val="center"/>
          </w:tcPr>
          <w:p w14:paraId="7382C7BE">
            <w:pPr>
              <w:tabs>
                <w:tab w:val="left" w:pos="1260"/>
              </w:tabs>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已详细阅读和核实全部</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文件内容</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完全清楚和知道必须放弃提出含糊不清或误解问题的所有权利。</w:t>
            </w:r>
          </w:p>
        </w:tc>
      </w:tr>
      <w:tr w14:paraId="1D558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5" w:hRule="atLeast"/>
          <w:jc w:val="center"/>
        </w:trPr>
        <w:tc>
          <w:tcPr>
            <w:tcW w:w="824" w:type="dxa"/>
            <w:vMerge w:val="continue"/>
            <w:vAlign w:val="center"/>
          </w:tcPr>
          <w:p w14:paraId="71BBE130">
            <w:pPr>
              <w:widowControl/>
              <w:ind w:firstLine="459"/>
              <w:rPr>
                <w:rFonts w:hint="eastAsia" w:ascii="仿宋" w:hAnsi="仿宋" w:eastAsia="仿宋" w:cs="仿宋"/>
                <w:color w:val="auto"/>
                <w:sz w:val="24"/>
                <w:szCs w:val="24"/>
                <w:highlight w:val="none"/>
              </w:rPr>
            </w:pPr>
          </w:p>
        </w:tc>
        <w:tc>
          <w:tcPr>
            <w:tcW w:w="722" w:type="dxa"/>
            <w:vAlign w:val="center"/>
          </w:tcPr>
          <w:p w14:paraId="648908F3">
            <w:pPr>
              <w:tabs>
                <w:tab w:val="left" w:pos="1260"/>
              </w:tabs>
              <w:spacing w:line="3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C</w:t>
            </w:r>
          </w:p>
        </w:tc>
        <w:tc>
          <w:tcPr>
            <w:tcW w:w="7434" w:type="dxa"/>
            <w:gridSpan w:val="8"/>
            <w:vAlign w:val="center"/>
          </w:tcPr>
          <w:p w14:paraId="27B18725">
            <w:pPr>
              <w:tabs>
                <w:tab w:val="left" w:pos="1260"/>
              </w:tabs>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同意提供与本次磋商采购活动相关的其他任何证据和资料。</w:t>
            </w:r>
          </w:p>
        </w:tc>
      </w:tr>
      <w:tr w14:paraId="65A77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1" w:hRule="atLeast"/>
          <w:jc w:val="center"/>
        </w:trPr>
        <w:tc>
          <w:tcPr>
            <w:tcW w:w="824" w:type="dxa"/>
            <w:vMerge w:val="continue"/>
            <w:vAlign w:val="center"/>
          </w:tcPr>
          <w:p w14:paraId="2D113F1E">
            <w:pPr>
              <w:widowControl/>
              <w:ind w:firstLine="459"/>
              <w:rPr>
                <w:rFonts w:hint="eastAsia" w:ascii="仿宋" w:hAnsi="仿宋" w:eastAsia="仿宋" w:cs="仿宋"/>
                <w:color w:val="auto"/>
                <w:sz w:val="24"/>
                <w:szCs w:val="24"/>
                <w:highlight w:val="none"/>
              </w:rPr>
            </w:pPr>
          </w:p>
        </w:tc>
        <w:tc>
          <w:tcPr>
            <w:tcW w:w="722" w:type="dxa"/>
            <w:vAlign w:val="center"/>
          </w:tcPr>
          <w:p w14:paraId="6AFC91AF">
            <w:pPr>
              <w:tabs>
                <w:tab w:val="left" w:pos="1260"/>
              </w:tabs>
              <w:spacing w:line="3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D</w:t>
            </w:r>
          </w:p>
        </w:tc>
        <w:tc>
          <w:tcPr>
            <w:tcW w:w="7434" w:type="dxa"/>
            <w:gridSpan w:val="8"/>
            <w:vAlign w:val="center"/>
          </w:tcPr>
          <w:p w14:paraId="49C58D10">
            <w:pPr>
              <w:tabs>
                <w:tab w:val="left" w:pos="1260"/>
              </w:tabs>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尊重评审委员会的评审结论及成交结果。</w:t>
            </w:r>
          </w:p>
        </w:tc>
      </w:tr>
      <w:tr w14:paraId="1E3D9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9" w:hRule="atLeast"/>
          <w:jc w:val="center"/>
        </w:trPr>
        <w:tc>
          <w:tcPr>
            <w:tcW w:w="824" w:type="dxa"/>
            <w:vMerge w:val="continue"/>
            <w:vAlign w:val="center"/>
          </w:tcPr>
          <w:p w14:paraId="663FA9EC">
            <w:pPr>
              <w:widowControl/>
              <w:ind w:firstLine="459"/>
              <w:rPr>
                <w:rFonts w:hint="eastAsia" w:ascii="仿宋" w:hAnsi="仿宋" w:eastAsia="仿宋" w:cs="仿宋"/>
                <w:color w:val="auto"/>
                <w:sz w:val="24"/>
                <w:szCs w:val="24"/>
                <w:highlight w:val="none"/>
              </w:rPr>
            </w:pPr>
          </w:p>
        </w:tc>
        <w:tc>
          <w:tcPr>
            <w:tcW w:w="722" w:type="dxa"/>
            <w:vAlign w:val="center"/>
          </w:tcPr>
          <w:p w14:paraId="71D9D2E8">
            <w:pPr>
              <w:tabs>
                <w:tab w:val="left" w:pos="1260"/>
              </w:tabs>
              <w:spacing w:line="3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E</w:t>
            </w:r>
          </w:p>
        </w:tc>
        <w:tc>
          <w:tcPr>
            <w:tcW w:w="7434" w:type="dxa"/>
            <w:gridSpan w:val="8"/>
            <w:vAlign w:val="center"/>
          </w:tcPr>
          <w:p w14:paraId="7740D9C7">
            <w:pPr>
              <w:tabs>
                <w:tab w:val="left" w:pos="1260"/>
              </w:tabs>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如若成交，将根据磋商文件的要求、响应文件及承诺条件，全面签约并履行约定书规定的责任和义务。</w:t>
            </w:r>
          </w:p>
        </w:tc>
      </w:tr>
      <w:tr w14:paraId="52AF4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4" w:hRule="atLeast"/>
          <w:jc w:val="center"/>
        </w:trPr>
        <w:tc>
          <w:tcPr>
            <w:tcW w:w="824" w:type="dxa"/>
            <w:vMerge w:val="continue"/>
            <w:vAlign w:val="center"/>
          </w:tcPr>
          <w:p w14:paraId="25980B08">
            <w:pPr>
              <w:widowControl/>
              <w:ind w:firstLine="459"/>
              <w:rPr>
                <w:rFonts w:hint="eastAsia" w:ascii="仿宋" w:hAnsi="仿宋" w:eastAsia="仿宋" w:cs="仿宋"/>
                <w:color w:val="auto"/>
                <w:sz w:val="24"/>
                <w:szCs w:val="24"/>
                <w:highlight w:val="none"/>
              </w:rPr>
            </w:pPr>
          </w:p>
        </w:tc>
        <w:tc>
          <w:tcPr>
            <w:tcW w:w="722" w:type="dxa"/>
            <w:vAlign w:val="center"/>
          </w:tcPr>
          <w:p w14:paraId="0D77CF52">
            <w:pPr>
              <w:tabs>
                <w:tab w:val="left" w:pos="1260"/>
              </w:tabs>
              <w:spacing w:line="3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F</w:t>
            </w:r>
          </w:p>
        </w:tc>
        <w:tc>
          <w:tcPr>
            <w:tcW w:w="7434" w:type="dxa"/>
            <w:gridSpan w:val="8"/>
            <w:vAlign w:val="center"/>
          </w:tcPr>
          <w:p w14:paraId="03A04504">
            <w:pPr>
              <w:tabs>
                <w:tab w:val="left" w:pos="1260"/>
              </w:tabs>
              <w:spacing w:line="300" w:lineRule="exac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本响应文件自磋商大会之日计算有效期为90天</w:t>
            </w:r>
            <w:r>
              <w:rPr>
                <w:rFonts w:hint="eastAsia" w:ascii="仿宋" w:hAnsi="仿宋" w:eastAsia="仿宋" w:cs="仿宋"/>
                <w:color w:val="auto"/>
                <w:sz w:val="24"/>
                <w:szCs w:val="24"/>
                <w:highlight w:val="none"/>
              </w:rPr>
              <w:t>。</w:t>
            </w:r>
          </w:p>
        </w:tc>
      </w:tr>
      <w:tr w14:paraId="26CB2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8980" w:type="dxa"/>
            <w:gridSpan w:val="10"/>
            <w:vAlign w:val="center"/>
          </w:tcPr>
          <w:p w14:paraId="4E3E1055">
            <w:pPr>
              <w:tabs>
                <w:tab w:val="left" w:pos="1260"/>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有关本次磋商的所有联络</w:t>
            </w:r>
            <w:r>
              <w:rPr>
                <w:rFonts w:hint="eastAsia" w:ascii="仿宋" w:hAnsi="仿宋" w:eastAsia="仿宋" w:cs="仿宋"/>
                <w:color w:val="auto"/>
                <w:sz w:val="24"/>
                <w:szCs w:val="24"/>
                <w:highlight w:val="none"/>
                <w:lang w:eastAsia="zh-CN"/>
              </w:rPr>
              <w:t>电函</w:t>
            </w:r>
            <w:r>
              <w:rPr>
                <w:rFonts w:hint="eastAsia" w:ascii="仿宋" w:hAnsi="仿宋" w:eastAsia="仿宋" w:cs="仿宋"/>
                <w:color w:val="auto"/>
                <w:sz w:val="24"/>
                <w:szCs w:val="24"/>
                <w:highlight w:val="none"/>
              </w:rPr>
              <w:t>，请按下列方式联系：</w:t>
            </w:r>
          </w:p>
        </w:tc>
      </w:tr>
      <w:tr w14:paraId="1F317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1546" w:type="dxa"/>
            <w:gridSpan w:val="2"/>
            <w:vAlign w:val="center"/>
          </w:tcPr>
          <w:p w14:paraId="54B2DD8F">
            <w:pPr>
              <w:tabs>
                <w:tab w:val="left" w:pos="1260"/>
              </w:tabs>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地址</w:t>
            </w:r>
          </w:p>
        </w:tc>
        <w:tc>
          <w:tcPr>
            <w:tcW w:w="4250" w:type="dxa"/>
            <w:gridSpan w:val="4"/>
            <w:vAlign w:val="center"/>
          </w:tcPr>
          <w:p w14:paraId="1E060F8E">
            <w:pPr>
              <w:tabs>
                <w:tab w:val="left" w:pos="1260"/>
              </w:tabs>
              <w:ind w:firstLine="394"/>
              <w:jc w:val="center"/>
              <w:rPr>
                <w:rFonts w:hint="eastAsia" w:ascii="仿宋" w:hAnsi="仿宋" w:eastAsia="仿宋" w:cs="仿宋"/>
                <w:color w:val="auto"/>
                <w:sz w:val="24"/>
                <w:szCs w:val="24"/>
                <w:highlight w:val="none"/>
              </w:rPr>
            </w:pPr>
          </w:p>
        </w:tc>
        <w:tc>
          <w:tcPr>
            <w:tcW w:w="1384" w:type="dxa"/>
            <w:gridSpan w:val="3"/>
            <w:vAlign w:val="center"/>
          </w:tcPr>
          <w:p w14:paraId="35A61B6F">
            <w:pPr>
              <w:tabs>
                <w:tab w:val="left" w:pos="1260"/>
              </w:tabs>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邮政编码</w:t>
            </w:r>
          </w:p>
        </w:tc>
        <w:tc>
          <w:tcPr>
            <w:tcW w:w="1800" w:type="dxa"/>
            <w:vAlign w:val="center"/>
          </w:tcPr>
          <w:p w14:paraId="2F77B1DB">
            <w:pPr>
              <w:tabs>
                <w:tab w:val="left" w:pos="1260"/>
              </w:tabs>
              <w:ind w:firstLine="459"/>
              <w:rPr>
                <w:rFonts w:hint="eastAsia" w:ascii="仿宋" w:hAnsi="仿宋" w:eastAsia="仿宋" w:cs="仿宋"/>
                <w:color w:val="auto"/>
                <w:sz w:val="24"/>
                <w:szCs w:val="24"/>
                <w:highlight w:val="none"/>
              </w:rPr>
            </w:pPr>
          </w:p>
        </w:tc>
      </w:tr>
      <w:tr w14:paraId="57343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1546" w:type="dxa"/>
            <w:gridSpan w:val="2"/>
            <w:vAlign w:val="center"/>
          </w:tcPr>
          <w:p w14:paraId="34C49539">
            <w:pPr>
              <w:tabs>
                <w:tab w:val="left" w:pos="1260"/>
              </w:tabs>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电话/传真</w:t>
            </w:r>
          </w:p>
        </w:tc>
        <w:tc>
          <w:tcPr>
            <w:tcW w:w="4250" w:type="dxa"/>
            <w:gridSpan w:val="4"/>
            <w:vAlign w:val="center"/>
          </w:tcPr>
          <w:p w14:paraId="00E53901">
            <w:pPr>
              <w:tabs>
                <w:tab w:val="left" w:pos="1260"/>
              </w:tabs>
              <w:ind w:firstLine="394"/>
              <w:jc w:val="center"/>
              <w:rPr>
                <w:rFonts w:hint="eastAsia" w:ascii="仿宋" w:hAnsi="仿宋" w:eastAsia="仿宋" w:cs="仿宋"/>
                <w:color w:val="auto"/>
                <w:sz w:val="24"/>
                <w:szCs w:val="24"/>
                <w:highlight w:val="none"/>
              </w:rPr>
            </w:pPr>
          </w:p>
        </w:tc>
        <w:tc>
          <w:tcPr>
            <w:tcW w:w="1384" w:type="dxa"/>
            <w:gridSpan w:val="3"/>
            <w:vAlign w:val="center"/>
          </w:tcPr>
          <w:p w14:paraId="0C2288D3">
            <w:pPr>
              <w:tabs>
                <w:tab w:val="left" w:pos="1260"/>
              </w:tabs>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联系人</w:t>
            </w:r>
          </w:p>
        </w:tc>
        <w:tc>
          <w:tcPr>
            <w:tcW w:w="1800" w:type="dxa"/>
            <w:vAlign w:val="center"/>
          </w:tcPr>
          <w:p w14:paraId="63C20D9E">
            <w:pPr>
              <w:tabs>
                <w:tab w:val="left" w:pos="1260"/>
              </w:tabs>
              <w:ind w:firstLine="459"/>
              <w:rPr>
                <w:rFonts w:hint="eastAsia" w:ascii="仿宋" w:hAnsi="仿宋" w:eastAsia="仿宋" w:cs="仿宋"/>
                <w:color w:val="auto"/>
                <w:sz w:val="24"/>
                <w:szCs w:val="24"/>
                <w:highlight w:val="none"/>
              </w:rPr>
            </w:pPr>
          </w:p>
        </w:tc>
      </w:tr>
      <w:tr w14:paraId="6083D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1546" w:type="dxa"/>
            <w:gridSpan w:val="2"/>
            <w:vAlign w:val="center"/>
          </w:tcPr>
          <w:p w14:paraId="6107B668">
            <w:pPr>
              <w:tabs>
                <w:tab w:val="left" w:pos="1260"/>
              </w:tabs>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网址</w:t>
            </w:r>
          </w:p>
        </w:tc>
        <w:tc>
          <w:tcPr>
            <w:tcW w:w="4250" w:type="dxa"/>
            <w:gridSpan w:val="4"/>
            <w:vAlign w:val="center"/>
          </w:tcPr>
          <w:p w14:paraId="40200965">
            <w:pPr>
              <w:tabs>
                <w:tab w:val="left" w:pos="1260"/>
              </w:tabs>
              <w:ind w:firstLine="394"/>
              <w:jc w:val="center"/>
              <w:rPr>
                <w:rFonts w:hint="eastAsia" w:ascii="仿宋" w:hAnsi="仿宋" w:eastAsia="仿宋" w:cs="仿宋"/>
                <w:color w:val="auto"/>
                <w:sz w:val="24"/>
                <w:szCs w:val="24"/>
                <w:highlight w:val="none"/>
              </w:rPr>
            </w:pPr>
          </w:p>
        </w:tc>
        <w:tc>
          <w:tcPr>
            <w:tcW w:w="1384" w:type="dxa"/>
            <w:gridSpan w:val="3"/>
            <w:vAlign w:val="center"/>
          </w:tcPr>
          <w:p w14:paraId="55BAB2AC">
            <w:pPr>
              <w:tabs>
                <w:tab w:val="left" w:pos="1260"/>
              </w:tabs>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手机号码</w:t>
            </w:r>
          </w:p>
        </w:tc>
        <w:tc>
          <w:tcPr>
            <w:tcW w:w="1800" w:type="dxa"/>
            <w:vAlign w:val="center"/>
          </w:tcPr>
          <w:p w14:paraId="7D711C21">
            <w:pPr>
              <w:tabs>
                <w:tab w:val="left" w:pos="1260"/>
              </w:tabs>
              <w:ind w:firstLine="459"/>
              <w:rPr>
                <w:rFonts w:hint="eastAsia" w:ascii="仿宋" w:hAnsi="仿宋" w:eastAsia="仿宋" w:cs="仿宋"/>
                <w:color w:val="auto"/>
                <w:sz w:val="24"/>
                <w:szCs w:val="24"/>
                <w:highlight w:val="none"/>
              </w:rPr>
            </w:pPr>
          </w:p>
        </w:tc>
      </w:tr>
      <w:tr w14:paraId="14C47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2709" w:type="dxa"/>
            <w:gridSpan w:val="3"/>
            <w:vAlign w:val="center"/>
          </w:tcPr>
          <w:p w14:paraId="3EBBDBED">
            <w:pPr>
              <w:tabs>
                <w:tab w:val="left" w:pos="1260"/>
              </w:tabs>
              <w:jc w:val="center"/>
              <w:rPr>
                <w:rFonts w:hint="eastAsia" w:ascii="仿宋" w:hAnsi="仿宋" w:eastAsia="仿宋" w:cs="仿宋"/>
                <w:bCs/>
                <w:color w:val="auto"/>
                <w:sz w:val="24"/>
                <w:szCs w:val="24"/>
                <w:highlight w:val="none"/>
                <w:lang w:eastAsia="zh-CN"/>
              </w:rPr>
            </w:pPr>
            <w:r>
              <w:rPr>
                <w:rFonts w:hint="eastAsia" w:ascii="仿宋" w:hAnsi="仿宋" w:eastAsia="仿宋" w:cs="仿宋"/>
                <w:color w:val="auto"/>
                <w:sz w:val="24"/>
                <w:szCs w:val="24"/>
                <w:highlight w:val="none"/>
                <w:lang w:eastAsia="zh-CN"/>
              </w:rPr>
              <w:t>供应商</w:t>
            </w:r>
          </w:p>
        </w:tc>
        <w:tc>
          <w:tcPr>
            <w:tcW w:w="3434" w:type="dxa"/>
            <w:gridSpan w:val="4"/>
            <w:vAlign w:val="center"/>
          </w:tcPr>
          <w:p w14:paraId="68B17A4A">
            <w:pPr>
              <w:tabs>
                <w:tab w:val="left" w:pos="1260"/>
              </w:tabs>
              <w:jc w:val="center"/>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法定代表人或被授权人</w:t>
            </w:r>
          </w:p>
        </w:tc>
        <w:tc>
          <w:tcPr>
            <w:tcW w:w="2837" w:type="dxa"/>
            <w:gridSpan w:val="3"/>
            <w:vAlign w:val="center"/>
          </w:tcPr>
          <w:p w14:paraId="3FB398E4">
            <w:pPr>
              <w:tabs>
                <w:tab w:val="left" w:pos="1260"/>
              </w:tabs>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签署日期</w:t>
            </w:r>
          </w:p>
        </w:tc>
      </w:tr>
      <w:tr w14:paraId="5BE84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jc w:val="center"/>
        </w:trPr>
        <w:tc>
          <w:tcPr>
            <w:tcW w:w="2709" w:type="dxa"/>
            <w:gridSpan w:val="3"/>
            <w:vAlign w:val="center"/>
          </w:tcPr>
          <w:p w14:paraId="3AA54809">
            <w:pPr>
              <w:tabs>
                <w:tab w:val="left" w:pos="1260"/>
              </w:tabs>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单位</w:t>
            </w:r>
            <w:r>
              <w:rPr>
                <w:rFonts w:hint="eastAsia" w:ascii="仿宋" w:hAnsi="仿宋" w:eastAsia="仿宋" w:cs="仿宋"/>
                <w:color w:val="auto"/>
                <w:sz w:val="24"/>
                <w:szCs w:val="24"/>
                <w:highlight w:val="none"/>
              </w:rPr>
              <w:t>公章）</w:t>
            </w:r>
          </w:p>
        </w:tc>
        <w:tc>
          <w:tcPr>
            <w:tcW w:w="3434" w:type="dxa"/>
            <w:gridSpan w:val="4"/>
            <w:vAlign w:val="center"/>
          </w:tcPr>
          <w:p w14:paraId="23F0063F">
            <w:pPr>
              <w:tabs>
                <w:tab w:val="left" w:pos="1260"/>
              </w:tabs>
              <w:jc w:val="center"/>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（签字</w:t>
            </w:r>
            <w:r>
              <w:rPr>
                <w:rFonts w:hint="eastAsia" w:ascii="仿宋" w:hAnsi="仿宋" w:eastAsia="仿宋" w:cs="仿宋"/>
                <w:color w:val="auto"/>
                <w:sz w:val="24"/>
                <w:szCs w:val="24"/>
                <w:highlight w:val="none"/>
                <w:lang w:eastAsia="zh-CN"/>
              </w:rPr>
              <w:t>或盖章</w:t>
            </w:r>
            <w:r>
              <w:rPr>
                <w:rFonts w:hint="eastAsia" w:ascii="仿宋" w:hAnsi="仿宋" w:eastAsia="仿宋" w:cs="仿宋"/>
                <w:color w:val="auto"/>
                <w:sz w:val="24"/>
                <w:szCs w:val="24"/>
                <w:highlight w:val="none"/>
              </w:rPr>
              <w:t>）</w:t>
            </w:r>
          </w:p>
        </w:tc>
        <w:tc>
          <w:tcPr>
            <w:tcW w:w="2837" w:type="dxa"/>
            <w:gridSpan w:val="3"/>
            <w:vAlign w:val="center"/>
          </w:tcPr>
          <w:p w14:paraId="3EF6846D">
            <w:pPr>
              <w:tabs>
                <w:tab w:val="left" w:pos="1260"/>
              </w:tabs>
              <w:ind w:firstLine="720" w:firstLineChars="300"/>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日</w:t>
            </w:r>
          </w:p>
        </w:tc>
      </w:tr>
    </w:tbl>
    <w:p w14:paraId="4095C417">
      <w:pPr>
        <w:numPr>
          <w:ilvl w:val="0"/>
          <w:numId w:val="0"/>
        </w:numPr>
        <w:snapToGrid w:val="0"/>
        <w:spacing w:line="360" w:lineRule="auto"/>
        <w:jc w:val="both"/>
        <w:rPr>
          <w:rFonts w:hint="eastAsia" w:ascii="仿宋" w:hAnsi="仿宋" w:eastAsia="仿宋" w:cs="仿宋"/>
          <w:b/>
          <w:bCs/>
          <w:color w:val="auto"/>
          <w:sz w:val="28"/>
          <w:szCs w:val="28"/>
          <w:highlight w:val="none"/>
          <w:lang w:val="en-US" w:eastAsia="zh-CN"/>
        </w:rPr>
      </w:pPr>
    </w:p>
    <w:p w14:paraId="33C957AD">
      <w:pPr>
        <w:tabs>
          <w:tab w:val="left" w:pos="1260"/>
        </w:tabs>
        <w:spacing w:line="440" w:lineRule="exact"/>
        <w:jc w:val="center"/>
        <w:rPr>
          <w:rFonts w:hint="eastAsia" w:ascii="仿宋" w:hAnsi="仿宋" w:eastAsia="仿宋" w:cs="仿宋"/>
          <w:b/>
          <w:bCs/>
          <w:color w:val="auto"/>
          <w:sz w:val="32"/>
          <w:szCs w:val="32"/>
          <w:highlight w:val="none"/>
        </w:rPr>
      </w:pPr>
    </w:p>
    <w:p w14:paraId="564AEB67">
      <w:pPr>
        <w:pStyle w:val="8"/>
        <w:rPr>
          <w:rFonts w:hint="eastAsia" w:ascii="仿宋" w:hAnsi="仿宋" w:eastAsia="仿宋" w:cs="仿宋"/>
          <w:b/>
          <w:bCs/>
          <w:color w:val="auto"/>
          <w:sz w:val="32"/>
          <w:szCs w:val="32"/>
          <w:highlight w:val="none"/>
        </w:rPr>
      </w:pPr>
    </w:p>
    <w:p w14:paraId="56ACA16B">
      <w:pPr>
        <w:rPr>
          <w:rFonts w:hint="eastAsia" w:ascii="仿宋" w:hAnsi="仿宋" w:eastAsia="仿宋" w:cs="仿宋"/>
          <w:b/>
          <w:bCs/>
          <w:color w:val="auto"/>
          <w:sz w:val="32"/>
          <w:szCs w:val="32"/>
          <w:highlight w:val="none"/>
        </w:rPr>
      </w:pPr>
    </w:p>
    <w:p w14:paraId="52791678">
      <w:pPr>
        <w:pStyle w:val="8"/>
        <w:rPr>
          <w:rFonts w:hint="eastAsia" w:ascii="仿宋" w:hAnsi="仿宋" w:eastAsia="仿宋" w:cs="仿宋"/>
          <w:b/>
          <w:bCs/>
          <w:color w:val="auto"/>
          <w:sz w:val="32"/>
          <w:szCs w:val="32"/>
          <w:highlight w:val="none"/>
        </w:rPr>
      </w:pPr>
    </w:p>
    <w:p w14:paraId="04FBF320">
      <w:pPr>
        <w:rPr>
          <w:rFonts w:hint="eastAsia" w:ascii="仿宋" w:hAnsi="仿宋" w:eastAsia="仿宋" w:cs="仿宋"/>
          <w:b/>
          <w:bCs/>
          <w:color w:val="auto"/>
          <w:sz w:val="32"/>
          <w:szCs w:val="32"/>
          <w:highlight w:val="none"/>
        </w:rPr>
      </w:pPr>
    </w:p>
    <w:p w14:paraId="6692219B">
      <w:pPr>
        <w:pStyle w:val="8"/>
        <w:rPr>
          <w:rFonts w:hint="eastAsia" w:ascii="仿宋" w:hAnsi="仿宋" w:eastAsia="仿宋" w:cs="仿宋"/>
          <w:b/>
          <w:bCs/>
          <w:color w:val="auto"/>
          <w:sz w:val="32"/>
          <w:szCs w:val="32"/>
          <w:highlight w:val="none"/>
        </w:rPr>
      </w:pPr>
    </w:p>
    <w:p w14:paraId="5F6A0962">
      <w:pPr>
        <w:rPr>
          <w:rFonts w:hint="eastAsia" w:ascii="仿宋" w:hAnsi="仿宋" w:eastAsia="仿宋" w:cs="仿宋"/>
          <w:b/>
          <w:bCs/>
          <w:color w:val="auto"/>
          <w:sz w:val="32"/>
          <w:szCs w:val="32"/>
          <w:highlight w:val="none"/>
        </w:rPr>
      </w:pPr>
    </w:p>
    <w:p w14:paraId="064E9657">
      <w:pPr>
        <w:pStyle w:val="8"/>
        <w:rPr>
          <w:rFonts w:hint="eastAsia" w:ascii="仿宋" w:hAnsi="仿宋" w:eastAsia="仿宋" w:cs="仿宋"/>
          <w:b/>
          <w:bCs/>
          <w:color w:val="auto"/>
          <w:sz w:val="32"/>
          <w:szCs w:val="32"/>
          <w:highlight w:val="none"/>
        </w:rPr>
      </w:pPr>
    </w:p>
    <w:p w14:paraId="7B2DD86B">
      <w:pPr>
        <w:rPr>
          <w:rFonts w:hint="eastAsia" w:ascii="仿宋" w:hAnsi="仿宋" w:eastAsia="仿宋" w:cs="仿宋"/>
          <w:b/>
          <w:bCs/>
          <w:color w:val="auto"/>
          <w:sz w:val="32"/>
          <w:szCs w:val="32"/>
          <w:highlight w:val="none"/>
        </w:rPr>
      </w:pPr>
    </w:p>
    <w:p w14:paraId="152B60D5">
      <w:pPr>
        <w:pStyle w:val="8"/>
        <w:rPr>
          <w:rFonts w:hint="eastAsia" w:ascii="仿宋" w:hAnsi="仿宋" w:eastAsia="仿宋" w:cs="仿宋"/>
          <w:b/>
          <w:bCs/>
          <w:color w:val="auto"/>
          <w:sz w:val="32"/>
          <w:szCs w:val="32"/>
          <w:highlight w:val="none"/>
        </w:rPr>
      </w:pPr>
    </w:p>
    <w:p w14:paraId="65315614">
      <w:pPr>
        <w:rPr>
          <w:rFonts w:hint="eastAsia" w:ascii="仿宋" w:hAnsi="仿宋" w:eastAsia="仿宋" w:cs="仿宋"/>
          <w:b/>
          <w:bCs/>
          <w:color w:val="auto"/>
          <w:sz w:val="32"/>
          <w:szCs w:val="32"/>
          <w:highlight w:val="none"/>
        </w:rPr>
      </w:pPr>
    </w:p>
    <w:p w14:paraId="12D3AB34">
      <w:pPr>
        <w:pStyle w:val="8"/>
        <w:rPr>
          <w:rFonts w:hint="eastAsia" w:ascii="仿宋" w:hAnsi="仿宋" w:eastAsia="仿宋" w:cs="仿宋"/>
          <w:b/>
          <w:bCs/>
          <w:color w:val="auto"/>
          <w:sz w:val="32"/>
          <w:szCs w:val="32"/>
          <w:highlight w:val="none"/>
        </w:rPr>
      </w:pPr>
    </w:p>
    <w:p w14:paraId="38758822">
      <w:pPr>
        <w:rPr>
          <w:rFonts w:hint="eastAsia" w:ascii="仿宋" w:hAnsi="仿宋" w:eastAsia="仿宋" w:cs="仿宋"/>
          <w:b/>
          <w:bCs/>
          <w:color w:val="auto"/>
          <w:sz w:val="32"/>
          <w:szCs w:val="32"/>
          <w:highlight w:val="none"/>
        </w:rPr>
      </w:pPr>
    </w:p>
    <w:p w14:paraId="575741F2">
      <w:pPr>
        <w:pStyle w:val="9"/>
        <w:ind w:left="0" w:leftChars="0" w:firstLine="0" w:firstLineChars="0"/>
        <w:rPr>
          <w:rFonts w:hint="eastAsia" w:ascii="仿宋" w:hAnsi="仿宋" w:eastAsia="仿宋" w:cs="仿宋"/>
          <w:b/>
          <w:bCs/>
          <w:color w:val="auto"/>
          <w:sz w:val="32"/>
          <w:szCs w:val="32"/>
          <w:highlight w:val="none"/>
        </w:rPr>
      </w:pPr>
    </w:p>
    <w:p w14:paraId="58886093">
      <w:pPr>
        <w:rPr>
          <w:rFonts w:hint="eastAsia"/>
        </w:rPr>
      </w:pPr>
    </w:p>
    <w:p w14:paraId="060AFA9D">
      <w:pPr>
        <w:tabs>
          <w:tab w:val="left" w:pos="1260"/>
        </w:tabs>
        <w:spacing w:line="440" w:lineRule="exact"/>
        <w:jc w:val="center"/>
        <w:outlineLvl w:val="1"/>
        <w:rPr>
          <w:rFonts w:hint="eastAsia" w:ascii="仿宋" w:hAnsi="仿宋" w:eastAsia="仿宋" w:cs="仿宋"/>
          <w:b/>
          <w:bCs/>
          <w:color w:val="auto"/>
          <w:sz w:val="32"/>
          <w:szCs w:val="32"/>
          <w:highlight w:val="none"/>
        </w:rPr>
      </w:pPr>
      <w:bookmarkStart w:id="36" w:name="_Toc8768"/>
      <w:r>
        <w:rPr>
          <w:rFonts w:hint="eastAsia" w:ascii="仿宋" w:hAnsi="仿宋" w:eastAsia="仿宋" w:cs="仿宋"/>
          <w:b/>
          <w:bCs/>
          <w:color w:val="auto"/>
          <w:sz w:val="32"/>
          <w:szCs w:val="32"/>
          <w:highlight w:val="none"/>
          <w:lang w:val="en-US" w:eastAsia="zh-CN"/>
        </w:rPr>
        <w:t>三、</w:t>
      </w:r>
      <w:r>
        <w:rPr>
          <w:rFonts w:hint="eastAsia" w:ascii="仿宋" w:hAnsi="仿宋" w:eastAsia="仿宋" w:cs="仿宋"/>
          <w:b/>
          <w:bCs/>
          <w:color w:val="auto"/>
          <w:sz w:val="32"/>
          <w:szCs w:val="32"/>
          <w:highlight w:val="none"/>
        </w:rPr>
        <w:t>响应报价表</w:t>
      </w:r>
      <w:bookmarkEnd w:id="36"/>
    </w:p>
    <w:p w14:paraId="05D0A7A2">
      <w:pPr>
        <w:tabs>
          <w:tab w:val="left" w:pos="7920"/>
        </w:tabs>
        <w:spacing w:line="240" w:lineRule="exact"/>
        <w:rPr>
          <w:rFonts w:hint="eastAsia" w:ascii="仿宋" w:hAnsi="仿宋" w:eastAsia="仿宋" w:cs="仿宋"/>
          <w:color w:val="auto"/>
          <w:sz w:val="32"/>
          <w:szCs w:val="44"/>
          <w:highlight w:val="none"/>
        </w:rPr>
      </w:pPr>
    </w:p>
    <w:p w14:paraId="4DF8A2FB">
      <w:pPr>
        <w:tabs>
          <w:tab w:val="left" w:pos="7920"/>
        </w:tabs>
        <w:jc w:val="center"/>
        <w:rPr>
          <w:rFonts w:hint="eastAsia" w:ascii="仿宋" w:hAnsi="仿宋" w:eastAsia="仿宋" w:cs="仿宋"/>
          <w:b/>
          <w:color w:val="auto"/>
          <w:sz w:val="32"/>
          <w:szCs w:val="44"/>
          <w:highlight w:val="none"/>
          <w:u w:val="single"/>
        </w:rPr>
      </w:pPr>
      <w:r>
        <w:rPr>
          <w:rFonts w:hint="eastAsia" w:ascii="仿宋" w:hAnsi="仿宋" w:eastAsia="仿宋" w:cs="仿宋"/>
          <w:b/>
          <w:color w:val="auto"/>
          <w:sz w:val="32"/>
          <w:szCs w:val="44"/>
          <w:highlight w:val="none"/>
          <w:u w:val="single"/>
        </w:rPr>
        <w:t>3.1报价一览表</w:t>
      </w:r>
    </w:p>
    <w:p w14:paraId="4BCB16BE">
      <w:pPr>
        <w:tabs>
          <w:tab w:val="right" w:leader="dot" w:pos="9022"/>
        </w:tabs>
        <w:autoSpaceDE w:val="0"/>
        <w:autoSpaceDN w:val="0"/>
        <w:adjustRightInd w:val="0"/>
        <w:spacing w:line="400" w:lineRule="exact"/>
        <w:ind w:firstLine="120" w:firstLineChars="50"/>
        <w:jc w:val="left"/>
        <w:rPr>
          <w:rFonts w:hint="eastAsia" w:ascii="仿宋" w:hAnsi="仿宋" w:eastAsia="仿宋" w:cs="仿宋"/>
          <w:bCs/>
          <w:caps/>
          <w:color w:val="auto"/>
          <w:sz w:val="24"/>
          <w:szCs w:val="24"/>
          <w:highlight w:val="none"/>
        </w:rPr>
      </w:pPr>
      <w:r>
        <w:rPr>
          <w:rFonts w:hint="eastAsia" w:ascii="仿宋" w:hAnsi="仿宋" w:eastAsia="仿宋" w:cs="仿宋"/>
          <w:bCs/>
          <w:caps/>
          <w:color w:val="auto"/>
          <w:sz w:val="24"/>
          <w:szCs w:val="24"/>
          <w:highlight w:val="none"/>
          <w:lang w:eastAsia="zh-CN"/>
        </w:rPr>
        <w:t>供应商</w:t>
      </w:r>
      <w:r>
        <w:rPr>
          <w:rFonts w:hint="eastAsia" w:ascii="仿宋" w:hAnsi="仿宋" w:eastAsia="仿宋" w:cs="仿宋"/>
          <w:bCs/>
          <w:caps/>
          <w:color w:val="auto"/>
          <w:sz w:val="24"/>
          <w:szCs w:val="24"/>
          <w:highlight w:val="none"/>
        </w:rPr>
        <w:t>名称：</w:t>
      </w:r>
      <w:r>
        <w:rPr>
          <w:rFonts w:hint="eastAsia" w:ascii="仿宋" w:hAnsi="仿宋" w:eastAsia="仿宋" w:cs="仿宋"/>
          <w:bCs/>
          <w:caps/>
          <w:color w:val="auto"/>
          <w:sz w:val="24"/>
          <w:szCs w:val="24"/>
          <w:highlight w:val="none"/>
          <w:lang w:val="en-US" w:eastAsia="zh-CN"/>
        </w:rPr>
        <w:t xml:space="preserve">                                         </w:t>
      </w:r>
      <w:r>
        <w:rPr>
          <w:rFonts w:hint="eastAsia" w:ascii="仿宋" w:hAnsi="仿宋" w:eastAsia="仿宋" w:cs="仿宋"/>
          <w:bCs/>
          <w:caps/>
          <w:color w:val="auto"/>
          <w:sz w:val="24"/>
          <w:szCs w:val="24"/>
          <w:highlight w:val="none"/>
        </w:rPr>
        <w:t>人民币：元</w:t>
      </w:r>
    </w:p>
    <w:tbl>
      <w:tblPr>
        <w:tblStyle w:val="19"/>
        <w:tblW w:w="92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3"/>
        <w:gridCol w:w="4142"/>
        <w:gridCol w:w="3114"/>
      </w:tblGrid>
      <w:tr w14:paraId="20BAD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5" w:hRule="atLeast"/>
          <w:jc w:val="center"/>
        </w:trPr>
        <w:tc>
          <w:tcPr>
            <w:tcW w:w="1983" w:type="dxa"/>
            <w:vAlign w:val="center"/>
          </w:tcPr>
          <w:p w14:paraId="09B2D80D">
            <w:pPr>
              <w:tabs>
                <w:tab w:val="right" w:leader="dot" w:pos="9022"/>
              </w:tabs>
              <w:spacing w:line="400" w:lineRule="exact"/>
              <w:jc w:val="center"/>
              <w:rPr>
                <w:rFonts w:hint="eastAsia" w:ascii="仿宋" w:hAnsi="仿宋" w:eastAsia="仿宋" w:cs="仿宋"/>
                <w:bCs/>
                <w:caps/>
                <w:color w:val="auto"/>
                <w:sz w:val="24"/>
                <w:szCs w:val="24"/>
                <w:highlight w:val="none"/>
              </w:rPr>
            </w:pPr>
            <w:r>
              <w:rPr>
                <w:rFonts w:hint="eastAsia" w:ascii="仿宋" w:hAnsi="仿宋" w:eastAsia="仿宋" w:cs="仿宋"/>
                <w:bCs/>
                <w:caps/>
                <w:color w:val="auto"/>
                <w:sz w:val="24"/>
                <w:szCs w:val="24"/>
                <w:highlight w:val="none"/>
              </w:rPr>
              <w:t>项目名称</w:t>
            </w:r>
          </w:p>
        </w:tc>
        <w:tc>
          <w:tcPr>
            <w:tcW w:w="7256" w:type="dxa"/>
            <w:gridSpan w:val="2"/>
            <w:vAlign w:val="center"/>
          </w:tcPr>
          <w:p w14:paraId="019396F3">
            <w:pPr>
              <w:tabs>
                <w:tab w:val="right" w:leader="dot" w:pos="9022"/>
              </w:tabs>
              <w:spacing w:line="400" w:lineRule="exact"/>
              <w:jc w:val="center"/>
              <w:rPr>
                <w:rFonts w:hint="eastAsia" w:ascii="仿宋" w:hAnsi="仿宋" w:eastAsia="仿宋" w:cs="仿宋"/>
                <w:b/>
                <w:color w:val="auto"/>
                <w:sz w:val="24"/>
                <w:szCs w:val="24"/>
                <w:highlight w:val="none"/>
                <w:lang w:eastAsia="zh-CN"/>
              </w:rPr>
            </w:pPr>
          </w:p>
        </w:tc>
      </w:tr>
      <w:tr w14:paraId="03AF2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3" w:hRule="atLeast"/>
          <w:jc w:val="center"/>
        </w:trPr>
        <w:tc>
          <w:tcPr>
            <w:tcW w:w="1983" w:type="dxa"/>
            <w:vAlign w:val="center"/>
          </w:tcPr>
          <w:p w14:paraId="3C3053F6">
            <w:pPr>
              <w:tabs>
                <w:tab w:val="right" w:leader="dot" w:pos="9022"/>
              </w:tabs>
              <w:spacing w:line="400" w:lineRule="exact"/>
              <w:ind w:left="480" w:hanging="480" w:hangingChars="200"/>
              <w:jc w:val="center"/>
              <w:rPr>
                <w:rFonts w:hint="eastAsia" w:ascii="仿宋" w:hAnsi="仿宋" w:eastAsia="仿宋" w:cs="仿宋"/>
                <w:bCs/>
                <w:caps/>
                <w:color w:val="auto"/>
                <w:sz w:val="24"/>
                <w:szCs w:val="24"/>
                <w:highlight w:val="none"/>
              </w:rPr>
            </w:pPr>
            <w:r>
              <w:rPr>
                <w:rFonts w:hint="eastAsia" w:ascii="仿宋" w:hAnsi="仿宋" w:eastAsia="仿宋" w:cs="仿宋"/>
                <w:bCs/>
                <w:caps/>
                <w:color w:val="auto"/>
                <w:sz w:val="24"/>
                <w:szCs w:val="24"/>
                <w:highlight w:val="none"/>
                <w:lang w:val="en-US" w:eastAsia="zh-CN"/>
              </w:rPr>
              <w:t>投标</w:t>
            </w:r>
            <w:r>
              <w:rPr>
                <w:rFonts w:hint="eastAsia" w:ascii="仿宋" w:hAnsi="仿宋" w:eastAsia="仿宋" w:cs="仿宋"/>
                <w:bCs/>
                <w:caps/>
                <w:color w:val="auto"/>
                <w:sz w:val="24"/>
                <w:szCs w:val="24"/>
                <w:highlight w:val="none"/>
              </w:rPr>
              <w:t>报价</w:t>
            </w:r>
          </w:p>
          <w:p w14:paraId="673BA4D8">
            <w:pPr>
              <w:tabs>
                <w:tab w:val="right" w:leader="dot" w:pos="9022"/>
              </w:tabs>
              <w:spacing w:line="400" w:lineRule="exact"/>
              <w:ind w:left="480" w:hanging="480" w:hangingChars="200"/>
              <w:jc w:val="center"/>
              <w:rPr>
                <w:rFonts w:hint="eastAsia" w:ascii="仿宋" w:hAnsi="仿宋" w:eastAsia="仿宋" w:cs="仿宋"/>
                <w:bCs/>
                <w:caps/>
                <w:color w:val="auto"/>
                <w:sz w:val="24"/>
                <w:szCs w:val="24"/>
                <w:highlight w:val="none"/>
              </w:rPr>
            </w:pPr>
            <w:r>
              <w:rPr>
                <w:rFonts w:hint="eastAsia" w:ascii="仿宋" w:hAnsi="仿宋" w:eastAsia="仿宋" w:cs="仿宋"/>
                <w:bCs/>
                <w:caps/>
                <w:color w:val="auto"/>
                <w:sz w:val="24"/>
                <w:szCs w:val="24"/>
                <w:highlight w:val="none"/>
                <w:lang w:val="en-US" w:eastAsia="zh-CN"/>
              </w:rPr>
              <w:t>（折扣下浮）</w:t>
            </w:r>
          </w:p>
        </w:tc>
        <w:tc>
          <w:tcPr>
            <w:tcW w:w="7256" w:type="dxa"/>
            <w:gridSpan w:val="2"/>
            <w:vAlign w:val="center"/>
          </w:tcPr>
          <w:p w14:paraId="7632D9B9">
            <w:pPr>
              <w:tabs>
                <w:tab w:val="right" w:leader="dot" w:pos="9022"/>
              </w:tabs>
              <w:spacing w:line="400" w:lineRule="exact"/>
              <w:jc w:val="both"/>
              <w:rPr>
                <w:rFonts w:hint="eastAsia" w:ascii="仿宋" w:hAnsi="仿宋" w:eastAsia="仿宋" w:cs="仿宋"/>
                <w:bCs/>
                <w:caps/>
                <w:color w:val="auto"/>
                <w:sz w:val="24"/>
                <w:szCs w:val="24"/>
                <w:highlight w:val="none"/>
              </w:rPr>
            </w:pPr>
            <w:r>
              <w:rPr>
                <w:rFonts w:hint="eastAsia" w:ascii="宋体" w:hAnsi="宋体"/>
                <w:sz w:val="24"/>
                <w:szCs w:val="24"/>
                <w:u w:val="single"/>
                <w:lang w:val="en-US" w:eastAsia="zh-CN"/>
              </w:rPr>
              <w:t xml:space="preserve">           </w:t>
            </w:r>
            <w:r>
              <w:rPr>
                <w:rFonts w:hint="eastAsia" w:ascii="仿宋" w:hAnsi="仿宋" w:eastAsia="仿宋" w:cs="仿宋"/>
                <w:bCs/>
                <w:caps/>
                <w:color w:val="auto"/>
                <w:sz w:val="24"/>
                <w:szCs w:val="24"/>
                <w:highlight w:val="none"/>
                <w:lang w:val="en-US" w:eastAsia="zh-CN"/>
              </w:rPr>
              <w:t>%</w:t>
            </w:r>
          </w:p>
        </w:tc>
      </w:tr>
      <w:tr w14:paraId="55A34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1" w:hRule="atLeast"/>
          <w:jc w:val="center"/>
        </w:trPr>
        <w:tc>
          <w:tcPr>
            <w:tcW w:w="1983" w:type="dxa"/>
            <w:vAlign w:val="center"/>
          </w:tcPr>
          <w:p w14:paraId="1C9087EC">
            <w:pPr>
              <w:tabs>
                <w:tab w:val="right" w:leader="dot" w:pos="9022"/>
              </w:tabs>
              <w:spacing w:line="400" w:lineRule="exact"/>
              <w:jc w:val="center"/>
              <w:rPr>
                <w:rFonts w:hint="eastAsia" w:ascii="仿宋" w:hAnsi="仿宋" w:eastAsia="仿宋" w:cs="仿宋"/>
                <w:bCs/>
                <w:caps/>
                <w:color w:val="auto"/>
                <w:sz w:val="24"/>
                <w:szCs w:val="24"/>
                <w:highlight w:val="none"/>
                <w:lang w:val="en-US" w:eastAsia="zh-CN"/>
              </w:rPr>
            </w:pPr>
            <w:r>
              <w:rPr>
                <w:rFonts w:hint="eastAsia" w:ascii="仿宋" w:hAnsi="仿宋" w:eastAsia="仿宋" w:cs="仿宋"/>
                <w:bCs/>
                <w:caps/>
                <w:color w:val="auto"/>
                <w:sz w:val="24"/>
                <w:szCs w:val="24"/>
                <w:highlight w:val="none"/>
                <w:lang w:val="en-US" w:eastAsia="zh-CN"/>
              </w:rPr>
              <w:t>服务期限</w:t>
            </w:r>
          </w:p>
        </w:tc>
        <w:tc>
          <w:tcPr>
            <w:tcW w:w="7256" w:type="dxa"/>
            <w:gridSpan w:val="2"/>
            <w:vAlign w:val="center"/>
          </w:tcPr>
          <w:p w14:paraId="361A9E06">
            <w:pPr>
              <w:tabs>
                <w:tab w:val="right" w:leader="dot" w:pos="9022"/>
              </w:tabs>
              <w:spacing w:line="400" w:lineRule="exact"/>
              <w:jc w:val="center"/>
              <w:rPr>
                <w:rFonts w:hint="eastAsia" w:ascii="仿宋" w:hAnsi="仿宋" w:eastAsia="仿宋" w:cs="仿宋"/>
                <w:b/>
                <w:bCs/>
                <w:caps/>
                <w:color w:val="auto"/>
                <w:sz w:val="24"/>
                <w:szCs w:val="24"/>
                <w:highlight w:val="none"/>
                <w:u w:val="single"/>
              </w:rPr>
            </w:pPr>
          </w:p>
        </w:tc>
      </w:tr>
      <w:tr w14:paraId="29779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0" w:hRule="atLeast"/>
          <w:jc w:val="center"/>
        </w:trPr>
        <w:tc>
          <w:tcPr>
            <w:tcW w:w="1983" w:type="dxa"/>
            <w:vAlign w:val="center"/>
          </w:tcPr>
          <w:p w14:paraId="1D665EF2">
            <w:pPr>
              <w:tabs>
                <w:tab w:val="right" w:leader="dot" w:pos="9022"/>
              </w:tabs>
              <w:spacing w:line="400" w:lineRule="exact"/>
              <w:jc w:val="center"/>
              <w:rPr>
                <w:rFonts w:hint="eastAsia" w:ascii="仿宋" w:hAnsi="仿宋" w:eastAsia="仿宋" w:cs="仿宋"/>
                <w:bCs/>
                <w:caps/>
                <w:color w:val="auto"/>
                <w:sz w:val="24"/>
                <w:szCs w:val="24"/>
                <w:highlight w:val="none"/>
                <w:lang w:eastAsia="zh-CN"/>
              </w:rPr>
            </w:pPr>
            <w:r>
              <w:rPr>
                <w:rFonts w:hint="eastAsia" w:ascii="仿宋" w:hAnsi="仿宋" w:eastAsia="仿宋" w:cs="仿宋"/>
                <w:bCs/>
                <w:caps/>
                <w:color w:val="auto"/>
                <w:sz w:val="24"/>
                <w:szCs w:val="24"/>
                <w:highlight w:val="none"/>
                <w:lang w:eastAsia="zh-CN"/>
              </w:rPr>
              <w:t>供应商</w:t>
            </w:r>
          </w:p>
        </w:tc>
        <w:tc>
          <w:tcPr>
            <w:tcW w:w="4142" w:type="dxa"/>
            <w:vAlign w:val="center"/>
          </w:tcPr>
          <w:p w14:paraId="2A490363">
            <w:pPr>
              <w:tabs>
                <w:tab w:val="right" w:leader="dot" w:pos="9022"/>
              </w:tabs>
              <w:spacing w:line="400" w:lineRule="exact"/>
              <w:jc w:val="center"/>
              <w:rPr>
                <w:rFonts w:hint="eastAsia" w:ascii="仿宋" w:hAnsi="仿宋" w:eastAsia="仿宋" w:cs="仿宋"/>
                <w:bCs/>
                <w:caps/>
                <w:color w:val="auto"/>
                <w:sz w:val="24"/>
                <w:szCs w:val="24"/>
                <w:highlight w:val="none"/>
              </w:rPr>
            </w:pPr>
            <w:r>
              <w:rPr>
                <w:rFonts w:hint="eastAsia" w:ascii="仿宋" w:hAnsi="仿宋" w:eastAsia="仿宋" w:cs="仿宋"/>
                <w:bCs/>
                <w:caps/>
                <w:color w:val="auto"/>
                <w:sz w:val="24"/>
                <w:szCs w:val="24"/>
                <w:highlight w:val="none"/>
                <w:lang w:eastAsia="zh-CN"/>
              </w:rPr>
              <w:t>法定代表人或</w:t>
            </w:r>
            <w:r>
              <w:rPr>
                <w:rFonts w:hint="eastAsia" w:ascii="仿宋" w:hAnsi="仿宋" w:eastAsia="仿宋" w:cs="仿宋"/>
                <w:bCs/>
                <w:caps/>
                <w:color w:val="auto"/>
                <w:sz w:val="24"/>
                <w:szCs w:val="24"/>
                <w:highlight w:val="none"/>
              </w:rPr>
              <w:t>被授权人</w:t>
            </w:r>
          </w:p>
        </w:tc>
        <w:tc>
          <w:tcPr>
            <w:tcW w:w="3114" w:type="dxa"/>
            <w:vAlign w:val="center"/>
          </w:tcPr>
          <w:p w14:paraId="46F54B7B">
            <w:pPr>
              <w:tabs>
                <w:tab w:val="right" w:leader="dot" w:pos="9022"/>
              </w:tabs>
              <w:spacing w:line="400" w:lineRule="exact"/>
              <w:jc w:val="center"/>
              <w:rPr>
                <w:rFonts w:hint="eastAsia" w:ascii="仿宋" w:hAnsi="仿宋" w:eastAsia="仿宋" w:cs="仿宋"/>
                <w:bCs/>
                <w:caps/>
                <w:color w:val="auto"/>
                <w:sz w:val="24"/>
                <w:szCs w:val="24"/>
                <w:highlight w:val="none"/>
              </w:rPr>
            </w:pPr>
            <w:r>
              <w:rPr>
                <w:rFonts w:hint="eastAsia" w:ascii="仿宋" w:hAnsi="仿宋" w:eastAsia="仿宋" w:cs="仿宋"/>
                <w:bCs/>
                <w:caps/>
                <w:color w:val="auto"/>
                <w:sz w:val="24"/>
                <w:szCs w:val="24"/>
                <w:highlight w:val="none"/>
              </w:rPr>
              <w:t>日期</w:t>
            </w:r>
          </w:p>
        </w:tc>
      </w:tr>
      <w:tr w14:paraId="63EE7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jc w:val="center"/>
        </w:trPr>
        <w:tc>
          <w:tcPr>
            <w:tcW w:w="1983" w:type="dxa"/>
            <w:vAlign w:val="center"/>
          </w:tcPr>
          <w:p w14:paraId="2B2BA200">
            <w:pPr>
              <w:tabs>
                <w:tab w:val="right" w:leader="dot" w:pos="9022"/>
              </w:tabs>
              <w:spacing w:line="400" w:lineRule="exact"/>
              <w:jc w:val="center"/>
              <w:rPr>
                <w:rFonts w:hint="eastAsia" w:ascii="仿宋" w:hAnsi="仿宋" w:eastAsia="仿宋" w:cs="仿宋"/>
                <w:bCs/>
                <w:caps/>
                <w:color w:val="auto"/>
                <w:sz w:val="24"/>
                <w:szCs w:val="24"/>
                <w:highlight w:val="none"/>
              </w:rPr>
            </w:pPr>
            <w:r>
              <w:rPr>
                <w:rFonts w:hint="eastAsia" w:ascii="仿宋" w:hAnsi="仿宋" w:eastAsia="仿宋" w:cs="仿宋"/>
                <w:bCs/>
                <w:caps/>
                <w:color w:val="auto"/>
                <w:sz w:val="24"/>
                <w:szCs w:val="24"/>
                <w:highlight w:val="none"/>
              </w:rPr>
              <w:t>（</w:t>
            </w:r>
            <w:r>
              <w:rPr>
                <w:rFonts w:hint="eastAsia" w:ascii="仿宋" w:hAnsi="仿宋" w:eastAsia="仿宋" w:cs="仿宋"/>
                <w:bCs/>
                <w:caps/>
                <w:color w:val="auto"/>
                <w:sz w:val="24"/>
                <w:szCs w:val="24"/>
                <w:highlight w:val="none"/>
                <w:lang w:eastAsia="zh-CN"/>
              </w:rPr>
              <w:t>单位</w:t>
            </w:r>
            <w:r>
              <w:rPr>
                <w:rFonts w:hint="eastAsia" w:ascii="仿宋" w:hAnsi="仿宋" w:eastAsia="仿宋" w:cs="仿宋"/>
                <w:bCs/>
                <w:caps/>
                <w:color w:val="auto"/>
                <w:sz w:val="24"/>
                <w:szCs w:val="24"/>
                <w:highlight w:val="none"/>
              </w:rPr>
              <w:t>公章）</w:t>
            </w:r>
          </w:p>
        </w:tc>
        <w:tc>
          <w:tcPr>
            <w:tcW w:w="4142" w:type="dxa"/>
            <w:vAlign w:val="center"/>
          </w:tcPr>
          <w:p w14:paraId="368ECC2A">
            <w:pPr>
              <w:tabs>
                <w:tab w:val="right" w:leader="dot" w:pos="9022"/>
              </w:tabs>
              <w:spacing w:line="400" w:lineRule="exact"/>
              <w:jc w:val="center"/>
              <w:rPr>
                <w:rFonts w:hint="eastAsia" w:ascii="仿宋" w:hAnsi="仿宋" w:eastAsia="仿宋" w:cs="仿宋"/>
                <w:bCs/>
                <w:caps/>
                <w:color w:val="auto"/>
                <w:sz w:val="24"/>
                <w:szCs w:val="24"/>
                <w:highlight w:val="none"/>
              </w:rPr>
            </w:pPr>
            <w:r>
              <w:rPr>
                <w:rFonts w:hint="eastAsia" w:ascii="仿宋" w:hAnsi="仿宋" w:eastAsia="仿宋" w:cs="仿宋"/>
                <w:bCs/>
                <w:caps/>
                <w:color w:val="auto"/>
                <w:sz w:val="24"/>
                <w:szCs w:val="24"/>
                <w:highlight w:val="none"/>
              </w:rPr>
              <w:t>（</w:t>
            </w:r>
            <w:r>
              <w:rPr>
                <w:rFonts w:hint="eastAsia" w:ascii="仿宋" w:hAnsi="仿宋" w:eastAsia="仿宋" w:cs="仿宋"/>
                <w:color w:val="auto"/>
                <w:sz w:val="24"/>
                <w:szCs w:val="24"/>
                <w:highlight w:val="none"/>
              </w:rPr>
              <w:t>签字</w:t>
            </w:r>
            <w:r>
              <w:rPr>
                <w:rFonts w:hint="eastAsia" w:ascii="仿宋" w:hAnsi="仿宋" w:eastAsia="仿宋" w:cs="仿宋"/>
                <w:color w:val="auto"/>
                <w:sz w:val="24"/>
                <w:szCs w:val="24"/>
                <w:highlight w:val="none"/>
                <w:lang w:eastAsia="zh-CN"/>
              </w:rPr>
              <w:t>或盖章</w:t>
            </w:r>
            <w:r>
              <w:rPr>
                <w:rFonts w:hint="eastAsia" w:ascii="仿宋" w:hAnsi="仿宋" w:eastAsia="仿宋" w:cs="仿宋"/>
                <w:bCs/>
                <w:caps/>
                <w:color w:val="auto"/>
                <w:sz w:val="24"/>
                <w:szCs w:val="24"/>
                <w:highlight w:val="none"/>
              </w:rPr>
              <w:t>）</w:t>
            </w:r>
          </w:p>
        </w:tc>
        <w:tc>
          <w:tcPr>
            <w:tcW w:w="3114" w:type="dxa"/>
            <w:vAlign w:val="center"/>
          </w:tcPr>
          <w:p w14:paraId="1F292E6A">
            <w:pPr>
              <w:tabs>
                <w:tab w:val="right" w:leader="dot" w:pos="9022"/>
              </w:tabs>
              <w:spacing w:line="400" w:lineRule="exact"/>
              <w:jc w:val="center"/>
              <w:rPr>
                <w:rFonts w:hint="eastAsia" w:ascii="仿宋" w:hAnsi="仿宋" w:eastAsia="仿宋" w:cs="仿宋"/>
                <w:bCs/>
                <w:caps/>
                <w:color w:val="auto"/>
                <w:sz w:val="24"/>
                <w:szCs w:val="24"/>
                <w:highlight w:val="none"/>
              </w:rPr>
            </w:pPr>
            <w:r>
              <w:rPr>
                <w:rFonts w:hint="eastAsia" w:ascii="仿宋" w:hAnsi="仿宋" w:eastAsia="仿宋" w:cs="仿宋"/>
                <w:bCs/>
                <w:caps/>
                <w:color w:val="auto"/>
                <w:sz w:val="24"/>
                <w:szCs w:val="24"/>
                <w:highlight w:val="none"/>
                <w:lang w:val="en-US" w:eastAsia="zh-CN"/>
              </w:rPr>
              <w:t xml:space="preserve">    </w:t>
            </w:r>
            <w:r>
              <w:rPr>
                <w:rFonts w:hint="eastAsia" w:ascii="仿宋" w:hAnsi="仿宋" w:eastAsia="仿宋" w:cs="仿宋"/>
                <w:bCs/>
                <w:caps/>
                <w:color w:val="auto"/>
                <w:sz w:val="24"/>
                <w:szCs w:val="24"/>
                <w:highlight w:val="none"/>
              </w:rPr>
              <w:t>年</w:t>
            </w:r>
            <w:r>
              <w:rPr>
                <w:rFonts w:hint="eastAsia" w:ascii="仿宋" w:hAnsi="仿宋" w:eastAsia="仿宋" w:cs="仿宋"/>
                <w:bCs/>
                <w:caps/>
                <w:color w:val="auto"/>
                <w:sz w:val="24"/>
                <w:szCs w:val="24"/>
                <w:highlight w:val="none"/>
                <w:lang w:val="en-US" w:eastAsia="zh-CN"/>
              </w:rPr>
              <w:t xml:space="preserve">  </w:t>
            </w:r>
            <w:r>
              <w:rPr>
                <w:rFonts w:hint="eastAsia" w:ascii="仿宋" w:hAnsi="仿宋" w:eastAsia="仿宋" w:cs="仿宋"/>
                <w:bCs/>
                <w:caps/>
                <w:color w:val="auto"/>
                <w:sz w:val="24"/>
                <w:szCs w:val="24"/>
                <w:highlight w:val="none"/>
              </w:rPr>
              <w:t>月</w:t>
            </w:r>
            <w:r>
              <w:rPr>
                <w:rFonts w:hint="eastAsia" w:ascii="仿宋" w:hAnsi="仿宋" w:eastAsia="仿宋" w:cs="仿宋"/>
                <w:bCs/>
                <w:caps/>
                <w:color w:val="auto"/>
                <w:sz w:val="24"/>
                <w:szCs w:val="24"/>
                <w:highlight w:val="none"/>
                <w:lang w:val="en-US" w:eastAsia="zh-CN"/>
              </w:rPr>
              <w:t xml:space="preserve">  </w:t>
            </w:r>
            <w:r>
              <w:rPr>
                <w:rFonts w:hint="eastAsia" w:ascii="仿宋" w:hAnsi="仿宋" w:eastAsia="仿宋" w:cs="仿宋"/>
                <w:bCs/>
                <w:caps/>
                <w:color w:val="auto"/>
                <w:sz w:val="24"/>
                <w:szCs w:val="24"/>
                <w:highlight w:val="none"/>
              </w:rPr>
              <w:t>日</w:t>
            </w:r>
          </w:p>
        </w:tc>
      </w:tr>
    </w:tbl>
    <w:p w14:paraId="50A4612C">
      <w:pPr>
        <w:spacing w:line="440" w:lineRule="exac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b/>
          <w:color w:val="auto"/>
          <w:sz w:val="24"/>
          <w:highlight w:val="none"/>
        </w:rPr>
        <w:t>特别提示：</w:t>
      </w:r>
      <w:r>
        <w:rPr>
          <w:rFonts w:hint="eastAsia" w:ascii="仿宋" w:hAnsi="仿宋" w:eastAsia="仿宋" w:cs="仿宋"/>
          <w:color w:val="auto"/>
          <w:kern w:val="2"/>
          <w:sz w:val="24"/>
          <w:szCs w:val="24"/>
          <w:highlight w:val="none"/>
          <w:lang w:val="en-US" w:eastAsia="zh-CN" w:bidi="ar-SA"/>
        </w:rPr>
        <w:t>折扣下浮释义：如原价为 100 元，折扣下浮若为10%，实际结算为90元。</w:t>
      </w:r>
    </w:p>
    <w:p w14:paraId="371C84FB">
      <w:pPr>
        <w:pStyle w:val="12"/>
        <w:numPr>
          <w:ilvl w:val="0"/>
          <w:numId w:val="0"/>
        </w:numPr>
        <w:ind w:leftChars="200"/>
        <w:rPr>
          <w:rFonts w:hint="eastAsia" w:ascii="仿宋" w:hAnsi="仿宋" w:eastAsia="仿宋" w:cs="仿宋"/>
          <w:color w:val="auto"/>
          <w:highlight w:val="none"/>
        </w:rPr>
      </w:pPr>
    </w:p>
    <w:p w14:paraId="3FCFEAB8">
      <w:pPr>
        <w:tabs>
          <w:tab w:val="left" w:pos="7920"/>
        </w:tabs>
        <w:jc w:val="center"/>
        <w:rPr>
          <w:rFonts w:hint="eastAsia" w:ascii="仿宋" w:hAnsi="仿宋" w:eastAsia="仿宋" w:cs="仿宋"/>
          <w:b/>
          <w:color w:val="auto"/>
          <w:sz w:val="32"/>
          <w:szCs w:val="44"/>
          <w:highlight w:val="none"/>
          <w:u w:val="single"/>
        </w:rPr>
      </w:pPr>
    </w:p>
    <w:p w14:paraId="6AC258F1">
      <w:pPr>
        <w:tabs>
          <w:tab w:val="left" w:pos="7920"/>
        </w:tabs>
        <w:jc w:val="center"/>
        <w:rPr>
          <w:rFonts w:hint="eastAsia" w:ascii="仿宋" w:hAnsi="仿宋" w:eastAsia="仿宋" w:cs="仿宋"/>
          <w:b/>
          <w:color w:val="auto"/>
          <w:sz w:val="32"/>
          <w:szCs w:val="44"/>
          <w:highlight w:val="none"/>
          <w:u w:val="single"/>
        </w:rPr>
      </w:pPr>
    </w:p>
    <w:p w14:paraId="05F171BB">
      <w:pPr>
        <w:rPr>
          <w:rFonts w:hint="eastAsia" w:ascii="仿宋" w:hAnsi="仿宋" w:eastAsia="仿宋" w:cs="仿宋"/>
          <w:bCs/>
          <w:caps/>
          <w:color w:val="auto"/>
          <w:sz w:val="24"/>
          <w:highlight w:val="none"/>
          <w:lang w:val="en-US" w:eastAsia="zh-CN"/>
        </w:rPr>
      </w:pPr>
      <w:r>
        <w:rPr>
          <w:rFonts w:hint="eastAsia" w:ascii="仿宋" w:hAnsi="仿宋" w:eastAsia="仿宋" w:cs="仿宋"/>
          <w:b/>
          <w:color w:val="auto"/>
          <w:sz w:val="32"/>
          <w:szCs w:val="44"/>
          <w:highlight w:val="none"/>
          <w:u w:val="single"/>
        </w:rPr>
        <w:br w:type="page"/>
      </w:r>
    </w:p>
    <w:p w14:paraId="5980E9DA">
      <w:pPr>
        <w:numPr>
          <w:ilvl w:val="0"/>
          <w:numId w:val="0"/>
        </w:numPr>
        <w:jc w:val="center"/>
        <w:outlineLvl w:val="1"/>
        <w:rPr>
          <w:rFonts w:hint="eastAsia" w:ascii="仿宋" w:hAnsi="仿宋" w:eastAsia="仿宋" w:cs="仿宋"/>
          <w:b/>
          <w:bCs/>
          <w:color w:val="auto"/>
          <w:sz w:val="32"/>
          <w:szCs w:val="32"/>
          <w:highlight w:val="none"/>
        </w:rPr>
      </w:pPr>
      <w:bookmarkStart w:id="37" w:name="_Toc21817"/>
      <w:r>
        <w:rPr>
          <w:rFonts w:hint="eastAsia" w:ascii="仿宋" w:hAnsi="仿宋" w:eastAsia="仿宋" w:cs="仿宋"/>
          <w:b/>
          <w:bCs/>
          <w:color w:val="auto"/>
          <w:sz w:val="32"/>
          <w:szCs w:val="32"/>
          <w:highlight w:val="none"/>
          <w:lang w:val="en-US" w:eastAsia="zh-CN"/>
        </w:rPr>
        <w:t>四、</w:t>
      </w:r>
      <w:r>
        <w:rPr>
          <w:rFonts w:hint="eastAsia" w:ascii="仿宋" w:hAnsi="仿宋" w:eastAsia="仿宋" w:cs="仿宋"/>
          <w:b/>
          <w:bCs/>
          <w:color w:val="auto"/>
          <w:sz w:val="32"/>
          <w:szCs w:val="32"/>
          <w:highlight w:val="none"/>
        </w:rPr>
        <w:t>技术响应方案</w:t>
      </w:r>
      <w:bookmarkEnd w:id="37"/>
    </w:p>
    <w:p w14:paraId="6E7807BD">
      <w:pPr>
        <w:numPr>
          <w:ilvl w:val="0"/>
          <w:numId w:val="0"/>
        </w:numPr>
        <w:jc w:val="center"/>
        <w:rPr>
          <w:rFonts w:hint="eastAsia" w:ascii="仿宋" w:hAnsi="仿宋" w:eastAsia="仿宋" w:cs="仿宋"/>
          <w:color w:val="auto"/>
          <w:sz w:val="28"/>
          <w:szCs w:val="28"/>
          <w:highlight w:val="none"/>
        </w:rPr>
      </w:pPr>
      <w:r>
        <w:rPr>
          <w:rFonts w:hint="eastAsia" w:ascii="仿宋" w:hAnsi="仿宋" w:eastAsia="仿宋" w:cs="仿宋"/>
          <w:b/>
          <w:bCs/>
          <w:color w:val="auto"/>
          <w:sz w:val="24"/>
          <w:szCs w:val="24"/>
          <w:highlight w:val="none"/>
        </w:rPr>
        <w:t>（各供应商根据采购内容及</w:t>
      </w:r>
      <w:r>
        <w:rPr>
          <w:rFonts w:hint="eastAsia" w:ascii="仿宋" w:hAnsi="仿宋" w:eastAsia="仿宋" w:cs="仿宋"/>
          <w:b/>
          <w:bCs/>
          <w:color w:val="auto"/>
          <w:sz w:val="24"/>
          <w:szCs w:val="24"/>
          <w:highlight w:val="none"/>
          <w:lang w:eastAsia="zh-CN"/>
        </w:rPr>
        <w:t>评审</w:t>
      </w:r>
      <w:r>
        <w:rPr>
          <w:rFonts w:hint="eastAsia" w:ascii="仿宋" w:hAnsi="仿宋" w:eastAsia="仿宋" w:cs="仿宋"/>
          <w:b/>
          <w:bCs/>
          <w:color w:val="auto"/>
          <w:sz w:val="24"/>
          <w:szCs w:val="24"/>
          <w:highlight w:val="none"/>
        </w:rPr>
        <w:t>办法，</w:t>
      </w:r>
      <w:r>
        <w:rPr>
          <w:rFonts w:hint="eastAsia" w:ascii="仿宋" w:hAnsi="仿宋" w:eastAsia="仿宋" w:cs="仿宋"/>
          <w:b/>
          <w:bCs/>
          <w:color w:val="auto"/>
          <w:sz w:val="24"/>
          <w:szCs w:val="24"/>
          <w:highlight w:val="none"/>
          <w:lang w:eastAsia="zh-CN"/>
        </w:rPr>
        <w:t>可自行扩展</w:t>
      </w:r>
      <w:r>
        <w:rPr>
          <w:rFonts w:hint="eastAsia" w:ascii="仿宋" w:hAnsi="仿宋" w:eastAsia="仿宋" w:cs="仿宋"/>
          <w:b/>
          <w:bCs/>
          <w:color w:val="auto"/>
          <w:sz w:val="24"/>
          <w:szCs w:val="24"/>
          <w:highlight w:val="none"/>
        </w:rPr>
        <w:t>编写</w:t>
      </w:r>
      <w:r>
        <w:rPr>
          <w:rFonts w:hint="eastAsia" w:ascii="仿宋" w:hAnsi="仿宋" w:eastAsia="仿宋" w:cs="仿宋"/>
          <w:b/>
          <w:bCs/>
          <w:color w:val="auto"/>
          <w:sz w:val="24"/>
          <w:szCs w:val="24"/>
          <w:highlight w:val="none"/>
          <w:lang w:eastAsia="zh-CN"/>
        </w:rPr>
        <w:t>技术</w:t>
      </w:r>
      <w:r>
        <w:rPr>
          <w:rFonts w:hint="eastAsia" w:ascii="仿宋" w:hAnsi="仿宋" w:eastAsia="仿宋" w:cs="仿宋"/>
          <w:b/>
          <w:bCs/>
          <w:color w:val="auto"/>
          <w:sz w:val="24"/>
          <w:szCs w:val="24"/>
          <w:highlight w:val="none"/>
          <w:lang w:val="en-US" w:eastAsia="zh-CN"/>
        </w:rPr>
        <w:t>响应</w:t>
      </w:r>
      <w:r>
        <w:rPr>
          <w:rFonts w:hint="eastAsia" w:ascii="仿宋" w:hAnsi="仿宋" w:eastAsia="仿宋" w:cs="仿宋"/>
          <w:b/>
          <w:bCs/>
          <w:color w:val="auto"/>
          <w:sz w:val="24"/>
          <w:szCs w:val="24"/>
          <w:highlight w:val="none"/>
        </w:rPr>
        <w:t>方案</w:t>
      </w:r>
      <w:r>
        <w:rPr>
          <w:rFonts w:hint="eastAsia" w:ascii="仿宋" w:hAnsi="仿宋" w:eastAsia="仿宋" w:cs="仿宋"/>
          <w:b/>
          <w:bCs/>
          <w:color w:val="auto"/>
          <w:sz w:val="24"/>
          <w:szCs w:val="24"/>
          <w:highlight w:val="none"/>
          <w:lang w:eastAsia="zh-CN"/>
        </w:rPr>
        <w:t>）</w:t>
      </w:r>
    </w:p>
    <w:p w14:paraId="5EF87EF3">
      <w:pPr>
        <w:ind w:firstLine="560"/>
        <w:jc w:val="left"/>
        <w:rPr>
          <w:rFonts w:hint="eastAsia" w:ascii="仿宋" w:hAnsi="仿宋" w:eastAsia="仿宋" w:cs="仿宋"/>
          <w:b/>
          <w:bCs/>
          <w:color w:val="auto"/>
          <w:sz w:val="24"/>
          <w:szCs w:val="24"/>
          <w:highlight w:val="none"/>
        </w:rPr>
      </w:pPr>
    </w:p>
    <w:p w14:paraId="12B0191D">
      <w:pPr>
        <w:ind w:firstLine="560"/>
        <w:jc w:val="lef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包括但不限于以下内容：</w:t>
      </w:r>
    </w:p>
    <w:p w14:paraId="0F1693D0">
      <w:pPr>
        <w:numPr>
          <w:ilvl w:val="0"/>
          <w:numId w:val="6"/>
        </w:numPr>
        <w:ind w:firstLine="560"/>
        <w:jc w:val="lef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质量控制方案</w:t>
      </w:r>
    </w:p>
    <w:p w14:paraId="12304784">
      <w:pPr>
        <w:numPr>
          <w:ilvl w:val="0"/>
          <w:numId w:val="6"/>
        </w:numPr>
        <w:ind w:firstLine="560"/>
        <w:jc w:val="left"/>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服务</w:t>
      </w:r>
      <w:r>
        <w:rPr>
          <w:rFonts w:hint="default" w:ascii="仿宋" w:hAnsi="仿宋" w:eastAsia="仿宋" w:cs="仿宋"/>
          <w:b/>
          <w:bCs/>
          <w:color w:val="auto"/>
          <w:sz w:val="24"/>
          <w:szCs w:val="24"/>
          <w:highlight w:val="none"/>
          <w:lang w:val="en-US" w:eastAsia="zh-CN"/>
        </w:rPr>
        <w:t>方案</w:t>
      </w:r>
    </w:p>
    <w:p w14:paraId="781E95F8">
      <w:pPr>
        <w:numPr>
          <w:ilvl w:val="0"/>
          <w:numId w:val="6"/>
        </w:numPr>
        <w:ind w:firstLine="560"/>
        <w:jc w:val="left"/>
        <w:rPr>
          <w:rFonts w:hint="default" w:ascii="仿宋" w:hAnsi="仿宋" w:eastAsia="仿宋" w:cs="仿宋"/>
          <w:b/>
          <w:bCs/>
          <w:color w:val="auto"/>
          <w:sz w:val="24"/>
          <w:szCs w:val="24"/>
          <w:highlight w:val="none"/>
          <w:lang w:val="en-US" w:eastAsia="zh-CN"/>
        </w:rPr>
      </w:pPr>
      <w:r>
        <w:rPr>
          <w:rFonts w:hint="default" w:ascii="仿宋" w:hAnsi="仿宋" w:eastAsia="仿宋" w:cs="仿宋"/>
          <w:b/>
          <w:bCs/>
          <w:color w:val="auto"/>
          <w:sz w:val="24"/>
          <w:szCs w:val="24"/>
          <w:highlight w:val="none"/>
          <w:lang w:val="en-US" w:eastAsia="zh-CN"/>
        </w:rPr>
        <w:t>配送车辆</w:t>
      </w:r>
    </w:p>
    <w:p w14:paraId="0563E989">
      <w:pPr>
        <w:numPr>
          <w:ilvl w:val="0"/>
          <w:numId w:val="6"/>
        </w:numPr>
        <w:ind w:firstLine="560"/>
        <w:jc w:val="left"/>
        <w:rPr>
          <w:rFonts w:hint="default" w:ascii="仿宋" w:hAnsi="仿宋" w:eastAsia="仿宋" w:cs="仿宋"/>
          <w:b/>
          <w:bCs/>
          <w:color w:val="auto"/>
          <w:sz w:val="24"/>
          <w:szCs w:val="24"/>
          <w:highlight w:val="none"/>
          <w:lang w:val="en-US" w:eastAsia="zh-CN"/>
        </w:rPr>
      </w:pPr>
      <w:r>
        <w:rPr>
          <w:rFonts w:hint="default" w:ascii="仿宋" w:hAnsi="仿宋" w:eastAsia="仿宋" w:cs="仿宋"/>
          <w:b/>
          <w:bCs/>
          <w:color w:val="auto"/>
          <w:sz w:val="24"/>
          <w:szCs w:val="24"/>
          <w:highlight w:val="none"/>
          <w:lang w:val="en-US" w:eastAsia="zh-CN"/>
        </w:rPr>
        <w:t>突发事件处理方案</w:t>
      </w:r>
    </w:p>
    <w:p w14:paraId="5B1F2386">
      <w:pPr>
        <w:numPr>
          <w:ilvl w:val="0"/>
          <w:numId w:val="6"/>
        </w:numPr>
        <w:ind w:firstLine="560"/>
        <w:jc w:val="left"/>
        <w:rPr>
          <w:rFonts w:hint="default" w:ascii="仿宋" w:hAnsi="仿宋" w:eastAsia="仿宋" w:cs="仿宋"/>
          <w:b/>
          <w:bCs/>
          <w:color w:val="auto"/>
          <w:sz w:val="24"/>
          <w:szCs w:val="24"/>
          <w:highlight w:val="none"/>
          <w:lang w:val="en-US" w:eastAsia="zh-CN"/>
        </w:rPr>
      </w:pPr>
      <w:r>
        <w:rPr>
          <w:rFonts w:hint="default" w:ascii="仿宋" w:hAnsi="仿宋" w:eastAsia="仿宋" w:cs="仿宋"/>
          <w:b/>
          <w:bCs/>
          <w:color w:val="auto"/>
          <w:sz w:val="24"/>
          <w:szCs w:val="24"/>
          <w:highlight w:val="none"/>
          <w:lang w:val="en-US" w:eastAsia="zh-CN"/>
        </w:rPr>
        <w:t>安全管理方案</w:t>
      </w:r>
    </w:p>
    <w:p w14:paraId="612A4AAC">
      <w:pPr>
        <w:numPr>
          <w:ilvl w:val="0"/>
          <w:numId w:val="6"/>
        </w:numPr>
        <w:ind w:firstLine="560"/>
        <w:jc w:val="left"/>
        <w:rPr>
          <w:rFonts w:hint="default" w:ascii="仿宋" w:hAnsi="仿宋" w:eastAsia="仿宋" w:cs="仿宋"/>
          <w:b/>
          <w:bCs/>
          <w:color w:val="auto"/>
          <w:sz w:val="24"/>
          <w:szCs w:val="24"/>
          <w:highlight w:val="none"/>
          <w:lang w:val="en-US" w:eastAsia="zh-CN"/>
        </w:rPr>
      </w:pPr>
      <w:r>
        <w:rPr>
          <w:rFonts w:hint="default" w:ascii="仿宋" w:hAnsi="仿宋" w:eastAsia="仿宋" w:cs="仿宋"/>
          <w:b/>
          <w:bCs/>
          <w:color w:val="auto"/>
          <w:sz w:val="24"/>
          <w:szCs w:val="24"/>
          <w:highlight w:val="none"/>
          <w:lang w:val="en-US" w:eastAsia="zh-CN"/>
        </w:rPr>
        <w:t>硬件设施</w:t>
      </w:r>
    </w:p>
    <w:p w14:paraId="1E58EC2E">
      <w:pPr>
        <w:numPr>
          <w:ilvl w:val="0"/>
          <w:numId w:val="6"/>
        </w:numPr>
        <w:ind w:firstLine="560"/>
        <w:jc w:val="left"/>
        <w:rPr>
          <w:rFonts w:hint="default" w:ascii="仿宋" w:hAnsi="仿宋" w:eastAsia="仿宋" w:cs="仿宋"/>
          <w:b/>
          <w:bCs/>
          <w:color w:val="auto"/>
          <w:sz w:val="24"/>
          <w:szCs w:val="24"/>
          <w:highlight w:val="none"/>
          <w:lang w:val="en-US" w:eastAsia="zh-CN"/>
        </w:rPr>
      </w:pPr>
      <w:r>
        <w:rPr>
          <w:rFonts w:hint="default" w:ascii="仿宋" w:hAnsi="仿宋" w:eastAsia="仿宋" w:cs="仿宋"/>
          <w:b/>
          <w:bCs/>
          <w:color w:val="auto"/>
          <w:sz w:val="24"/>
          <w:szCs w:val="24"/>
          <w:highlight w:val="none"/>
          <w:lang w:val="en-US" w:eastAsia="zh-CN"/>
        </w:rPr>
        <w:t>服务人员</w:t>
      </w:r>
    </w:p>
    <w:p w14:paraId="09A11917">
      <w:pPr>
        <w:numPr>
          <w:ilvl w:val="0"/>
          <w:numId w:val="6"/>
        </w:numPr>
        <w:ind w:firstLine="560"/>
        <w:jc w:val="left"/>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食品安全</w:t>
      </w:r>
    </w:p>
    <w:p w14:paraId="5ED46ADE">
      <w:pPr>
        <w:numPr>
          <w:ilvl w:val="0"/>
          <w:numId w:val="6"/>
        </w:numPr>
        <w:ind w:firstLine="560"/>
        <w:jc w:val="left"/>
        <w:rPr>
          <w:rFonts w:hint="default" w:ascii="仿宋" w:hAnsi="仿宋" w:eastAsia="仿宋" w:cs="仿宋"/>
          <w:b/>
          <w:bCs/>
          <w:color w:val="auto"/>
          <w:sz w:val="24"/>
          <w:szCs w:val="24"/>
          <w:highlight w:val="none"/>
          <w:lang w:val="en-US" w:eastAsia="zh-CN"/>
        </w:rPr>
      </w:pPr>
      <w:r>
        <w:rPr>
          <w:rFonts w:hint="default" w:ascii="仿宋" w:hAnsi="仿宋" w:eastAsia="仿宋" w:cs="仿宋"/>
          <w:b/>
          <w:bCs/>
          <w:color w:val="auto"/>
          <w:sz w:val="24"/>
          <w:szCs w:val="24"/>
          <w:highlight w:val="none"/>
          <w:lang w:val="en-US" w:eastAsia="zh-CN"/>
        </w:rPr>
        <w:t>售后服务</w:t>
      </w:r>
    </w:p>
    <w:p w14:paraId="537E3AE9">
      <w:pPr>
        <w:numPr>
          <w:ilvl w:val="0"/>
          <w:numId w:val="6"/>
        </w:numPr>
        <w:ind w:firstLine="560"/>
        <w:jc w:val="left"/>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业绩</w:t>
      </w:r>
    </w:p>
    <w:p w14:paraId="36AA2FB3">
      <w:pPr>
        <w:ind w:firstLine="560"/>
        <w:jc w:val="left"/>
        <w:rPr>
          <w:rFonts w:hint="eastAsia" w:ascii="仿宋" w:hAnsi="仿宋" w:eastAsia="仿宋" w:cs="仿宋"/>
          <w:b/>
          <w:bCs/>
          <w:color w:val="auto"/>
          <w:sz w:val="28"/>
          <w:szCs w:val="28"/>
          <w:highlight w:val="none"/>
        </w:rPr>
      </w:pPr>
    </w:p>
    <w:p w14:paraId="2C3D8EE2">
      <w:pPr>
        <w:ind w:firstLine="560"/>
        <w:jc w:val="left"/>
        <w:rPr>
          <w:rFonts w:hint="eastAsia" w:ascii="仿宋" w:hAnsi="仿宋" w:eastAsia="仿宋" w:cs="仿宋"/>
          <w:b/>
          <w:bCs/>
          <w:color w:val="auto"/>
          <w:sz w:val="28"/>
          <w:szCs w:val="28"/>
          <w:highlight w:val="none"/>
        </w:rPr>
      </w:pPr>
    </w:p>
    <w:p w14:paraId="3BF64529">
      <w:pPr>
        <w:ind w:firstLine="560"/>
        <w:jc w:val="left"/>
        <w:rPr>
          <w:rFonts w:hint="eastAsia" w:ascii="仿宋" w:hAnsi="仿宋" w:eastAsia="仿宋" w:cs="仿宋"/>
          <w:b/>
          <w:bCs/>
          <w:color w:val="auto"/>
          <w:sz w:val="28"/>
          <w:szCs w:val="28"/>
          <w:highlight w:val="none"/>
        </w:rPr>
      </w:pPr>
    </w:p>
    <w:p w14:paraId="4C9D847B">
      <w:pPr>
        <w:ind w:firstLine="560"/>
        <w:jc w:val="left"/>
        <w:rPr>
          <w:rFonts w:hint="eastAsia" w:ascii="仿宋" w:hAnsi="仿宋" w:eastAsia="仿宋" w:cs="仿宋"/>
          <w:b/>
          <w:bCs/>
          <w:color w:val="auto"/>
          <w:sz w:val="28"/>
          <w:szCs w:val="28"/>
          <w:highlight w:val="none"/>
        </w:rPr>
      </w:pPr>
    </w:p>
    <w:p w14:paraId="5FDDE771">
      <w:pPr>
        <w:ind w:firstLine="560"/>
        <w:jc w:val="left"/>
        <w:rPr>
          <w:rFonts w:hint="eastAsia" w:ascii="仿宋" w:hAnsi="仿宋" w:eastAsia="仿宋" w:cs="仿宋"/>
          <w:b/>
          <w:bCs/>
          <w:color w:val="auto"/>
          <w:sz w:val="28"/>
          <w:szCs w:val="28"/>
          <w:highlight w:val="none"/>
        </w:rPr>
      </w:pPr>
    </w:p>
    <w:p w14:paraId="1E117456">
      <w:pPr>
        <w:ind w:firstLine="560"/>
        <w:jc w:val="left"/>
        <w:rPr>
          <w:rFonts w:hint="eastAsia" w:ascii="仿宋" w:hAnsi="仿宋" w:eastAsia="仿宋" w:cs="仿宋"/>
          <w:b/>
          <w:bCs/>
          <w:color w:val="auto"/>
          <w:sz w:val="28"/>
          <w:szCs w:val="28"/>
          <w:highlight w:val="none"/>
        </w:rPr>
      </w:pPr>
    </w:p>
    <w:p w14:paraId="2D7B2C29">
      <w:pPr>
        <w:ind w:firstLine="560"/>
        <w:jc w:val="left"/>
        <w:rPr>
          <w:rFonts w:hint="eastAsia" w:ascii="仿宋" w:hAnsi="仿宋" w:eastAsia="仿宋" w:cs="仿宋"/>
          <w:b/>
          <w:bCs/>
          <w:color w:val="auto"/>
          <w:sz w:val="28"/>
          <w:szCs w:val="28"/>
          <w:highlight w:val="none"/>
        </w:rPr>
      </w:pPr>
    </w:p>
    <w:p w14:paraId="5BD9C8B3">
      <w:pPr>
        <w:ind w:firstLine="560"/>
        <w:jc w:val="left"/>
        <w:rPr>
          <w:rFonts w:hint="eastAsia" w:ascii="仿宋" w:hAnsi="仿宋" w:eastAsia="仿宋" w:cs="仿宋"/>
          <w:b/>
          <w:bCs/>
          <w:color w:val="auto"/>
          <w:sz w:val="28"/>
          <w:szCs w:val="28"/>
          <w:highlight w:val="none"/>
        </w:rPr>
      </w:pPr>
    </w:p>
    <w:p w14:paraId="2DED2DAD">
      <w:pPr>
        <w:ind w:firstLine="560"/>
        <w:jc w:val="left"/>
        <w:rPr>
          <w:rFonts w:hint="eastAsia" w:ascii="仿宋" w:hAnsi="仿宋" w:eastAsia="仿宋" w:cs="仿宋"/>
          <w:b/>
          <w:bCs/>
          <w:color w:val="auto"/>
          <w:sz w:val="28"/>
          <w:szCs w:val="28"/>
          <w:highlight w:val="none"/>
        </w:rPr>
      </w:pPr>
    </w:p>
    <w:p w14:paraId="6BD70C75">
      <w:pPr>
        <w:ind w:firstLine="560"/>
        <w:jc w:val="left"/>
        <w:rPr>
          <w:rFonts w:hint="eastAsia" w:ascii="仿宋" w:hAnsi="仿宋" w:eastAsia="仿宋" w:cs="仿宋"/>
          <w:b/>
          <w:bCs/>
          <w:color w:val="auto"/>
          <w:sz w:val="28"/>
          <w:szCs w:val="28"/>
          <w:highlight w:val="none"/>
        </w:rPr>
      </w:pPr>
    </w:p>
    <w:p w14:paraId="138ECEC4">
      <w:pPr>
        <w:ind w:firstLine="560"/>
        <w:jc w:val="left"/>
        <w:rPr>
          <w:rFonts w:hint="eastAsia" w:ascii="仿宋" w:hAnsi="仿宋" w:eastAsia="仿宋" w:cs="仿宋"/>
          <w:b/>
          <w:bCs/>
          <w:color w:val="auto"/>
          <w:sz w:val="28"/>
          <w:szCs w:val="28"/>
          <w:highlight w:val="none"/>
        </w:rPr>
      </w:pPr>
    </w:p>
    <w:p w14:paraId="6063332A">
      <w:pPr>
        <w:jc w:val="left"/>
        <w:rPr>
          <w:rFonts w:hint="eastAsia" w:ascii="仿宋" w:hAnsi="仿宋" w:eastAsia="仿宋" w:cs="仿宋"/>
          <w:b/>
          <w:bCs/>
          <w:color w:val="auto"/>
          <w:sz w:val="30"/>
          <w:szCs w:val="30"/>
          <w:highlight w:val="none"/>
          <w:lang w:val="en-US" w:eastAsia="zh-CN"/>
        </w:rPr>
      </w:pPr>
      <w:r>
        <w:rPr>
          <w:rFonts w:hint="eastAsia" w:ascii="仿宋" w:hAnsi="仿宋" w:eastAsia="仿宋" w:cs="仿宋"/>
          <w:b/>
          <w:bCs/>
          <w:color w:val="auto"/>
          <w:sz w:val="28"/>
          <w:szCs w:val="28"/>
          <w:highlight w:val="none"/>
          <w:lang w:val="en-US" w:eastAsia="zh-CN"/>
        </w:rPr>
        <w:t>附件1：</w:t>
      </w:r>
    </w:p>
    <w:p w14:paraId="2DE2212E">
      <w:pPr>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拟投入本项目</w:t>
      </w:r>
      <w:r>
        <w:rPr>
          <w:rFonts w:hint="eastAsia" w:ascii="仿宋" w:hAnsi="仿宋" w:eastAsia="仿宋" w:cs="仿宋"/>
          <w:b/>
          <w:bCs/>
          <w:color w:val="auto"/>
          <w:sz w:val="28"/>
          <w:szCs w:val="28"/>
          <w:highlight w:val="none"/>
          <w:lang w:eastAsia="zh-CN"/>
        </w:rPr>
        <w:t>人员配备情况</w:t>
      </w:r>
      <w:r>
        <w:rPr>
          <w:rFonts w:hint="eastAsia" w:ascii="仿宋" w:hAnsi="仿宋" w:eastAsia="仿宋" w:cs="仿宋"/>
          <w:b/>
          <w:bCs/>
          <w:color w:val="auto"/>
          <w:sz w:val="28"/>
          <w:szCs w:val="28"/>
          <w:highlight w:val="none"/>
        </w:rPr>
        <w:t>表</w:t>
      </w:r>
    </w:p>
    <w:tbl>
      <w:tblPr>
        <w:tblStyle w:val="19"/>
        <w:tblW w:w="9295" w:type="dxa"/>
        <w:tblInd w:w="-2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63"/>
        <w:gridCol w:w="1587"/>
        <w:gridCol w:w="728"/>
        <w:gridCol w:w="728"/>
        <w:gridCol w:w="728"/>
        <w:gridCol w:w="957"/>
        <w:gridCol w:w="2403"/>
        <w:gridCol w:w="1201"/>
      </w:tblGrid>
      <w:tr w14:paraId="54510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17" w:hRule="atLeast"/>
          <w:tblHeader/>
        </w:trPr>
        <w:tc>
          <w:tcPr>
            <w:tcW w:w="963" w:type="dxa"/>
            <w:noWrap w:val="0"/>
            <w:tcMar>
              <w:top w:w="15" w:type="dxa"/>
              <w:left w:w="15" w:type="dxa"/>
              <w:bottom w:w="0" w:type="dxa"/>
              <w:right w:w="15" w:type="dxa"/>
            </w:tcMar>
            <w:vAlign w:val="center"/>
          </w:tcPr>
          <w:p w14:paraId="751C9509">
            <w:pPr>
              <w:pStyle w:val="26"/>
              <w:spacing w:line="400" w:lineRule="exact"/>
              <w:ind w:left="0" w:leftChars="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序号</w:t>
            </w:r>
          </w:p>
        </w:tc>
        <w:tc>
          <w:tcPr>
            <w:tcW w:w="1587" w:type="dxa"/>
            <w:noWrap w:val="0"/>
            <w:tcMar>
              <w:top w:w="15" w:type="dxa"/>
              <w:left w:w="15" w:type="dxa"/>
              <w:bottom w:w="0" w:type="dxa"/>
              <w:right w:w="15" w:type="dxa"/>
            </w:tcMar>
            <w:vAlign w:val="center"/>
          </w:tcPr>
          <w:p w14:paraId="07BEE91F">
            <w:pPr>
              <w:pStyle w:val="26"/>
              <w:spacing w:line="400" w:lineRule="exact"/>
              <w:ind w:left="0" w:leftChars="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姓名</w:t>
            </w:r>
          </w:p>
        </w:tc>
        <w:tc>
          <w:tcPr>
            <w:tcW w:w="728" w:type="dxa"/>
            <w:noWrap w:val="0"/>
            <w:tcMar>
              <w:top w:w="15" w:type="dxa"/>
              <w:left w:w="15" w:type="dxa"/>
              <w:bottom w:w="0" w:type="dxa"/>
              <w:right w:w="15" w:type="dxa"/>
            </w:tcMar>
            <w:vAlign w:val="center"/>
          </w:tcPr>
          <w:p w14:paraId="35E3E3DE">
            <w:pPr>
              <w:pStyle w:val="26"/>
              <w:spacing w:line="400" w:lineRule="exact"/>
              <w:ind w:left="0" w:leftChars="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性别</w:t>
            </w:r>
          </w:p>
        </w:tc>
        <w:tc>
          <w:tcPr>
            <w:tcW w:w="728" w:type="dxa"/>
            <w:noWrap w:val="0"/>
            <w:tcMar>
              <w:top w:w="15" w:type="dxa"/>
              <w:left w:w="15" w:type="dxa"/>
              <w:bottom w:w="0" w:type="dxa"/>
              <w:right w:w="15" w:type="dxa"/>
            </w:tcMar>
            <w:vAlign w:val="center"/>
          </w:tcPr>
          <w:p w14:paraId="4136C865">
            <w:pPr>
              <w:pStyle w:val="26"/>
              <w:spacing w:line="400" w:lineRule="exact"/>
              <w:ind w:left="0" w:leftChars="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年龄</w:t>
            </w:r>
          </w:p>
        </w:tc>
        <w:tc>
          <w:tcPr>
            <w:tcW w:w="728" w:type="dxa"/>
            <w:noWrap w:val="0"/>
            <w:tcMar>
              <w:top w:w="15" w:type="dxa"/>
              <w:left w:w="15" w:type="dxa"/>
              <w:bottom w:w="0" w:type="dxa"/>
              <w:right w:w="15" w:type="dxa"/>
            </w:tcMar>
            <w:vAlign w:val="center"/>
          </w:tcPr>
          <w:p w14:paraId="05545913">
            <w:pPr>
              <w:pStyle w:val="26"/>
              <w:spacing w:line="400" w:lineRule="exact"/>
              <w:ind w:left="0" w:leftChars="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学历</w:t>
            </w:r>
          </w:p>
        </w:tc>
        <w:tc>
          <w:tcPr>
            <w:tcW w:w="957" w:type="dxa"/>
            <w:noWrap w:val="0"/>
            <w:tcMar>
              <w:top w:w="15" w:type="dxa"/>
              <w:left w:w="15" w:type="dxa"/>
              <w:bottom w:w="0" w:type="dxa"/>
              <w:right w:w="15" w:type="dxa"/>
            </w:tcMar>
            <w:vAlign w:val="center"/>
          </w:tcPr>
          <w:p w14:paraId="386EF2B4">
            <w:pPr>
              <w:pStyle w:val="26"/>
              <w:spacing w:line="400" w:lineRule="exact"/>
              <w:ind w:left="0" w:leftChars="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工作</w:t>
            </w:r>
          </w:p>
          <w:p w14:paraId="0A5D476D">
            <w:pPr>
              <w:pStyle w:val="26"/>
              <w:spacing w:line="400" w:lineRule="exact"/>
              <w:ind w:left="0" w:leftChars="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年限</w:t>
            </w:r>
          </w:p>
        </w:tc>
        <w:tc>
          <w:tcPr>
            <w:tcW w:w="2403" w:type="dxa"/>
            <w:noWrap w:val="0"/>
            <w:tcMar>
              <w:top w:w="15" w:type="dxa"/>
              <w:left w:w="15" w:type="dxa"/>
              <w:bottom w:w="0" w:type="dxa"/>
              <w:right w:w="15" w:type="dxa"/>
            </w:tcMar>
            <w:vAlign w:val="center"/>
          </w:tcPr>
          <w:p w14:paraId="19210BE3">
            <w:pPr>
              <w:pStyle w:val="26"/>
              <w:spacing w:line="400" w:lineRule="exact"/>
              <w:ind w:left="0" w:leftChars="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拟担任的职务</w:t>
            </w:r>
          </w:p>
        </w:tc>
        <w:tc>
          <w:tcPr>
            <w:tcW w:w="1201" w:type="dxa"/>
            <w:noWrap w:val="0"/>
            <w:tcMar>
              <w:top w:w="15" w:type="dxa"/>
              <w:left w:w="15" w:type="dxa"/>
              <w:bottom w:w="0" w:type="dxa"/>
              <w:right w:w="15" w:type="dxa"/>
            </w:tcMar>
            <w:vAlign w:val="center"/>
          </w:tcPr>
          <w:p w14:paraId="55F585F2">
            <w:pPr>
              <w:pStyle w:val="26"/>
              <w:spacing w:line="400" w:lineRule="exact"/>
              <w:ind w:left="0" w:leftChars="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岗位</w:t>
            </w:r>
          </w:p>
          <w:p w14:paraId="357DDAF7">
            <w:pPr>
              <w:pStyle w:val="26"/>
              <w:spacing w:line="400" w:lineRule="exact"/>
              <w:ind w:left="0" w:leftChars="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情况</w:t>
            </w:r>
          </w:p>
        </w:tc>
      </w:tr>
      <w:tr w14:paraId="52677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1" w:hRule="atLeast"/>
        </w:trPr>
        <w:tc>
          <w:tcPr>
            <w:tcW w:w="963" w:type="dxa"/>
            <w:noWrap w:val="0"/>
            <w:tcMar>
              <w:top w:w="15" w:type="dxa"/>
              <w:left w:w="15" w:type="dxa"/>
              <w:bottom w:w="0" w:type="dxa"/>
              <w:right w:w="15" w:type="dxa"/>
            </w:tcMar>
            <w:vAlign w:val="bottom"/>
          </w:tcPr>
          <w:p w14:paraId="2A6146DB">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1587" w:type="dxa"/>
            <w:noWrap w:val="0"/>
            <w:tcMar>
              <w:top w:w="15" w:type="dxa"/>
              <w:left w:w="15" w:type="dxa"/>
              <w:bottom w:w="0" w:type="dxa"/>
              <w:right w:w="15" w:type="dxa"/>
            </w:tcMar>
            <w:vAlign w:val="bottom"/>
          </w:tcPr>
          <w:p w14:paraId="4DF3E8DA">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728" w:type="dxa"/>
            <w:noWrap w:val="0"/>
            <w:tcMar>
              <w:top w:w="15" w:type="dxa"/>
              <w:left w:w="15" w:type="dxa"/>
              <w:bottom w:w="0" w:type="dxa"/>
              <w:right w:w="15" w:type="dxa"/>
            </w:tcMar>
            <w:vAlign w:val="bottom"/>
          </w:tcPr>
          <w:p w14:paraId="5FEE09D6">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728" w:type="dxa"/>
            <w:noWrap w:val="0"/>
            <w:tcMar>
              <w:top w:w="15" w:type="dxa"/>
              <w:left w:w="15" w:type="dxa"/>
              <w:bottom w:w="0" w:type="dxa"/>
              <w:right w:w="15" w:type="dxa"/>
            </w:tcMar>
            <w:vAlign w:val="bottom"/>
          </w:tcPr>
          <w:p w14:paraId="0B16752E">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728" w:type="dxa"/>
            <w:noWrap w:val="0"/>
            <w:tcMar>
              <w:top w:w="15" w:type="dxa"/>
              <w:left w:w="15" w:type="dxa"/>
              <w:bottom w:w="0" w:type="dxa"/>
              <w:right w:w="15" w:type="dxa"/>
            </w:tcMar>
            <w:vAlign w:val="bottom"/>
          </w:tcPr>
          <w:p w14:paraId="288A60A7">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957" w:type="dxa"/>
            <w:noWrap w:val="0"/>
            <w:tcMar>
              <w:top w:w="15" w:type="dxa"/>
              <w:left w:w="15" w:type="dxa"/>
              <w:bottom w:w="0" w:type="dxa"/>
              <w:right w:w="15" w:type="dxa"/>
            </w:tcMar>
            <w:vAlign w:val="bottom"/>
          </w:tcPr>
          <w:p w14:paraId="343B5931">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2403" w:type="dxa"/>
            <w:noWrap w:val="0"/>
            <w:tcMar>
              <w:top w:w="15" w:type="dxa"/>
              <w:left w:w="15" w:type="dxa"/>
              <w:bottom w:w="0" w:type="dxa"/>
              <w:right w:w="15" w:type="dxa"/>
            </w:tcMar>
            <w:vAlign w:val="bottom"/>
          </w:tcPr>
          <w:p w14:paraId="7738EA59">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1201" w:type="dxa"/>
            <w:noWrap w:val="0"/>
            <w:tcMar>
              <w:top w:w="15" w:type="dxa"/>
              <w:left w:w="15" w:type="dxa"/>
              <w:bottom w:w="0" w:type="dxa"/>
              <w:right w:w="15" w:type="dxa"/>
            </w:tcMar>
            <w:vAlign w:val="bottom"/>
          </w:tcPr>
          <w:p w14:paraId="3DC5C542">
            <w:pPr>
              <w:pStyle w:val="26"/>
              <w:spacing w:line="400" w:lineRule="exact"/>
              <w:ind w:left="0" w:leftChars="0" w:firstLine="420" w:firstLineChars="200"/>
              <w:jc w:val="both"/>
              <w:rPr>
                <w:rFonts w:hint="eastAsia" w:ascii="仿宋" w:hAnsi="仿宋" w:eastAsia="仿宋" w:cs="仿宋"/>
                <w:color w:val="auto"/>
                <w:szCs w:val="21"/>
                <w:highlight w:val="none"/>
              </w:rPr>
            </w:pPr>
          </w:p>
        </w:tc>
      </w:tr>
      <w:tr w14:paraId="0476A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1" w:hRule="atLeast"/>
        </w:trPr>
        <w:tc>
          <w:tcPr>
            <w:tcW w:w="963" w:type="dxa"/>
            <w:noWrap w:val="0"/>
            <w:tcMar>
              <w:top w:w="15" w:type="dxa"/>
              <w:left w:w="15" w:type="dxa"/>
              <w:bottom w:w="0" w:type="dxa"/>
              <w:right w:w="15" w:type="dxa"/>
            </w:tcMar>
            <w:vAlign w:val="bottom"/>
          </w:tcPr>
          <w:p w14:paraId="2ADBA3FC">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1587" w:type="dxa"/>
            <w:noWrap w:val="0"/>
            <w:tcMar>
              <w:top w:w="15" w:type="dxa"/>
              <w:left w:w="15" w:type="dxa"/>
              <w:bottom w:w="0" w:type="dxa"/>
              <w:right w:w="15" w:type="dxa"/>
            </w:tcMar>
            <w:vAlign w:val="bottom"/>
          </w:tcPr>
          <w:p w14:paraId="44E2D4AC">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728" w:type="dxa"/>
            <w:noWrap w:val="0"/>
            <w:tcMar>
              <w:top w:w="15" w:type="dxa"/>
              <w:left w:w="15" w:type="dxa"/>
              <w:bottom w:w="0" w:type="dxa"/>
              <w:right w:w="15" w:type="dxa"/>
            </w:tcMar>
            <w:vAlign w:val="bottom"/>
          </w:tcPr>
          <w:p w14:paraId="09F150F1">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728" w:type="dxa"/>
            <w:noWrap w:val="0"/>
            <w:tcMar>
              <w:top w:w="15" w:type="dxa"/>
              <w:left w:w="15" w:type="dxa"/>
              <w:bottom w:w="0" w:type="dxa"/>
              <w:right w:w="15" w:type="dxa"/>
            </w:tcMar>
            <w:vAlign w:val="bottom"/>
          </w:tcPr>
          <w:p w14:paraId="726754B8">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728" w:type="dxa"/>
            <w:noWrap w:val="0"/>
            <w:tcMar>
              <w:top w:w="15" w:type="dxa"/>
              <w:left w:w="15" w:type="dxa"/>
              <w:bottom w:w="0" w:type="dxa"/>
              <w:right w:w="15" w:type="dxa"/>
            </w:tcMar>
            <w:vAlign w:val="bottom"/>
          </w:tcPr>
          <w:p w14:paraId="501305BA">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957" w:type="dxa"/>
            <w:noWrap w:val="0"/>
            <w:tcMar>
              <w:top w:w="15" w:type="dxa"/>
              <w:left w:w="15" w:type="dxa"/>
              <w:bottom w:w="0" w:type="dxa"/>
              <w:right w:w="15" w:type="dxa"/>
            </w:tcMar>
            <w:vAlign w:val="bottom"/>
          </w:tcPr>
          <w:p w14:paraId="7432B9E7">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2403" w:type="dxa"/>
            <w:noWrap w:val="0"/>
            <w:tcMar>
              <w:top w:w="15" w:type="dxa"/>
              <w:left w:w="15" w:type="dxa"/>
              <w:bottom w:w="0" w:type="dxa"/>
              <w:right w:w="15" w:type="dxa"/>
            </w:tcMar>
            <w:vAlign w:val="bottom"/>
          </w:tcPr>
          <w:p w14:paraId="07007FC8">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1201" w:type="dxa"/>
            <w:noWrap w:val="0"/>
            <w:tcMar>
              <w:top w:w="15" w:type="dxa"/>
              <w:left w:w="15" w:type="dxa"/>
              <w:bottom w:w="0" w:type="dxa"/>
              <w:right w:w="15" w:type="dxa"/>
            </w:tcMar>
            <w:vAlign w:val="bottom"/>
          </w:tcPr>
          <w:p w14:paraId="02C9888E">
            <w:pPr>
              <w:pStyle w:val="26"/>
              <w:spacing w:line="400" w:lineRule="exact"/>
              <w:ind w:left="0" w:leftChars="0" w:firstLine="420" w:firstLineChars="200"/>
              <w:jc w:val="both"/>
              <w:rPr>
                <w:rFonts w:hint="eastAsia" w:ascii="仿宋" w:hAnsi="仿宋" w:eastAsia="仿宋" w:cs="仿宋"/>
                <w:color w:val="auto"/>
                <w:szCs w:val="21"/>
                <w:highlight w:val="none"/>
              </w:rPr>
            </w:pPr>
          </w:p>
        </w:tc>
      </w:tr>
      <w:tr w14:paraId="3B662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9" w:hRule="atLeast"/>
        </w:trPr>
        <w:tc>
          <w:tcPr>
            <w:tcW w:w="963" w:type="dxa"/>
            <w:noWrap w:val="0"/>
            <w:tcMar>
              <w:top w:w="15" w:type="dxa"/>
              <w:left w:w="15" w:type="dxa"/>
              <w:bottom w:w="0" w:type="dxa"/>
              <w:right w:w="15" w:type="dxa"/>
            </w:tcMar>
            <w:vAlign w:val="bottom"/>
          </w:tcPr>
          <w:p w14:paraId="01DBC836">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1587" w:type="dxa"/>
            <w:noWrap w:val="0"/>
            <w:tcMar>
              <w:top w:w="15" w:type="dxa"/>
              <w:left w:w="15" w:type="dxa"/>
              <w:bottom w:w="0" w:type="dxa"/>
              <w:right w:w="15" w:type="dxa"/>
            </w:tcMar>
            <w:vAlign w:val="bottom"/>
          </w:tcPr>
          <w:p w14:paraId="0A5155A4">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728" w:type="dxa"/>
            <w:noWrap w:val="0"/>
            <w:tcMar>
              <w:top w:w="15" w:type="dxa"/>
              <w:left w:w="15" w:type="dxa"/>
              <w:bottom w:w="0" w:type="dxa"/>
              <w:right w:w="15" w:type="dxa"/>
            </w:tcMar>
            <w:vAlign w:val="bottom"/>
          </w:tcPr>
          <w:p w14:paraId="1EF85F7B">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728" w:type="dxa"/>
            <w:noWrap w:val="0"/>
            <w:tcMar>
              <w:top w:w="15" w:type="dxa"/>
              <w:left w:w="15" w:type="dxa"/>
              <w:bottom w:w="0" w:type="dxa"/>
              <w:right w:w="15" w:type="dxa"/>
            </w:tcMar>
            <w:vAlign w:val="bottom"/>
          </w:tcPr>
          <w:p w14:paraId="44EDB739">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728" w:type="dxa"/>
            <w:noWrap w:val="0"/>
            <w:tcMar>
              <w:top w:w="15" w:type="dxa"/>
              <w:left w:w="15" w:type="dxa"/>
              <w:bottom w:w="0" w:type="dxa"/>
              <w:right w:w="15" w:type="dxa"/>
            </w:tcMar>
            <w:vAlign w:val="bottom"/>
          </w:tcPr>
          <w:p w14:paraId="76B90624">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957" w:type="dxa"/>
            <w:noWrap w:val="0"/>
            <w:tcMar>
              <w:top w:w="15" w:type="dxa"/>
              <w:left w:w="15" w:type="dxa"/>
              <w:bottom w:w="0" w:type="dxa"/>
              <w:right w:w="15" w:type="dxa"/>
            </w:tcMar>
            <w:vAlign w:val="bottom"/>
          </w:tcPr>
          <w:p w14:paraId="7F80169D">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2403" w:type="dxa"/>
            <w:noWrap w:val="0"/>
            <w:tcMar>
              <w:top w:w="15" w:type="dxa"/>
              <w:left w:w="15" w:type="dxa"/>
              <w:bottom w:w="0" w:type="dxa"/>
              <w:right w:w="15" w:type="dxa"/>
            </w:tcMar>
            <w:vAlign w:val="bottom"/>
          </w:tcPr>
          <w:p w14:paraId="35CE1BD2">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1201" w:type="dxa"/>
            <w:noWrap w:val="0"/>
            <w:tcMar>
              <w:top w:w="15" w:type="dxa"/>
              <w:left w:w="15" w:type="dxa"/>
              <w:bottom w:w="0" w:type="dxa"/>
              <w:right w:w="15" w:type="dxa"/>
            </w:tcMar>
            <w:vAlign w:val="bottom"/>
          </w:tcPr>
          <w:p w14:paraId="2BB31B66">
            <w:pPr>
              <w:pStyle w:val="26"/>
              <w:spacing w:line="400" w:lineRule="exact"/>
              <w:ind w:left="0" w:leftChars="0" w:firstLine="420" w:firstLineChars="200"/>
              <w:jc w:val="both"/>
              <w:rPr>
                <w:rFonts w:hint="eastAsia" w:ascii="仿宋" w:hAnsi="仿宋" w:eastAsia="仿宋" w:cs="仿宋"/>
                <w:color w:val="auto"/>
                <w:szCs w:val="21"/>
                <w:highlight w:val="none"/>
              </w:rPr>
            </w:pPr>
          </w:p>
        </w:tc>
      </w:tr>
      <w:tr w14:paraId="11318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1" w:hRule="atLeast"/>
        </w:trPr>
        <w:tc>
          <w:tcPr>
            <w:tcW w:w="963" w:type="dxa"/>
            <w:noWrap w:val="0"/>
            <w:tcMar>
              <w:top w:w="15" w:type="dxa"/>
              <w:left w:w="15" w:type="dxa"/>
              <w:bottom w:w="0" w:type="dxa"/>
              <w:right w:w="15" w:type="dxa"/>
            </w:tcMar>
            <w:vAlign w:val="bottom"/>
          </w:tcPr>
          <w:p w14:paraId="1D382788">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1587" w:type="dxa"/>
            <w:noWrap w:val="0"/>
            <w:tcMar>
              <w:top w:w="15" w:type="dxa"/>
              <w:left w:w="15" w:type="dxa"/>
              <w:bottom w:w="0" w:type="dxa"/>
              <w:right w:w="15" w:type="dxa"/>
            </w:tcMar>
            <w:vAlign w:val="bottom"/>
          </w:tcPr>
          <w:p w14:paraId="3D33735E">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728" w:type="dxa"/>
            <w:noWrap w:val="0"/>
            <w:tcMar>
              <w:top w:w="15" w:type="dxa"/>
              <w:left w:w="15" w:type="dxa"/>
              <w:bottom w:w="0" w:type="dxa"/>
              <w:right w:w="15" w:type="dxa"/>
            </w:tcMar>
            <w:vAlign w:val="bottom"/>
          </w:tcPr>
          <w:p w14:paraId="5A22399A">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728" w:type="dxa"/>
            <w:noWrap w:val="0"/>
            <w:tcMar>
              <w:top w:w="15" w:type="dxa"/>
              <w:left w:w="15" w:type="dxa"/>
              <w:bottom w:w="0" w:type="dxa"/>
              <w:right w:w="15" w:type="dxa"/>
            </w:tcMar>
            <w:vAlign w:val="bottom"/>
          </w:tcPr>
          <w:p w14:paraId="367E4A23">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728" w:type="dxa"/>
            <w:noWrap w:val="0"/>
            <w:tcMar>
              <w:top w:w="15" w:type="dxa"/>
              <w:left w:w="15" w:type="dxa"/>
              <w:bottom w:w="0" w:type="dxa"/>
              <w:right w:w="15" w:type="dxa"/>
            </w:tcMar>
            <w:vAlign w:val="bottom"/>
          </w:tcPr>
          <w:p w14:paraId="40F6389A">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957" w:type="dxa"/>
            <w:noWrap w:val="0"/>
            <w:tcMar>
              <w:top w:w="15" w:type="dxa"/>
              <w:left w:w="15" w:type="dxa"/>
              <w:bottom w:w="0" w:type="dxa"/>
              <w:right w:w="15" w:type="dxa"/>
            </w:tcMar>
            <w:vAlign w:val="bottom"/>
          </w:tcPr>
          <w:p w14:paraId="46ED9D92">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2403" w:type="dxa"/>
            <w:noWrap w:val="0"/>
            <w:tcMar>
              <w:top w:w="15" w:type="dxa"/>
              <w:left w:w="15" w:type="dxa"/>
              <w:bottom w:w="0" w:type="dxa"/>
              <w:right w:w="15" w:type="dxa"/>
            </w:tcMar>
            <w:vAlign w:val="bottom"/>
          </w:tcPr>
          <w:p w14:paraId="269FB1C4">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1201" w:type="dxa"/>
            <w:noWrap w:val="0"/>
            <w:tcMar>
              <w:top w:w="15" w:type="dxa"/>
              <w:left w:w="15" w:type="dxa"/>
              <w:bottom w:w="0" w:type="dxa"/>
              <w:right w:w="15" w:type="dxa"/>
            </w:tcMar>
            <w:vAlign w:val="bottom"/>
          </w:tcPr>
          <w:p w14:paraId="5E4C8D75">
            <w:pPr>
              <w:pStyle w:val="26"/>
              <w:spacing w:line="400" w:lineRule="exact"/>
              <w:ind w:left="0" w:leftChars="0" w:firstLine="420" w:firstLineChars="200"/>
              <w:jc w:val="both"/>
              <w:rPr>
                <w:rFonts w:hint="eastAsia" w:ascii="仿宋" w:hAnsi="仿宋" w:eastAsia="仿宋" w:cs="仿宋"/>
                <w:color w:val="auto"/>
                <w:szCs w:val="21"/>
                <w:highlight w:val="none"/>
              </w:rPr>
            </w:pPr>
          </w:p>
        </w:tc>
      </w:tr>
      <w:tr w14:paraId="6AA7D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1" w:hRule="atLeast"/>
        </w:trPr>
        <w:tc>
          <w:tcPr>
            <w:tcW w:w="963" w:type="dxa"/>
            <w:noWrap w:val="0"/>
            <w:tcMar>
              <w:top w:w="15" w:type="dxa"/>
              <w:left w:w="15" w:type="dxa"/>
              <w:bottom w:w="0" w:type="dxa"/>
              <w:right w:w="15" w:type="dxa"/>
            </w:tcMar>
            <w:vAlign w:val="bottom"/>
          </w:tcPr>
          <w:p w14:paraId="5F8F4C76">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1587" w:type="dxa"/>
            <w:noWrap w:val="0"/>
            <w:tcMar>
              <w:top w:w="15" w:type="dxa"/>
              <w:left w:w="15" w:type="dxa"/>
              <w:bottom w:w="0" w:type="dxa"/>
              <w:right w:w="15" w:type="dxa"/>
            </w:tcMar>
            <w:vAlign w:val="bottom"/>
          </w:tcPr>
          <w:p w14:paraId="4BAB3871">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728" w:type="dxa"/>
            <w:noWrap w:val="0"/>
            <w:tcMar>
              <w:top w:w="15" w:type="dxa"/>
              <w:left w:w="15" w:type="dxa"/>
              <w:bottom w:w="0" w:type="dxa"/>
              <w:right w:w="15" w:type="dxa"/>
            </w:tcMar>
            <w:vAlign w:val="bottom"/>
          </w:tcPr>
          <w:p w14:paraId="64909419">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728" w:type="dxa"/>
            <w:noWrap w:val="0"/>
            <w:tcMar>
              <w:top w:w="15" w:type="dxa"/>
              <w:left w:w="15" w:type="dxa"/>
              <w:bottom w:w="0" w:type="dxa"/>
              <w:right w:w="15" w:type="dxa"/>
            </w:tcMar>
            <w:vAlign w:val="bottom"/>
          </w:tcPr>
          <w:p w14:paraId="261CC454">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728" w:type="dxa"/>
            <w:noWrap w:val="0"/>
            <w:tcMar>
              <w:top w:w="15" w:type="dxa"/>
              <w:left w:w="15" w:type="dxa"/>
              <w:bottom w:w="0" w:type="dxa"/>
              <w:right w:w="15" w:type="dxa"/>
            </w:tcMar>
            <w:vAlign w:val="bottom"/>
          </w:tcPr>
          <w:p w14:paraId="68D09476">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957" w:type="dxa"/>
            <w:noWrap w:val="0"/>
            <w:tcMar>
              <w:top w:w="15" w:type="dxa"/>
              <w:left w:w="15" w:type="dxa"/>
              <w:bottom w:w="0" w:type="dxa"/>
              <w:right w:w="15" w:type="dxa"/>
            </w:tcMar>
            <w:vAlign w:val="bottom"/>
          </w:tcPr>
          <w:p w14:paraId="1AF0544F">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2403" w:type="dxa"/>
            <w:noWrap w:val="0"/>
            <w:tcMar>
              <w:top w:w="15" w:type="dxa"/>
              <w:left w:w="15" w:type="dxa"/>
              <w:bottom w:w="0" w:type="dxa"/>
              <w:right w:w="15" w:type="dxa"/>
            </w:tcMar>
            <w:vAlign w:val="bottom"/>
          </w:tcPr>
          <w:p w14:paraId="6D703F90">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1201" w:type="dxa"/>
            <w:noWrap w:val="0"/>
            <w:tcMar>
              <w:top w:w="15" w:type="dxa"/>
              <w:left w:w="15" w:type="dxa"/>
              <w:bottom w:w="0" w:type="dxa"/>
              <w:right w:w="15" w:type="dxa"/>
            </w:tcMar>
            <w:vAlign w:val="bottom"/>
          </w:tcPr>
          <w:p w14:paraId="2FB9102F">
            <w:pPr>
              <w:pStyle w:val="26"/>
              <w:spacing w:line="400" w:lineRule="exact"/>
              <w:ind w:left="0" w:leftChars="0" w:firstLine="420" w:firstLineChars="200"/>
              <w:jc w:val="both"/>
              <w:rPr>
                <w:rFonts w:hint="eastAsia" w:ascii="仿宋" w:hAnsi="仿宋" w:eastAsia="仿宋" w:cs="仿宋"/>
                <w:color w:val="auto"/>
                <w:szCs w:val="21"/>
                <w:highlight w:val="none"/>
              </w:rPr>
            </w:pPr>
          </w:p>
        </w:tc>
      </w:tr>
      <w:tr w14:paraId="26EB7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9" w:hRule="atLeast"/>
        </w:trPr>
        <w:tc>
          <w:tcPr>
            <w:tcW w:w="963" w:type="dxa"/>
            <w:noWrap w:val="0"/>
            <w:tcMar>
              <w:top w:w="15" w:type="dxa"/>
              <w:left w:w="15" w:type="dxa"/>
              <w:bottom w:w="0" w:type="dxa"/>
              <w:right w:w="15" w:type="dxa"/>
            </w:tcMar>
            <w:vAlign w:val="bottom"/>
          </w:tcPr>
          <w:p w14:paraId="5EB6B40B">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1587" w:type="dxa"/>
            <w:noWrap w:val="0"/>
            <w:tcMar>
              <w:top w:w="15" w:type="dxa"/>
              <w:left w:w="15" w:type="dxa"/>
              <w:bottom w:w="0" w:type="dxa"/>
              <w:right w:w="15" w:type="dxa"/>
            </w:tcMar>
            <w:vAlign w:val="bottom"/>
          </w:tcPr>
          <w:p w14:paraId="1FF402EB">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728" w:type="dxa"/>
            <w:noWrap w:val="0"/>
            <w:tcMar>
              <w:top w:w="15" w:type="dxa"/>
              <w:left w:w="15" w:type="dxa"/>
              <w:bottom w:w="0" w:type="dxa"/>
              <w:right w:w="15" w:type="dxa"/>
            </w:tcMar>
            <w:vAlign w:val="bottom"/>
          </w:tcPr>
          <w:p w14:paraId="19847A1A">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728" w:type="dxa"/>
            <w:noWrap w:val="0"/>
            <w:tcMar>
              <w:top w:w="15" w:type="dxa"/>
              <w:left w:w="15" w:type="dxa"/>
              <w:bottom w:w="0" w:type="dxa"/>
              <w:right w:w="15" w:type="dxa"/>
            </w:tcMar>
            <w:vAlign w:val="bottom"/>
          </w:tcPr>
          <w:p w14:paraId="6F37706F">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728" w:type="dxa"/>
            <w:noWrap w:val="0"/>
            <w:tcMar>
              <w:top w:w="15" w:type="dxa"/>
              <w:left w:w="15" w:type="dxa"/>
              <w:bottom w:w="0" w:type="dxa"/>
              <w:right w:w="15" w:type="dxa"/>
            </w:tcMar>
            <w:vAlign w:val="bottom"/>
          </w:tcPr>
          <w:p w14:paraId="7E9E5141">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957" w:type="dxa"/>
            <w:noWrap w:val="0"/>
            <w:tcMar>
              <w:top w:w="15" w:type="dxa"/>
              <w:left w:w="15" w:type="dxa"/>
              <w:bottom w:w="0" w:type="dxa"/>
              <w:right w:w="15" w:type="dxa"/>
            </w:tcMar>
            <w:vAlign w:val="bottom"/>
          </w:tcPr>
          <w:p w14:paraId="3A8EE4EB">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2403" w:type="dxa"/>
            <w:noWrap w:val="0"/>
            <w:tcMar>
              <w:top w:w="15" w:type="dxa"/>
              <w:left w:w="15" w:type="dxa"/>
              <w:bottom w:w="0" w:type="dxa"/>
              <w:right w:w="15" w:type="dxa"/>
            </w:tcMar>
            <w:vAlign w:val="bottom"/>
          </w:tcPr>
          <w:p w14:paraId="341F5489">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1201" w:type="dxa"/>
            <w:noWrap w:val="0"/>
            <w:tcMar>
              <w:top w:w="15" w:type="dxa"/>
              <w:left w:w="15" w:type="dxa"/>
              <w:bottom w:w="0" w:type="dxa"/>
              <w:right w:w="15" w:type="dxa"/>
            </w:tcMar>
            <w:vAlign w:val="bottom"/>
          </w:tcPr>
          <w:p w14:paraId="137E14AF">
            <w:pPr>
              <w:pStyle w:val="26"/>
              <w:spacing w:line="400" w:lineRule="exact"/>
              <w:ind w:left="0" w:leftChars="0" w:firstLine="420" w:firstLineChars="200"/>
              <w:jc w:val="both"/>
              <w:rPr>
                <w:rFonts w:hint="eastAsia" w:ascii="仿宋" w:hAnsi="仿宋" w:eastAsia="仿宋" w:cs="仿宋"/>
                <w:color w:val="auto"/>
                <w:szCs w:val="21"/>
                <w:highlight w:val="none"/>
              </w:rPr>
            </w:pPr>
          </w:p>
        </w:tc>
      </w:tr>
      <w:tr w14:paraId="335AF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1" w:hRule="atLeast"/>
        </w:trPr>
        <w:tc>
          <w:tcPr>
            <w:tcW w:w="963" w:type="dxa"/>
            <w:noWrap w:val="0"/>
            <w:tcMar>
              <w:top w:w="15" w:type="dxa"/>
              <w:left w:w="15" w:type="dxa"/>
              <w:bottom w:w="0" w:type="dxa"/>
              <w:right w:w="15" w:type="dxa"/>
            </w:tcMar>
            <w:vAlign w:val="bottom"/>
          </w:tcPr>
          <w:p w14:paraId="4482B070">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1587" w:type="dxa"/>
            <w:noWrap w:val="0"/>
            <w:tcMar>
              <w:top w:w="15" w:type="dxa"/>
              <w:left w:w="15" w:type="dxa"/>
              <w:bottom w:w="0" w:type="dxa"/>
              <w:right w:w="15" w:type="dxa"/>
            </w:tcMar>
            <w:vAlign w:val="bottom"/>
          </w:tcPr>
          <w:p w14:paraId="1A3DD684">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728" w:type="dxa"/>
            <w:noWrap w:val="0"/>
            <w:tcMar>
              <w:top w:w="15" w:type="dxa"/>
              <w:left w:w="15" w:type="dxa"/>
              <w:bottom w:w="0" w:type="dxa"/>
              <w:right w:w="15" w:type="dxa"/>
            </w:tcMar>
            <w:vAlign w:val="bottom"/>
          </w:tcPr>
          <w:p w14:paraId="10F735AD">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728" w:type="dxa"/>
            <w:noWrap w:val="0"/>
            <w:tcMar>
              <w:top w:w="15" w:type="dxa"/>
              <w:left w:w="15" w:type="dxa"/>
              <w:bottom w:w="0" w:type="dxa"/>
              <w:right w:w="15" w:type="dxa"/>
            </w:tcMar>
            <w:vAlign w:val="bottom"/>
          </w:tcPr>
          <w:p w14:paraId="772EDF4E">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728" w:type="dxa"/>
            <w:noWrap w:val="0"/>
            <w:tcMar>
              <w:top w:w="15" w:type="dxa"/>
              <w:left w:w="15" w:type="dxa"/>
              <w:bottom w:w="0" w:type="dxa"/>
              <w:right w:w="15" w:type="dxa"/>
            </w:tcMar>
            <w:vAlign w:val="bottom"/>
          </w:tcPr>
          <w:p w14:paraId="06AD2A97">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957" w:type="dxa"/>
            <w:noWrap w:val="0"/>
            <w:tcMar>
              <w:top w:w="15" w:type="dxa"/>
              <w:left w:w="15" w:type="dxa"/>
              <w:bottom w:w="0" w:type="dxa"/>
              <w:right w:w="15" w:type="dxa"/>
            </w:tcMar>
            <w:vAlign w:val="bottom"/>
          </w:tcPr>
          <w:p w14:paraId="191CF74E">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2403" w:type="dxa"/>
            <w:noWrap w:val="0"/>
            <w:tcMar>
              <w:top w:w="15" w:type="dxa"/>
              <w:left w:w="15" w:type="dxa"/>
              <w:bottom w:w="0" w:type="dxa"/>
              <w:right w:w="15" w:type="dxa"/>
            </w:tcMar>
            <w:vAlign w:val="bottom"/>
          </w:tcPr>
          <w:p w14:paraId="2428F475">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1201" w:type="dxa"/>
            <w:noWrap w:val="0"/>
            <w:tcMar>
              <w:top w:w="15" w:type="dxa"/>
              <w:left w:w="15" w:type="dxa"/>
              <w:bottom w:w="0" w:type="dxa"/>
              <w:right w:w="15" w:type="dxa"/>
            </w:tcMar>
            <w:vAlign w:val="bottom"/>
          </w:tcPr>
          <w:p w14:paraId="2B38BC58">
            <w:pPr>
              <w:pStyle w:val="26"/>
              <w:spacing w:line="400" w:lineRule="exact"/>
              <w:ind w:left="0" w:leftChars="0" w:firstLine="420" w:firstLineChars="200"/>
              <w:jc w:val="both"/>
              <w:rPr>
                <w:rFonts w:hint="eastAsia" w:ascii="仿宋" w:hAnsi="仿宋" w:eastAsia="仿宋" w:cs="仿宋"/>
                <w:color w:val="auto"/>
                <w:szCs w:val="21"/>
                <w:highlight w:val="none"/>
              </w:rPr>
            </w:pPr>
          </w:p>
        </w:tc>
      </w:tr>
      <w:tr w14:paraId="4E2DC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1" w:hRule="atLeast"/>
        </w:trPr>
        <w:tc>
          <w:tcPr>
            <w:tcW w:w="963" w:type="dxa"/>
            <w:noWrap w:val="0"/>
            <w:tcMar>
              <w:top w:w="15" w:type="dxa"/>
              <w:left w:w="15" w:type="dxa"/>
              <w:bottom w:w="0" w:type="dxa"/>
              <w:right w:w="15" w:type="dxa"/>
            </w:tcMar>
            <w:vAlign w:val="bottom"/>
          </w:tcPr>
          <w:p w14:paraId="55864BDC">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1587" w:type="dxa"/>
            <w:noWrap w:val="0"/>
            <w:tcMar>
              <w:top w:w="15" w:type="dxa"/>
              <w:left w:w="15" w:type="dxa"/>
              <w:bottom w:w="0" w:type="dxa"/>
              <w:right w:w="15" w:type="dxa"/>
            </w:tcMar>
            <w:vAlign w:val="bottom"/>
          </w:tcPr>
          <w:p w14:paraId="05A64A30">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728" w:type="dxa"/>
            <w:noWrap w:val="0"/>
            <w:tcMar>
              <w:top w:w="15" w:type="dxa"/>
              <w:left w:w="15" w:type="dxa"/>
              <w:bottom w:w="0" w:type="dxa"/>
              <w:right w:w="15" w:type="dxa"/>
            </w:tcMar>
            <w:vAlign w:val="bottom"/>
          </w:tcPr>
          <w:p w14:paraId="5E4D2716">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728" w:type="dxa"/>
            <w:noWrap w:val="0"/>
            <w:tcMar>
              <w:top w:w="15" w:type="dxa"/>
              <w:left w:w="15" w:type="dxa"/>
              <w:bottom w:w="0" w:type="dxa"/>
              <w:right w:w="15" w:type="dxa"/>
            </w:tcMar>
            <w:vAlign w:val="bottom"/>
          </w:tcPr>
          <w:p w14:paraId="14C5343C">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728" w:type="dxa"/>
            <w:noWrap w:val="0"/>
            <w:tcMar>
              <w:top w:w="15" w:type="dxa"/>
              <w:left w:w="15" w:type="dxa"/>
              <w:bottom w:w="0" w:type="dxa"/>
              <w:right w:w="15" w:type="dxa"/>
            </w:tcMar>
            <w:vAlign w:val="bottom"/>
          </w:tcPr>
          <w:p w14:paraId="48442DEE">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957" w:type="dxa"/>
            <w:noWrap w:val="0"/>
            <w:tcMar>
              <w:top w:w="15" w:type="dxa"/>
              <w:left w:w="15" w:type="dxa"/>
              <w:bottom w:w="0" w:type="dxa"/>
              <w:right w:w="15" w:type="dxa"/>
            </w:tcMar>
            <w:vAlign w:val="bottom"/>
          </w:tcPr>
          <w:p w14:paraId="2669F90E">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2403" w:type="dxa"/>
            <w:noWrap w:val="0"/>
            <w:tcMar>
              <w:top w:w="15" w:type="dxa"/>
              <w:left w:w="15" w:type="dxa"/>
              <w:bottom w:w="0" w:type="dxa"/>
              <w:right w:w="15" w:type="dxa"/>
            </w:tcMar>
            <w:vAlign w:val="bottom"/>
          </w:tcPr>
          <w:p w14:paraId="4A4ADF29">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1201" w:type="dxa"/>
            <w:noWrap w:val="0"/>
            <w:tcMar>
              <w:top w:w="15" w:type="dxa"/>
              <w:left w:w="15" w:type="dxa"/>
              <w:bottom w:w="0" w:type="dxa"/>
              <w:right w:w="15" w:type="dxa"/>
            </w:tcMar>
            <w:vAlign w:val="bottom"/>
          </w:tcPr>
          <w:p w14:paraId="554F3E03">
            <w:pPr>
              <w:pStyle w:val="26"/>
              <w:spacing w:line="400" w:lineRule="exact"/>
              <w:ind w:left="0" w:leftChars="0" w:firstLine="420" w:firstLineChars="200"/>
              <w:jc w:val="both"/>
              <w:rPr>
                <w:rFonts w:hint="eastAsia" w:ascii="仿宋" w:hAnsi="仿宋" w:eastAsia="仿宋" w:cs="仿宋"/>
                <w:color w:val="auto"/>
                <w:szCs w:val="21"/>
                <w:highlight w:val="none"/>
              </w:rPr>
            </w:pPr>
          </w:p>
        </w:tc>
      </w:tr>
      <w:tr w14:paraId="41C44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9" w:hRule="atLeast"/>
        </w:trPr>
        <w:tc>
          <w:tcPr>
            <w:tcW w:w="963" w:type="dxa"/>
            <w:noWrap w:val="0"/>
            <w:tcMar>
              <w:top w:w="15" w:type="dxa"/>
              <w:left w:w="15" w:type="dxa"/>
              <w:bottom w:w="0" w:type="dxa"/>
              <w:right w:w="15" w:type="dxa"/>
            </w:tcMar>
            <w:vAlign w:val="bottom"/>
          </w:tcPr>
          <w:p w14:paraId="2ECCA8F1">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1587" w:type="dxa"/>
            <w:noWrap w:val="0"/>
            <w:tcMar>
              <w:top w:w="15" w:type="dxa"/>
              <w:left w:w="15" w:type="dxa"/>
              <w:bottom w:w="0" w:type="dxa"/>
              <w:right w:w="15" w:type="dxa"/>
            </w:tcMar>
            <w:vAlign w:val="bottom"/>
          </w:tcPr>
          <w:p w14:paraId="36E44E50">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728" w:type="dxa"/>
            <w:noWrap w:val="0"/>
            <w:tcMar>
              <w:top w:w="15" w:type="dxa"/>
              <w:left w:w="15" w:type="dxa"/>
              <w:bottom w:w="0" w:type="dxa"/>
              <w:right w:w="15" w:type="dxa"/>
            </w:tcMar>
            <w:vAlign w:val="bottom"/>
          </w:tcPr>
          <w:p w14:paraId="6F18D215">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728" w:type="dxa"/>
            <w:noWrap w:val="0"/>
            <w:tcMar>
              <w:top w:w="15" w:type="dxa"/>
              <w:left w:w="15" w:type="dxa"/>
              <w:bottom w:w="0" w:type="dxa"/>
              <w:right w:w="15" w:type="dxa"/>
            </w:tcMar>
            <w:vAlign w:val="bottom"/>
          </w:tcPr>
          <w:p w14:paraId="6205F8F1">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728" w:type="dxa"/>
            <w:noWrap w:val="0"/>
            <w:tcMar>
              <w:top w:w="15" w:type="dxa"/>
              <w:left w:w="15" w:type="dxa"/>
              <w:bottom w:w="0" w:type="dxa"/>
              <w:right w:w="15" w:type="dxa"/>
            </w:tcMar>
            <w:vAlign w:val="bottom"/>
          </w:tcPr>
          <w:p w14:paraId="27A790CC">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957" w:type="dxa"/>
            <w:noWrap w:val="0"/>
            <w:tcMar>
              <w:top w:w="15" w:type="dxa"/>
              <w:left w:w="15" w:type="dxa"/>
              <w:bottom w:w="0" w:type="dxa"/>
              <w:right w:w="15" w:type="dxa"/>
            </w:tcMar>
            <w:vAlign w:val="bottom"/>
          </w:tcPr>
          <w:p w14:paraId="2CD4932A">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2403" w:type="dxa"/>
            <w:noWrap w:val="0"/>
            <w:tcMar>
              <w:top w:w="15" w:type="dxa"/>
              <w:left w:w="15" w:type="dxa"/>
              <w:bottom w:w="0" w:type="dxa"/>
              <w:right w:w="15" w:type="dxa"/>
            </w:tcMar>
            <w:vAlign w:val="bottom"/>
          </w:tcPr>
          <w:p w14:paraId="25BE8292">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1201" w:type="dxa"/>
            <w:noWrap w:val="0"/>
            <w:tcMar>
              <w:top w:w="15" w:type="dxa"/>
              <w:left w:w="15" w:type="dxa"/>
              <w:bottom w:w="0" w:type="dxa"/>
              <w:right w:w="15" w:type="dxa"/>
            </w:tcMar>
            <w:vAlign w:val="bottom"/>
          </w:tcPr>
          <w:p w14:paraId="7722CD12">
            <w:pPr>
              <w:pStyle w:val="26"/>
              <w:spacing w:line="400" w:lineRule="exact"/>
              <w:ind w:left="0" w:leftChars="0" w:firstLine="420" w:firstLineChars="200"/>
              <w:jc w:val="both"/>
              <w:rPr>
                <w:rFonts w:hint="eastAsia" w:ascii="仿宋" w:hAnsi="仿宋" w:eastAsia="仿宋" w:cs="仿宋"/>
                <w:color w:val="auto"/>
                <w:szCs w:val="21"/>
                <w:highlight w:val="none"/>
              </w:rPr>
            </w:pPr>
          </w:p>
        </w:tc>
      </w:tr>
      <w:tr w14:paraId="578DD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1" w:hRule="atLeast"/>
        </w:trPr>
        <w:tc>
          <w:tcPr>
            <w:tcW w:w="963" w:type="dxa"/>
            <w:noWrap w:val="0"/>
            <w:tcMar>
              <w:top w:w="15" w:type="dxa"/>
              <w:left w:w="15" w:type="dxa"/>
              <w:bottom w:w="0" w:type="dxa"/>
              <w:right w:w="15" w:type="dxa"/>
            </w:tcMar>
            <w:vAlign w:val="bottom"/>
          </w:tcPr>
          <w:p w14:paraId="0977ABBF">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1587" w:type="dxa"/>
            <w:noWrap w:val="0"/>
            <w:tcMar>
              <w:top w:w="15" w:type="dxa"/>
              <w:left w:w="15" w:type="dxa"/>
              <w:bottom w:w="0" w:type="dxa"/>
              <w:right w:w="15" w:type="dxa"/>
            </w:tcMar>
            <w:vAlign w:val="bottom"/>
          </w:tcPr>
          <w:p w14:paraId="18F6F2AD">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728" w:type="dxa"/>
            <w:noWrap w:val="0"/>
            <w:tcMar>
              <w:top w:w="15" w:type="dxa"/>
              <w:left w:w="15" w:type="dxa"/>
              <w:bottom w:w="0" w:type="dxa"/>
              <w:right w:w="15" w:type="dxa"/>
            </w:tcMar>
            <w:vAlign w:val="bottom"/>
          </w:tcPr>
          <w:p w14:paraId="1E71A9C3">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728" w:type="dxa"/>
            <w:noWrap w:val="0"/>
            <w:tcMar>
              <w:top w:w="15" w:type="dxa"/>
              <w:left w:w="15" w:type="dxa"/>
              <w:bottom w:w="0" w:type="dxa"/>
              <w:right w:w="15" w:type="dxa"/>
            </w:tcMar>
            <w:vAlign w:val="bottom"/>
          </w:tcPr>
          <w:p w14:paraId="2211A540">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728" w:type="dxa"/>
            <w:noWrap w:val="0"/>
            <w:tcMar>
              <w:top w:w="15" w:type="dxa"/>
              <w:left w:w="15" w:type="dxa"/>
              <w:bottom w:w="0" w:type="dxa"/>
              <w:right w:w="15" w:type="dxa"/>
            </w:tcMar>
            <w:vAlign w:val="bottom"/>
          </w:tcPr>
          <w:p w14:paraId="40931D76">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957" w:type="dxa"/>
            <w:noWrap w:val="0"/>
            <w:tcMar>
              <w:top w:w="15" w:type="dxa"/>
              <w:left w:w="15" w:type="dxa"/>
              <w:bottom w:w="0" w:type="dxa"/>
              <w:right w:w="15" w:type="dxa"/>
            </w:tcMar>
            <w:vAlign w:val="bottom"/>
          </w:tcPr>
          <w:p w14:paraId="554FB160">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2403" w:type="dxa"/>
            <w:noWrap w:val="0"/>
            <w:tcMar>
              <w:top w:w="15" w:type="dxa"/>
              <w:left w:w="15" w:type="dxa"/>
              <w:bottom w:w="0" w:type="dxa"/>
              <w:right w:w="15" w:type="dxa"/>
            </w:tcMar>
            <w:vAlign w:val="bottom"/>
          </w:tcPr>
          <w:p w14:paraId="5C01C29B">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1201" w:type="dxa"/>
            <w:noWrap w:val="0"/>
            <w:tcMar>
              <w:top w:w="15" w:type="dxa"/>
              <w:left w:w="15" w:type="dxa"/>
              <w:bottom w:w="0" w:type="dxa"/>
              <w:right w:w="15" w:type="dxa"/>
            </w:tcMar>
            <w:vAlign w:val="bottom"/>
          </w:tcPr>
          <w:p w14:paraId="7AF15E8A">
            <w:pPr>
              <w:pStyle w:val="26"/>
              <w:spacing w:line="400" w:lineRule="exact"/>
              <w:ind w:left="0" w:leftChars="0" w:firstLine="420" w:firstLineChars="200"/>
              <w:jc w:val="both"/>
              <w:rPr>
                <w:rFonts w:hint="eastAsia" w:ascii="仿宋" w:hAnsi="仿宋" w:eastAsia="仿宋" w:cs="仿宋"/>
                <w:color w:val="auto"/>
                <w:szCs w:val="21"/>
                <w:highlight w:val="none"/>
              </w:rPr>
            </w:pPr>
          </w:p>
        </w:tc>
      </w:tr>
      <w:tr w14:paraId="69888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1" w:hRule="atLeast"/>
        </w:trPr>
        <w:tc>
          <w:tcPr>
            <w:tcW w:w="963" w:type="dxa"/>
            <w:noWrap w:val="0"/>
            <w:tcMar>
              <w:top w:w="15" w:type="dxa"/>
              <w:left w:w="15" w:type="dxa"/>
              <w:bottom w:w="0" w:type="dxa"/>
              <w:right w:w="15" w:type="dxa"/>
            </w:tcMar>
            <w:vAlign w:val="bottom"/>
          </w:tcPr>
          <w:p w14:paraId="16C97F0E">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1587" w:type="dxa"/>
            <w:noWrap w:val="0"/>
            <w:tcMar>
              <w:top w:w="15" w:type="dxa"/>
              <w:left w:w="15" w:type="dxa"/>
              <w:bottom w:w="0" w:type="dxa"/>
              <w:right w:w="15" w:type="dxa"/>
            </w:tcMar>
            <w:vAlign w:val="bottom"/>
          </w:tcPr>
          <w:p w14:paraId="578A7AE4">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728" w:type="dxa"/>
            <w:noWrap w:val="0"/>
            <w:tcMar>
              <w:top w:w="15" w:type="dxa"/>
              <w:left w:w="15" w:type="dxa"/>
              <w:bottom w:w="0" w:type="dxa"/>
              <w:right w:w="15" w:type="dxa"/>
            </w:tcMar>
            <w:vAlign w:val="bottom"/>
          </w:tcPr>
          <w:p w14:paraId="12B74DA7">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728" w:type="dxa"/>
            <w:noWrap w:val="0"/>
            <w:tcMar>
              <w:top w:w="15" w:type="dxa"/>
              <w:left w:w="15" w:type="dxa"/>
              <w:bottom w:w="0" w:type="dxa"/>
              <w:right w:w="15" w:type="dxa"/>
            </w:tcMar>
            <w:vAlign w:val="bottom"/>
          </w:tcPr>
          <w:p w14:paraId="2B11E5C4">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728" w:type="dxa"/>
            <w:noWrap w:val="0"/>
            <w:tcMar>
              <w:top w:w="15" w:type="dxa"/>
              <w:left w:w="15" w:type="dxa"/>
              <w:bottom w:w="0" w:type="dxa"/>
              <w:right w:w="15" w:type="dxa"/>
            </w:tcMar>
            <w:vAlign w:val="bottom"/>
          </w:tcPr>
          <w:p w14:paraId="0332ADCC">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957" w:type="dxa"/>
            <w:noWrap w:val="0"/>
            <w:tcMar>
              <w:top w:w="15" w:type="dxa"/>
              <w:left w:w="15" w:type="dxa"/>
              <w:bottom w:w="0" w:type="dxa"/>
              <w:right w:w="15" w:type="dxa"/>
            </w:tcMar>
            <w:vAlign w:val="bottom"/>
          </w:tcPr>
          <w:p w14:paraId="7F4E384A">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2403" w:type="dxa"/>
            <w:noWrap w:val="0"/>
            <w:tcMar>
              <w:top w:w="15" w:type="dxa"/>
              <w:left w:w="15" w:type="dxa"/>
              <w:bottom w:w="0" w:type="dxa"/>
              <w:right w:w="15" w:type="dxa"/>
            </w:tcMar>
            <w:vAlign w:val="bottom"/>
          </w:tcPr>
          <w:p w14:paraId="2EE13782">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1201" w:type="dxa"/>
            <w:noWrap w:val="0"/>
            <w:tcMar>
              <w:top w:w="15" w:type="dxa"/>
              <w:left w:w="15" w:type="dxa"/>
              <w:bottom w:w="0" w:type="dxa"/>
              <w:right w:w="15" w:type="dxa"/>
            </w:tcMar>
            <w:vAlign w:val="bottom"/>
          </w:tcPr>
          <w:p w14:paraId="5A75D6D4">
            <w:pPr>
              <w:pStyle w:val="26"/>
              <w:spacing w:line="400" w:lineRule="exact"/>
              <w:ind w:left="0" w:leftChars="0" w:firstLine="420" w:firstLineChars="200"/>
              <w:jc w:val="both"/>
              <w:rPr>
                <w:rFonts w:hint="eastAsia" w:ascii="仿宋" w:hAnsi="仿宋" w:eastAsia="仿宋" w:cs="仿宋"/>
                <w:color w:val="auto"/>
                <w:szCs w:val="21"/>
                <w:highlight w:val="none"/>
              </w:rPr>
            </w:pPr>
          </w:p>
        </w:tc>
      </w:tr>
      <w:tr w14:paraId="08FBC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9" w:hRule="atLeast"/>
        </w:trPr>
        <w:tc>
          <w:tcPr>
            <w:tcW w:w="963" w:type="dxa"/>
            <w:noWrap w:val="0"/>
            <w:tcMar>
              <w:top w:w="15" w:type="dxa"/>
              <w:left w:w="15" w:type="dxa"/>
              <w:bottom w:w="0" w:type="dxa"/>
              <w:right w:w="15" w:type="dxa"/>
            </w:tcMar>
            <w:vAlign w:val="bottom"/>
          </w:tcPr>
          <w:p w14:paraId="7FC1F4E4">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1587" w:type="dxa"/>
            <w:noWrap w:val="0"/>
            <w:tcMar>
              <w:top w:w="15" w:type="dxa"/>
              <w:left w:w="15" w:type="dxa"/>
              <w:bottom w:w="0" w:type="dxa"/>
              <w:right w:w="15" w:type="dxa"/>
            </w:tcMar>
            <w:vAlign w:val="bottom"/>
          </w:tcPr>
          <w:p w14:paraId="2ECCC2CB">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728" w:type="dxa"/>
            <w:noWrap w:val="0"/>
            <w:tcMar>
              <w:top w:w="15" w:type="dxa"/>
              <w:left w:w="15" w:type="dxa"/>
              <w:bottom w:w="0" w:type="dxa"/>
              <w:right w:w="15" w:type="dxa"/>
            </w:tcMar>
            <w:vAlign w:val="bottom"/>
          </w:tcPr>
          <w:p w14:paraId="70218902">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728" w:type="dxa"/>
            <w:noWrap w:val="0"/>
            <w:tcMar>
              <w:top w:w="15" w:type="dxa"/>
              <w:left w:w="15" w:type="dxa"/>
              <w:bottom w:w="0" w:type="dxa"/>
              <w:right w:w="15" w:type="dxa"/>
            </w:tcMar>
            <w:vAlign w:val="bottom"/>
          </w:tcPr>
          <w:p w14:paraId="1201AC19">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728" w:type="dxa"/>
            <w:noWrap w:val="0"/>
            <w:tcMar>
              <w:top w:w="15" w:type="dxa"/>
              <w:left w:w="15" w:type="dxa"/>
              <w:bottom w:w="0" w:type="dxa"/>
              <w:right w:w="15" w:type="dxa"/>
            </w:tcMar>
            <w:vAlign w:val="bottom"/>
          </w:tcPr>
          <w:p w14:paraId="512EA853">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957" w:type="dxa"/>
            <w:noWrap w:val="0"/>
            <w:tcMar>
              <w:top w:w="15" w:type="dxa"/>
              <w:left w:w="15" w:type="dxa"/>
              <w:bottom w:w="0" w:type="dxa"/>
              <w:right w:w="15" w:type="dxa"/>
            </w:tcMar>
            <w:vAlign w:val="bottom"/>
          </w:tcPr>
          <w:p w14:paraId="21C87BAC">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2403" w:type="dxa"/>
            <w:noWrap w:val="0"/>
            <w:tcMar>
              <w:top w:w="15" w:type="dxa"/>
              <w:left w:w="15" w:type="dxa"/>
              <w:bottom w:w="0" w:type="dxa"/>
              <w:right w:w="15" w:type="dxa"/>
            </w:tcMar>
            <w:vAlign w:val="bottom"/>
          </w:tcPr>
          <w:p w14:paraId="62E7DBE8">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1201" w:type="dxa"/>
            <w:noWrap w:val="0"/>
            <w:tcMar>
              <w:top w:w="15" w:type="dxa"/>
              <w:left w:w="15" w:type="dxa"/>
              <w:bottom w:w="0" w:type="dxa"/>
              <w:right w:w="15" w:type="dxa"/>
            </w:tcMar>
            <w:vAlign w:val="bottom"/>
          </w:tcPr>
          <w:p w14:paraId="3DE90B12">
            <w:pPr>
              <w:pStyle w:val="26"/>
              <w:spacing w:line="400" w:lineRule="exact"/>
              <w:ind w:left="0" w:leftChars="0" w:firstLine="420" w:firstLineChars="200"/>
              <w:jc w:val="both"/>
              <w:rPr>
                <w:rFonts w:hint="eastAsia" w:ascii="仿宋" w:hAnsi="仿宋" w:eastAsia="仿宋" w:cs="仿宋"/>
                <w:color w:val="auto"/>
                <w:szCs w:val="21"/>
                <w:highlight w:val="none"/>
              </w:rPr>
            </w:pPr>
          </w:p>
        </w:tc>
      </w:tr>
      <w:tr w14:paraId="6209C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1" w:hRule="atLeast"/>
        </w:trPr>
        <w:tc>
          <w:tcPr>
            <w:tcW w:w="963" w:type="dxa"/>
            <w:noWrap w:val="0"/>
            <w:tcMar>
              <w:top w:w="15" w:type="dxa"/>
              <w:left w:w="15" w:type="dxa"/>
              <w:bottom w:w="0" w:type="dxa"/>
              <w:right w:w="15" w:type="dxa"/>
            </w:tcMar>
            <w:vAlign w:val="bottom"/>
          </w:tcPr>
          <w:p w14:paraId="6373AB4E">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1587" w:type="dxa"/>
            <w:noWrap w:val="0"/>
            <w:tcMar>
              <w:top w:w="15" w:type="dxa"/>
              <w:left w:w="15" w:type="dxa"/>
              <w:bottom w:w="0" w:type="dxa"/>
              <w:right w:w="15" w:type="dxa"/>
            </w:tcMar>
            <w:vAlign w:val="bottom"/>
          </w:tcPr>
          <w:p w14:paraId="779D9FBC">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728" w:type="dxa"/>
            <w:noWrap w:val="0"/>
            <w:tcMar>
              <w:top w:w="15" w:type="dxa"/>
              <w:left w:w="15" w:type="dxa"/>
              <w:bottom w:w="0" w:type="dxa"/>
              <w:right w:w="15" w:type="dxa"/>
            </w:tcMar>
            <w:vAlign w:val="bottom"/>
          </w:tcPr>
          <w:p w14:paraId="3E18858B">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728" w:type="dxa"/>
            <w:noWrap w:val="0"/>
            <w:tcMar>
              <w:top w:w="15" w:type="dxa"/>
              <w:left w:w="15" w:type="dxa"/>
              <w:bottom w:w="0" w:type="dxa"/>
              <w:right w:w="15" w:type="dxa"/>
            </w:tcMar>
            <w:vAlign w:val="bottom"/>
          </w:tcPr>
          <w:p w14:paraId="0A4AB043">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728" w:type="dxa"/>
            <w:noWrap w:val="0"/>
            <w:tcMar>
              <w:top w:w="15" w:type="dxa"/>
              <w:left w:w="15" w:type="dxa"/>
              <w:bottom w:w="0" w:type="dxa"/>
              <w:right w:w="15" w:type="dxa"/>
            </w:tcMar>
            <w:vAlign w:val="bottom"/>
          </w:tcPr>
          <w:p w14:paraId="68C5B136">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957" w:type="dxa"/>
            <w:noWrap w:val="0"/>
            <w:tcMar>
              <w:top w:w="15" w:type="dxa"/>
              <w:left w:w="15" w:type="dxa"/>
              <w:bottom w:w="0" w:type="dxa"/>
              <w:right w:w="15" w:type="dxa"/>
            </w:tcMar>
            <w:vAlign w:val="bottom"/>
          </w:tcPr>
          <w:p w14:paraId="0969103E">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2403" w:type="dxa"/>
            <w:noWrap w:val="0"/>
            <w:tcMar>
              <w:top w:w="15" w:type="dxa"/>
              <w:left w:w="15" w:type="dxa"/>
              <w:bottom w:w="0" w:type="dxa"/>
              <w:right w:w="15" w:type="dxa"/>
            </w:tcMar>
            <w:vAlign w:val="bottom"/>
          </w:tcPr>
          <w:p w14:paraId="02503F4C">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1201" w:type="dxa"/>
            <w:noWrap w:val="0"/>
            <w:tcMar>
              <w:top w:w="15" w:type="dxa"/>
              <w:left w:w="15" w:type="dxa"/>
              <w:bottom w:w="0" w:type="dxa"/>
              <w:right w:w="15" w:type="dxa"/>
            </w:tcMar>
            <w:vAlign w:val="bottom"/>
          </w:tcPr>
          <w:p w14:paraId="720A3D43">
            <w:pPr>
              <w:pStyle w:val="26"/>
              <w:spacing w:line="400" w:lineRule="exact"/>
              <w:ind w:left="0" w:leftChars="0" w:firstLine="420" w:firstLineChars="200"/>
              <w:jc w:val="both"/>
              <w:rPr>
                <w:rFonts w:hint="eastAsia" w:ascii="仿宋" w:hAnsi="仿宋" w:eastAsia="仿宋" w:cs="仿宋"/>
                <w:color w:val="auto"/>
                <w:szCs w:val="21"/>
                <w:highlight w:val="none"/>
              </w:rPr>
            </w:pPr>
          </w:p>
        </w:tc>
      </w:tr>
      <w:tr w14:paraId="4C8C1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1" w:hRule="atLeast"/>
        </w:trPr>
        <w:tc>
          <w:tcPr>
            <w:tcW w:w="963" w:type="dxa"/>
            <w:noWrap w:val="0"/>
            <w:tcMar>
              <w:top w:w="15" w:type="dxa"/>
              <w:left w:w="15" w:type="dxa"/>
              <w:bottom w:w="0" w:type="dxa"/>
              <w:right w:w="15" w:type="dxa"/>
            </w:tcMar>
            <w:vAlign w:val="bottom"/>
          </w:tcPr>
          <w:p w14:paraId="0793A439">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1587" w:type="dxa"/>
            <w:noWrap w:val="0"/>
            <w:tcMar>
              <w:top w:w="15" w:type="dxa"/>
              <w:left w:w="15" w:type="dxa"/>
              <w:bottom w:w="0" w:type="dxa"/>
              <w:right w:w="15" w:type="dxa"/>
            </w:tcMar>
            <w:vAlign w:val="bottom"/>
          </w:tcPr>
          <w:p w14:paraId="421E840C">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728" w:type="dxa"/>
            <w:noWrap w:val="0"/>
            <w:tcMar>
              <w:top w:w="15" w:type="dxa"/>
              <w:left w:w="15" w:type="dxa"/>
              <w:bottom w:w="0" w:type="dxa"/>
              <w:right w:w="15" w:type="dxa"/>
            </w:tcMar>
            <w:vAlign w:val="bottom"/>
          </w:tcPr>
          <w:p w14:paraId="57A7E1B9">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728" w:type="dxa"/>
            <w:noWrap w:val="0"/>
            <w:tcMar>
              <w:top w:w="15" w:type="dxa"/>
              <w:left w:w="15" w:type="dxa"/>
              <w:bottom w:w="0" w:type="dxa"/>
              <w:right w:w="15" w:type="dxa"/>
            </w:tcMar>
            <w:vAlign w:val="bottom"/>
          </w:tcPr>
          <w:p w14:paraId="0EB8F011">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728" w:type="dxa"/>
            <w:noWrap w:val="0"/>
            <w:tcMar>
              <w:top w:w="15" w:type="dxa"/>
              <w:left w:w="15" w:type="dxa"/>
              <w:bottom w:w="0" w:type="dxa"/>
              <w:right w:w="15" w:type="dxa"/>
            </w:tcMar>
            <w:vAlign w:val="bottom"/>
          </w:tcPr>
          <w:p w14:paraId="70532574">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957" w:type="dxa"/>
            <w:noWrap w:val="0"/>
            <w:tcMar>
              <w:top w:w="15" w:type="dxa"/>
              <w:left w:w="15" w:type="dxa"/>
              <w:bottom w:w="0" w:type="dxa"/>
              <w:right w:w="15" w:type="dxa"/>
            </w:tcMar>
            <w:vAlign w:val="bottom"/>
          </w:tcPr>
          <w:p w14:paraId="0D046C5B">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2403" w:type="dxa"/>
            <w:noWrap w:val="0"/>
            <w:tcMar>
              <w:top w:w="15" w:type="dxa"/>
              <w:left w:w="15" w:type="dxa"/>
              <w:bottom w:w="0" w:type="dxa"/>
              <w:right w:w="15" w:type="dxa"/>
            </w:tcMar>
            <w:vAlign w:val="bottom"/>
          </w:tcPr>
          <w:p w14:paraId="3D22CD05">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1201" w:type="dxa"/>
            <w:noWrap w:val="0"/>
            <w:tcMar>
              <w:top w:w="15" w:type="dxa"/>
              <w:left w:w="15" w:type="dxa"/>
              <w:bottom w:w="0" w:type="dxa"/>
              <w:right w:w="15" w:type="dxa"/>
            </w:tcMar>
            <w:vAlign w:val="bottom"/>
          </w:tcPr>
          <w:p w14:paraId="1034073B">
            <w:pPr>
              <w:pStyle w:val="26"/>
              <w:spacing w:line="400" w:lineRule="exact"/>
              <w:ind w:left="0" w:leftChars="0" w:firstLine="420" w:firstLineChars="200"/>
              <w:jc w:val="both"/>
              <w:rPr>
                <w:rFonts w:hint="eastAsia" w:ascii="仿宋" w:hAnsi="仿宋" w:eastAsia="仿宋" w:cs="仿宋"/>
                <w:color w:val="auto"/>
                <w:szCs w:val="21"/>
                <w:highlight w:val="none"/>
              </w:rPr>
            </w:pPr>
          </w:p>
        </w:tc>
      </w:tr>
      <w:tr w14:paraId="2C0CB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9" w:hRule="atLeast"/>
        </w:trPr>
        <w:tc>
          <w:tcPr>
            <w:tcW w:w="963" w:type="dxa"/>
            <w:noWrap w:val="0"/>
            <w:tcMar>
              <w:top w:w="15" w:type="dxa"/>
              <w:left w:w="15" w:type="dxa"/>
              <w:bottom w:w="0" w:type="dxa"/>
              <w:right w:w="15" w:type="dxa"/>
            </w:tcMar>
            <w:vAlign w:val="bottom"/>
          </w:tcPr>
          <w:p w14:paraId="1170B9A6">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1587" w:type="dxa"/>
            <w:noWrap w:val="0"/>
            <w:tcMar>
              <w:top w:w="15" w:type="dxa"/>
              <w:left w:w="15" w:type="dxa"/>
              <w:bottom w:w="0" w:type="dxa"/>
              <w:right w:w="15" w:type="dxa"/>
            </w:tcMar>
            <w:vAlign w:val="bottom"/>
          </w:tcPr>
          <w:p w14:paraId="47714452">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728" w:type="dxa"/>
            <w:noWrap w:val="0"/>
            <w:tcMar>
              <w:top w:w="15" w:type="dxa"/>
              <w:left w:w="15" w:type="dxa"/>
              <w:bottom w:w="0" w:type="dxa"/>
              <w:right w:w="15" w:type="dxa"/>
            </w:tcMar>
            <w:vAlign w:val="bottom"/>
          </w:tcPr>
          <w:p w14:paraId="50AB59BE">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728" w:type="dxa"/>
            <w:noWrap w:val="0"/>
            <w:tcMar>
              <w:top w:w="15" w:type="dxa"/>
              <w:left w:w="15" w:type="dxa"/>
              <w:bottom w:w="0" w:type="dxa"/>
              <w:right w:w="15" w:type="dxa"/>
            </w:tcMar>
            <w:vAlign w:val="bottom"/>
          </w:tcPr>
          <w:p w14:paraId="14A93ADD">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728" w:type="dxa"/>
            <w:noWrap w:val="0"/>
            <w:tcMar>
              <w:top w:w="15" w:type="dxa"/>
              <w:left w:w="15" w:type="dxa"/>
              <w:bottom w:w="0" w:type="dxa"/>
              <w:right w:w="15" w:type="dxa"/>
            </w:tcMar>
            <w:vAlign w:val="bottom"/>
          </w:tcPr>
          <w:p w14:paraId="327C304B">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957" w:type="dxa"/>
            <w:noWrap w:val="0"/>
            <w:tcMar>
              <w:top w:w="15" w:type="dxa"/>
              <w:left w:w="15" w:type="dxa"/>
              <w:bottom w:w="0" w:type="dxa"/>
              <w:right w:w="15" w:type="dxa"/>
            </w:tcMar>
            <w:vAlign w:val="bottom"/>
          </w:tcPr>
          <w:p w14:paraId="5AACF298">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2403" w:type="dxa"/>
            <w:noWrap w:val="0"/>
            <w:tcMar>
              <w:top w:w="15" w:type="dxa"/>
              <w:left w:w="15" w:type="dxa"/>
              <w:bottom w:w="0" w:type="dxa"/>
              <w:right w:w="15" w:type="dxa"/>
            </w:tcMar>
            <w:vAlign w:val="bottom"/>
          </w:tcPr>
          <w:p w14:paraId="762D3C15">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1201" w:type="dxa"/>
            <w:noWrap w:val="0"/>
            <w:tcMar>
              <w:top w:w="15" w:type="dxa"/>
              <w:left w:w="15" w:type="dxa"/>
              <w:bottom w:w="0" w:type="dxa"/>
              <w:right w:w="15" w:type="dxa"/>
            </w:tcMar>
            <w:vAlign w:val="bottom"/>
          </w:tcPr>
          <w:p w14:paraId="55533040">
            <w:pPr>
              <w:pStyle w:val="26"/>
              <w:spacing w:line="400" w:lineRule="exact"/>
              <w:ind w:left="0" w:leftChars="0" w:firstLine="420" w:firstLineChars="200"/>
              <w:jc w:val="both"/>
              <w:rPr>
                <w:rFonts w:hint="eastAsia" w:ascii="仿宋" w:hAnsi="仿宋" w:eastAsia="仿宋" w:cs="仿宋"/>
                <w:color w:val="auto"/>
                <w:szCs w:val="21"/>
                <w:highlight w:val="none"/>
              </w:rPr>
            </w:pPr>
          </w:p>
        </w:tc>
      </w:tr>
      <w:tr w14:paraId="42E23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1" w:hRule="atLeast"/>
        </w:trPr>
        <w:tc>
          <w:tcPr>
            <w:tcW w:w="963" w:type="dxa"/>
            <w:noWrap w:val="0"/>
            <w:tcMar>
              <w:top w:w="15" w:type="dxa"/>
              <w:left w:w="15" w:type="dxa"/>
              <w:bottom w:w="0" w:type="dxa"/>
              <w:right w:w="15" w:type="dxa"/>
            </w:tcMar>
            <w:vAlign w:val="bottom"/>
          </w:tcPr>
          <w:p w14:paraId="43964DC5">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1587" w:type="dxa"/>
            <w:noWrap w:val="0"/>
            <w:tcMar>
              <w:top w:w="15" w:type="dxa"/>
              <w:left w:w="15" w:type="dxa"/>
              <w:bottom w:w="0" w:type="dxa"/>
              <w:right w:w="15" w:type="dxa"/>
            </w:tcMar>
            <w:vAlign w:val="bottom"/>
          </w:tcPr>
          <w:p w14:paraId="320FEA81">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728" w:type="dxa"/>
            <w:noWrap w:val="0"/>
            <w:tcMar>
              <w:top w:w="15" w:type="dxa"/>
              <w:left w:w="15" w:type="dxa"/>
              <w:bottom w:w="0" w:type="dxa"/>
              <w:right w:w="15" w:type="dxa"/>
            </w:tcMar>
            <w:vAlign w:val="bottom"/>
          </w:tcPr>
          <w:p w14:paraId="69CD5E12">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728" w:type="dxa"/>
            <w:noWrap w:val="0"/>
            <w:tcMar>
              <w:top w:w="15" w:type="dxa"/>
              <w:left w:w="15" w:type="dxa"/>
              <w:bottom w:w="0" w:type="dxa"/>
              <w:right w:w="15" w:type="dxa"/>
            </w:tcMar>
            <w:vAlign w:val="bottom"/>
          </w:tcPr>
          <w:p w14:paraId="742BD02B">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728" w:type="dxa"/>
            <w:noWrap w:val="0"/>
            <w:tcMar>
              <w:top w:w="15" w:type="dxa"/>
              <w:left w:w="15" w:type="dxa"/>
              <w:bottom w:w="0" w:type="dxa"/>
              <w:right w:w="15" w:type="dxa"/>
            </w:tcMar>
            <w:vAlign w:val="bottom"/>
          </w:tcPr>
          <w:p w14:paraId="79C5DF76">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957" w:type="dxa"/>
            <w:noWrap w:val="0"/>
            <w:tcMar>
              <w:top w:w="15" w:type="dxa"/>
              <w:left w:w="15" w:type="dxa"/>
              <w:bottom w:w="0" w:type="dxa"/>
              <w:right w:w="15" w:type="dxa"/>
            </w:tcMar>
            <w:vAlign w:val="bottom"/>
          </w:tcPr>
          <w:p w14:paraId="1D1A3939">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2403" w:type="dxa"/>
            <w:noWrap w:val="0"/>
            <w:tcMar>
              <w:top w:w="15" w:type="dxa"/>
              <w:left w:w="15" w:type="dxa"/>
              <w:bottom w:w="0" w:type="dxa"/>
              <w:right w:w="15" w:type="dxa"/>
            </w:tcMar>
            <w:vAlign w:val="bottom"/>
          </w:tcPr>
          <w:p w14:paraId="4D0FA4D8">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1201" w:type="dxa"/>
            <w:noWrap w:val="0"/>
            <w:tcMar>
              <w:top w:w="15" w:type="dxa"/>
              <w:left w:w="15" w:type="dxa"/>
              <w:bottom w:w="0" w:type="dxa"/>
              <w:right w:w="15" w:type="dxa"/>
            </w:tcMar>
            <w:vAlign w:val="bottom"/>
          </w:tcPr>
          <w:p w14:paraId="76FD9EDA">
            <w:pPr>
              <w:pStyle w:val="26"/>
              <w:spacing w:line="400" w:lineRule="exact"/>
              <w:ind w:left="0" w:leftChars="0" w:firstLine="420" w:firstLineChars="200"/>
              <w:jc w:val="both"/>
              <w:rPr>
                <w:rFonts w:hint="eastAsia" w:ascii="仿宋" w:hAnsi="仿宋" w:eastAsia="仿宋" w:cs="仿宋"/>
                <w:color w:val="auto"/>
                <w:szCs w:val="21"/>
                <w:highlight w:val="none"/>
              </w:rPr>
            </w:pPr>
          </w:p>
        </w:tc>
      </w:tr>
      <w:tr w14:paraId="2F551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1" w:hRule="atLeast"/>
        </w:trPr>
        <w:tc>
          <w:tcPr>
            <w:tcW w:w="963" w:type="dxa"/>
            <w:noWrap w:val="0"/>
            <w:tcMar>
              <w:top w:w="15" w:type="dxa"/>
              <w:left w:w="15" w:type="dxa"/>
              <w:bottom w:w="0" w:type="dxa"/>
              <w:right w:w="15" w:type="dxa"/>
            </w:tcMar>
            <w:vAlign w:val="bottom"/>
          </w:tcPr>
          <w:p w14:paraId="77FC1EC6">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1587" w:type="dxa"/>
            <w:noWrap w:val="0"/>
            <w:tcMar>
              <w:top w:w="15" w:type="dxa"/>
              <w:left w:w="15" w:type="dxa"/>
              <w:bottom w:w="0" w:type="dxa"/>
              <w:right w:w="15" w:type="dxa"/>
            </w:tcMar>
            <w:vAlign w:val="bottom"/>
          </w:tcPr>
          <w:p w14:paraId="2A0AE187">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728" w:type="dxa"/>
            <w:noWrap w:val="0"/>
            <w:tcMar>
              <w:top w:w="15" w:type="dxa"/>
              <w:left w:w="15" w:type="dxa"/>
              <w:bottom w:w="0" w:type="dxa"/>
              <w:right w:w="15" w:type="dxa"/>
            </w:tcMar>
            <w:vAlign w:val="bottom"/>
          </w:tcPr>
          <w:p w14:paraId="5009AF77">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728" w:type="dxa"/>
            <w:noWrap w:val="0"/>
            <w:tcMar>
              <w:top w:w="15" w:type="dxa"/>
              <w:left w:w="15" w:type="dxa"/>
              <w:bottom w:w="0" w:type="dxa"/>
              <w:right w:w="15" w:type="dxa"/>
            </w:tcMar>
            <w:vAlign w:val="bottom"/>
          </w:tcPr>
          <w:p w14:paraId="4EED22CE">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728" w:type="dxa"/>
            <w:noWrap w:val="0"/>
            <w:tcMar>
              <w:top w:w="15" w:type="dxa"/>
              <w:left w:w="15" w:type="dxa"/>
              <w:bottom w:w="0" w:type="dxa"/>
              <w:right w:w="15" w:type="dxa"/>
            </w:tcMar>
            <w:vAlign w:val="bottom"/>
          </w:tcPr>
          <w:p w14:paraId="08D42B58">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957" w:type="dxa"/>
            <w:noWrap w:val="0"/>
            <w:tcMar>
              <w:top w:w="15" w:type="dxa"/>
              <w:left w:w="15" w:type="dxa"/>
              <w:bottom w:w="0" w:type="dxa"/>
              <w:right w:w="15" w:type="dxa"/>
            </w:tcMar>
            <w:vAlign w:val="bottom"/>
          </w:tcPr>
          <w:p w14:paraId="030755BF">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2403" w:type="dxa"/>
            <w:noWrap w:val="0"/>
            <w:tcMar>
              <w:top w:w="15" w:type="dxa"/>
              <w:left w:w="15" w:type="dxa"/>
              <w:bottom w:w="0" w:type="dxa"/>
              <w:right w:w="15" w:type="dxa"/>
            </w:tcMar>
            <w:vAlign w:val="bottom"/>
          </w:tcPr>
          <w:p w14:paraId="6AC42ECC">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1201" w:type="dxa"/>
            <w:noWrap w:val="0"/>
            <w:tcMar>
              <w:top w:w="15" w:type="dxa"/>
              <w:left w:w="15" w:type="dxa"/>
              <w:bottom w:w="0" w:type="dxa"/>
              <w:right w:w="15" w:type="dxa"/>
            </w:tcMar>
            <w:vAlign w:val="bottom"/>
          </w:tcPr>
          <w:p w14:paraId="29D6C6B0">
            <w:pPr>
              <w:pStyle w:val="26"/>
              <w:spacing w:line="400" w:lineRule="exact"/>
              <w:ind w:left="0" w:leftChars="0" w:firstLine="420" w:firstLineChars="200"/>
              <w:jc w:val="both"/>
              <w:rPr>
                <w:rFonts w:hint="eastAsia" w:ascii="仿宋" w:hAnsi="仿宋" w:eastAsia="仿宋" w:cs="仿宋"/>
                <w:color w:val="auto"/>
                <w:szCs w:val="21"/>
                <w:highlight w:val="none"/>
              </w:rPr>
            </w:pPr>
          </w:p>
        </w:tc>
      </w:tr>
      <w:tr w14:paraId="413DB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9" w:hRule="atLeast"/>
        </w:trPr>
        <w:tc>
          <w:tcPr>
            <w:tcW w:w="963" w:type="dxa"/>
            <w:noWrap w:val="0"/>
            <w:tcMar>
              <w:top w:w="15" w:type="dxa"/>
              <w:left w:w="15" w:type="dxa"/>
              <w:bottom w:w="0" w:type="dxa"/>
              <w:right w:w="15" w:type="dxa"/>
            </w:tcMar>
            <w:vAlign w:val="bottom"/>
          </w:tcPr>
          <w:p w14:paraId="567C3913">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1587" w:type="dxa"/>
            <w:noWrap w:val="0"/>
            <w:tcMar>
              <w:top w:w="15" w:type="dxa"/>
              <w:left w:w="15" w:type="dxa"/>
              <w:bottom w:w="0" w:type="dxa"/>
              <w:right w:w="15" w:type="dxa"/>
            </w:tcMar>
            <w:vAlign w:val="bottom"/>
          </w:tcPr>
          <w:p w14:paraId="4C8D1156">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728" w:type="dxa"/>
            <w:noWrap w:val="0"/>
            <w:tcMar>
              <w:top w:w="15" w:type="dxa"/>
              <w:left w:w="15" w:type="dxa"/>
              <w:bottom w:w="0" w:type="dxa"/>
              <w:right w:w="15" w:type="dxa"/>
            </w:tcMar>
            <w:vAlign w:val="bottom"/>
          </w:tcPr>
          <w:p w14:paraId="7E3AE0C0">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728" w:type="dxa"/>
            <w:noWrap w:val="0"/>
            <w:tcMar>
              <w:top w:w="15" w:type="dxa"/>
              <w:left w:w="15" w:type="dxa"/>
              <w:bottom w:w="0" w:type="dxa"/>
              <w:right w:w="15" w:type="dxa"/>
            </w:tcMar>
            <w:vAlign w:val="bottom"/>
          </w:tcPr>
          <w:p w14:paraId="058DE6C9">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728" w:type="dxa"/>
            <w:noWrap w:val="0"/>
            <w:tcMar>
              <w:top w:w="15" w:type="dxa"/>
              <w:left w:w="15" w:type="dxa"/>
              <w:bottom w:w="0" w:type="dxa"/>
              <w:right w:w="15" w:type="dxa"/>
            </w:tcMar>
            <w:vAlign w:val="bottom"/>
          </w:tcPr>
          <w:p w14:paraId="193F93F9">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957" w:type="dxa"/>
            <w:noWrap w:val="0"/>
            <w:tcMar>
              <w:top w:w="15" w:type="dxa"/>
              <w:left w:w="15" w:type="dxa"/>
              <w:bottom w:w="0" w:type="dxa"/>
              <w:right w:w="15" w:type="dxa"/>
            </w:tcMar>
            <w:vAlign w:val="bottom"/>
          </w:tcPr>
          <w:p w14:paraId="4BA68744">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2403" w:type="dxa"/>
            <w:noWrap w:val="0"/>
            <w:tcMar>
              <w:top w:w="15" w:type="dxa"/>
              <w:left w:w="15" w:type="dxa"/>
              <w:bottom w:w="0" w:type="dxa"/>
              <w:right w:w="15" w:type="dxa"/>
            </w:tcMar>
            <w:vAlign w:val="bottom"/>
          </w:tcPr>
          <w:p w14:paraId="49D0839C">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1201" w:type="dxa"/>
            <w:noWrap w:val="0"/>
            <w:tcMar>
              <w:top w:w="15" w:type="dxa"/>
              <w:left w:w="15" w:type="dxa"/>
              <w:bottom w:w="0" w:type="dxa"/>
              <w:right w:w="15" w:type="dxa"/>
            </w:tcMar>
            <w:vAlign w:val="bottom"/>
          </w:tcPr>
          <w:p w14:paraId="083EDEAB">
            <w:pPr>
              <w:pStyle w:val="26"/>
              <w:spacing w:line="400" w:lineRule="exact"/>
              <w:ind w:left="0" w:leftChars="0" w:firstLine="420" w:firstLineChars="200"/>
              <w:jc w:val="both"/>
              <w:rPr>
                <w:rFonts w:hint="eastAsia" w:ascii="仿宋" w:hAnsi="仿宋" w:eastAsia="仿宋" w:cs="仿宋"/>
                <w:color w:val="auto"/>
                <w:szCs w:val="21"/>
                <w:highlight w:val="none"/>
              </w:rPr>
            </w:pPr>
          </w:p>
        </w:tc>
      </w:tr>
      <w:tr w14:paraId="30537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1" w:hRule="atLeast"/>
        </w:trPr>
        <w:tc>
          <w:tcPr>
            <w:tcW w:w="963" w:type="dxa"/>
            <w:noWrap w:val="0"/>
            <w:tcMar>
              <w:top w:w="15" w:type="dxa"/>
              <w:left w:w="15" w:type="dxa"/>
              <w:bottom w:w="0" w:type="dxa"/>
              <w:right w:w="15" w:type="dxa"/>
            </w:tcMar>
            <w:vAlign w:val="bottom"/>
          </w:tcPr>
          <w:p w14:paraId="583A0899">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1587" w:type="dxa"/>
            <w:noWrap w:val="0"/>
            <w:tcMar>
              <w:top w:w="15" w:type="dxa"/>
              <w:left w:w="15" w:type="dxa"/>
              <w:bottom w:w="0" w:type="dxa"/>
              <w:right w:w="15" w:type="dxa"/>
            </w:tcMar>
            <w:vAlign w:val="bottom"/>
          </w:tcPr>
          <w:p w14:paraId="40B994A7">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728" w:type="dxa"/>
            <w:noWrap w:val="0"/>
            <w:tcMar>
              <w:top w:w="15" w:type="dxa"/>
              <w:left w:w="15" w:type="dxa"/>
              <w:bottom w:w="0" w:type="dxa"/>
              <w:right w:w="15" w:type="dxa"/>
            </w:tcMar>
            <w:vAlign w:val="bottom"/>
          </w:tcPr>
          <w:p w14:paraId="678E5D87">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728" w:type="dxa"/>
            <w:noWrap w:val="0"/>
            <w:tcMar>
              <w:top w:w="15" w:type="dxa"/>
              <w:left w:w="15" w:type="dxa"/>
              <w:bottom w:w="0" w:type="dxa"/>
              <w:right w:w="15" w:type="dxa"/>
            </w:tcMar>
            <w:vAlign w:val="bottom"/>
          </w:tcPr>
          <w:p w14:paraId="1B7CF5BF">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728" w:type="dxa"/>
            <w:noWrap w:val="0"/>
            <w:tcMar>
              <w:top w:w="15" w:type="dxa"/>
              <w:left w:w="15" w:type="dxa"/>
              <w:bottom w:w="0" w:type="dxa"/>
              <w:right w:w="15" w:type="dxa"/>
            </w:tcMar>
            <w:vAlign w:val="bottom"/>
          </w:tcPr>
          <w:p w14:paraId="6644DF08">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957" w:type="dxa"/>
            <w:noWrap w:val="0"/>
            <w:tcMar>
              <w:top w:w="15" w:type="dxa"/>
              <w:left w:w="15" w:type="dxa"/>
              <w:bottom w:w="0" w:type="dxa"/>
              <w:right w:w="15" w:type="dxa"/>
            </w:tcMar>
            <w:vAlign w:val="bottom"/>
          </w:tcPr>
          <w:p w14:paraId="153EDF75">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2403" w:type="dxa"/>
            <w:noWrap w:val="0"/>
            <w:tcMar>
              <w:top w:w="15" w:type="dxa"/>
              <w:left w:w="15" w:type="dxa"/>
              <w:bottom w:w="0" w:type="dxa"/>
              <w:right w:w="15" w:type="dxa"/>
            </w:tcMar>
            <w:vAlign w:val="bottom"/>
          </w:tcPr>
          <w:p w14:paraId="6637DF0B">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1201" w:type="dxa"/>
            <w:noWrap w:val="0"/>
            <w:tcMar>
              <w:top w:w="15" w:type="dxa"/>
              <w:left w:w="15" w:type="dxa"/>
              <w:bottom w:w="0" w:type="dxa"/>
              <w:right w:w="15" w:type="dxa"/>
            </w:tcMar>
            <w:vAlign w:val="bottom"/>
          </w:tcPr>
          <w:p w14:paraId="2BCFEED9">
            <w:pPr>
              <w:pStyle w:val="26"/>
              <w:spacing w:line="400" w:lineRule="exact"/>
              <w:ind w:left="0" w:leftChars="0" w:firstLine="420" w:firstLineChars="200"/>
              <w:jc w:val="both"/>
              <w:rPr>
                <w:rFonts w:hint="eastAsia" w:ascii="仿宋" w:hAnsi="仿宋" w:eastAsia="仿宋" w:cs="仿宋"/>
                <w:color w:val="auto"/>
                <w:szCs w:val="21"/>
                <w:highlight w:val="none"/>
              </w:rPr>
            </w:pPr>
          </w:p>
        </w:tc>
      </w:tr>
      <w:tr w14:paraId="667B3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1" w:hRule="atLeast"/>
        </w:trPr>
        <w:tc>
          <w:tcPr>
            <w:tcW w:w="963" w:type="dxa"/>
            <w:noWrap w:val="0"/>
            <w:tcMar>
              <w:top w:w="15" w:type="dxa"/>
              <w:left w:w="15" w:type="dxa"/>
              <w:bottom w:w="0" w:type="dxa"/>
              <w:right w:w="15" w:type="dxa"/>
            </w:tcMar>
            <w:vAlign w:val="bottom"/>
          </w:tcPr>
          <w:p w14:paraId="215741F6">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1587" w:type="dxa"/>
            <w:noWrap w:val="0"/>
            <w:tcMar>
              <w:top w:w="15" w:type="dxa"/>
              <w:left w:w="15" w:type="dxa"/>
              <w:bottom w:w="0" w:type="dxa"/>
              <w:right w:w="15" w:type="dxa"/>
            </w:tcMar>
            <w:vAlign w:val="bottom"/>
          </w:tcPr>
          <w:p w14:paraId="42A55410">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728" w:type="dxa"/>
            <w:noWrap w:val="0"/>
            <w:tcMar>
              <w:top w:w="15" w:type="dxa"/>
              <w:left w:w="15" w:type="dxa"/>
              <w:bottom w:w="0" w:type="dxa"/>
              <w:right w:w="15" w:type="dxa"/>
            </w:tcMar>
            <w:vAlign w:val="bottom"/>
          </w:tcPr>
          <w:p w14:paraId="467FF56B">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728" w:type="dxa"/>
            <w:noWrap w:val="0"/>
            <w:tcMar>
              <w:top w:w="15" w:type="dxa"/>
              <w:left w:w="15" w:type="dxa"/>
              <w:bottom w:w="0" w:type="dxa"/>
              <w:right w:w="15" w:type="dxa"/>
            </w:tcMar>
            <w:vAlign w:val="bottom"/>
          </w:tcPr>
          <w:p w14:paraId="0C375522">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728" w:type="dxa"/>
            <w:noWrap w:val="0"/>
            <w:tcMar>
              <w:top w:w="15" w:type="dxa"/>
              <w:left w:w="15" w:type="dxa"/>
              <w:bottom w:w="0" w:type="dxa"/>
              <w:right w:w="15" w:type="dxa"/>
            </w:tcMar>
            <w:vAlign w:val="bottom"/>
          </w:tcPr>
          <w:p w14:paraId="1936BD9A">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957" w:type="dxa"/>
            <w:noWrap w:val="0"/>
            <w:tcMar>
              <w:top w:w="15" w:type="dxa"/>
              <w:left w:w="15" w:type="dxa"/>
              <w:bottom w:w="0" w:type="dxa"/>
              <w:right w:w="15" w:type="dxa"/>
            </w:tcMar>
            <w:vAlign w:val="bottom"/>
          </w:tcPr>
          <w:p w14:paraId="62F46A23">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2403" w:type="dxa"/>
            <w:noWrap w:val="0"/>
            <w:tcMar>
              <w:top w:w="15" w:type="dxa"/>
              <w:left w:w="15" w:type="dxa"/>
              <w:bottom w:w="0" w:type="dxa"/>
              <w:right w:w="15" w:type="dxa"/>
            </w:tcMar>
            <w:vAlign w:val="bottom"/>
          </w:tcPr>
          <w:p w14:paraId="59564174">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1201" w:type="dxa"/>
            <w:noWrap w:val="0"/>
            <w:tcMar>
              <w:top w:w="15" w:type="dxa"/>
              <w:left w:w="15" w:type="dxa"/>
              <w:bottom w:w="0" w:type="dxa"/>
              <w:right w:w="15" w:type="dxa"/>
            </w:tcMar>
            <w:vAlign w:val="bottom"/>
          </w:tcPr>
          <w:p w14:paraId="06C15E23">
            <w:pPr>
              <w:pStyle w:val="26"/>
              <w:spacing w:line="400" w:lineRule="exact"/>
              <w:ind w:left="0" w:leftChars="0" w:firstLine="420" w:firstLineChars="200"/>
              <w:jc w:val="both"/>
              <w:rPr>
                <w:rFonts w:hint="eastAsia" w:ascii="仿宋" w:hAnsi="仿宋" w:eastAsia="仿宋" w:cs="仿宋"/>
                <w:color w:val="auto"/>
                <w:szCs w:val="21"/>
                <w:highlight w:val="none"/>
              </w:rPr>
            </w:pPr>
          </w:p>
        </w:tc>
      </w:tr>
      <w:tr w14:paraId="0816A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39" w:hRule="atLeast"/>
        </w:trPr>
        <w:tc>
          <w:tcPr>
            <w:tcW w:w="963" w:type="dxa"/>
            <w:noWrap w:val="0"/>
            <w:tcMar>
              <w:top w:w="15" w:type="dxa"/>
              <w:left w:w="15" w:type="dxa"/>
              <w:bottom w:w="0" w:type="dxa"/>
              <w:right w:w="15" w:type="dxa"/>
            </w:tcMar>
            <w:vAlign w:val="bottom"/>
          </w:tcPr>
          <w:p w14:paraId="2BC29A18">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1587" w:type="dxa"/>
            <w:noWrap w:val="0"/>
            <w:tcMar>
              <w:top w:w="15" w:type="dxa"/>
              <w:left w:w="15" w:type="dxa"/>
              <w:bottom w:w="0" w:type="dxa"/>
              <w:right w:w="15" w:type="dxa"/>
            </w:tcMar>
            <w:vAlign w:val="bottom"/>
          </w:tcPr>
          <w:p w14:paraId="3FF25BF5">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728" w:type="dxa"/>
            <w:noWrap w:val="0"/>
            <w:tcMar>
              <w:top w:w="15" w:type="dxa"/>
              <w:left w:w="15" w:type="dxa"/>
              <w:bottom w:w="0" w:type="dxa"/>
              <w:right w:w="15" w:type="dxa"/>
            </w:tcMar>
            <w:vAlign w:val="bottom"/>
          </w:tcPr>
          <w:p w14:paraId="7A136AD4">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728" w:type="dxa"/>
            <w:noWrap w:val="0"/>
            <w:tcMar>
              <w:top w:w="15" w:type="dxa"/>
              <w:left w:w="15" w:type="dxa"/>
              <w:bottom w:w="0" w:type="dxa"/>
              <w:right w:w="15" w:type="dxa"/>
            </w:tcMar>
            <w:vAlign w:val="bottom"/>
          </w:tcPr>
          <w:p w14:paraId="6001A16B">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728" w:type="dxa"/>
            <w:noWrap w:val="0"/>
            <w:tcMar>
              <w:top w:w="15" w:type="dxa"/>
              <w:left w:w="15" w:type="dxa"/>
              <w:bottom w:w="0" w:type="dxa"/>
              <w:right w:w="15" w:type="dxa"/>
            </w:tcMar>
            <w:vAlign w:val="bottom"/>
          </w:tcPr>
          <w:p w14:paraId="78AC2BAD">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957" w:type="dxa"/>
            <w:noWrap w:val="0"/>
            <w:tcMar>
              <w:top w:w="15" w:type="dxa"/>
              <w:left w:w="15" w:type="dxa"/>
              <w:bottom w:w="0" w:type="dxa"/>
              <w:right w:w="15" w:type="dxa"/>
            </w:tcMar>
            <w:vAlign w:val="bottom"/>
          </w:tcPr>
          <w:p w14:paraId="58D69192">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2403" w:type="dxa"/>
            <w:noWrap w:val="0"/>
            <w:tcMar>
              <w:top w:w="15" w:type="dxa"/>
              <w:left w:w="15" w:type="dxa"/>
              <w:bottom w:w="0" w:type="dxa"/>
              <w:right w:w="15" w:type="dxa"/>
            </w:tcMar>
            <w:vAlign w:val="bottom"/>
          </w:tcPr>
          <w:p w14:paraId="2DFBEB36">
            <w:pPr>
              <w:pStyle w:val="26"/>
              <w:spacing w:line="400" w:lineRule="exact"/>
              <w:ind w:left="0" w:leftChars="0" w:firstLine="420" w:firstLineChars="200"/>
              <w:jc w:val="both"/>
              <w:rPr>
                <w:rFonts w:hint="eastAsia" w:ascii="仿宋" w:hAnsi="仿宋" w:eastAsia="仿宋" w:cs="仿宋"/>
                <w:color w:val="auto"/>
                <w:szCs w:val="21"/>
                <w:highlight w:val="none"/>
              </w:rPr>
            </w:pPr>
          </w:p>
        </w:tc>
        <w:tc>
          <w:tcPr>
            <w:tcW w:w="1201" w:type="dxa"/>
            <w:noWrap w:val="0"/>
            <w:tcMar>
              <w:top w:w="15" w:type="dxa"/>
              <w:left w:w="15" w:type="dxa"/>
              <w:bottom w:w="0" w:type="dxa"/>
              <w:right w:w="15" w:type="dxa"/>
            </w:tcMar>
            <w:vAlign w:val="bottom"/>
          </w:tcPr>
          <w:p w14:paraId="41EB1302">
            <w:pPr>
              <w:pStyle w:val="26"/>
              <w:spacing w:line="400" w:lineRule="exact"/>
              <w:ind w:left="0" w:leftChars="0" w:firstLine="420" w:firstLineChars="200"/>
              <w:jc w:val="both"/>
              <w:rPr>
                <w:rFonts w:hint="eastAsia" w:ascii="仿宋" w:hAnsi="仿宋" w:eastAsia="仿宋" w:cs="仿宋"/>
                <w:color w:val="auto"/>
                <w:szCs w:val="21"/>
                <w:highlight w:val="none"/>
              </w:rPr>
            </w:pPr>
          </w:p>
        </w:tc>
      </w:tr>
    </w:tbl>
    <w:p w14:paraId="08604EF5">
      <w:pPr>
        <w:pStyle w:val="27"/>
        <w:keepNext w:val="0"/>
        <w:keepLines w:val="0"/>
        <w:pageBreakBefore w:val="0"/>
        <w:widowControl w:val="0"/>
        <w:tabs>
          <w:tab w:val="left" w:pos="2040"/>
        </w:tabs>
        <w:kinsoku/>
        <w:wordWrap/>
        <w:overflowPunct/>
        <w:topLinePunct w:val="0"/>
        <w:autoSpaceDE/>
        <w:autoSpaceDN/>
        <w:bidi w:val="0"/>
        <w:adjustRightInd w:val="0"/>
        <w:snapToGrid w:val="0"/>
        <w:spacing w:before="0" w:beforeLines="0" w:line="360" w:lineRule="auto"/>
        <w:ind w:left="0" w:firstLine="420" w:firstLineChars="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注：1、</w:t>
      </w:r>
      <w:r>
        <w:rPr>
          <w:rFonts w:hint="eastAsia" w:ascii="仿宋" w:hAnsi="仿宋" w:eastAsia="仿宋" w:cs="仿宋"/>
          <w:color w:val="auto"/>
          <w:szCs w:val="21"/>
          <w:highlight w:val="none"/>
          <w:lang w:eastAsia="zh-CN"/>
        </w:rPr>
        <w:t>以上人员附身份证复印件</w:t>
      </w:r>
      <w:r>
        <w:rPr>
          <w:rFonts w:hint="eastAsia" w:ascii="仿宋" w:hAnsi="仿宋" w:eastAsia="仿宋" w:cs="仿宋"/>
          <w:color w:val="auto"/>
          <w:szCs w:val="21"/>
          <w:highlight w:val="none"/>
          <w:lang w:val="en-US" w:eastAsia="zh-CN"/>
        </w:rPr>
        <w:t>及其他要求证明材料</w:t>
      </w:r>
      <w:r>
        <w:rPr>
          <w:rFonts w:hint="eastAsia" w:ascii="仿宋" w:hAnsi="仿宋" w:eastAsia="仿宋" w:cs="仿宋"/>
          <w:color w:val="auto"/>
          <w:szCs w:val="21"/>
          <w:highlight w:val="none"/>
          <w:lang w:eastAsia="zh-CN"/>
        </w:rPr>
        <w:t>等复印件，</w:t>
      </w:r>
      <w:r>
        <w:rPr>
          <w:rFonts w:hint="eastAsia" w:ascii="仿宋" w:hAnsi="仿宋" w:eastAsia="仿宋" w:cs="仿宋"/>
          <w:color w:val="auto"/>
          <w:szCs w:val="21"/>
          <w:highlight w:val="none"/>
        </w:rPr>
        <w:t>“岗位情况”</w:t>
      </w:r>
      <w:r>
        <w:rPr>
          <w:rFonts w:hint="eastAsia" w:ascii="仿宋" w:hAnsi="仿宋" w:eastAsia="仿宋" w:cs="仿宋"/>
          <w:color w:val="auto"/>
          <w:szCs w:val="21"/>
          <w:highlight w:val="none"/>
          <w:lang w:val="en-US" w:eastAsia="zh-CN"/>
        </w:rPr>
        <w:t>写</w:t>
      </w:r>
      <w:r>
        <w:rPr>
          <w:rFonts w:hint="eastAsia" w:ascii="仿宋" w:hAnsi="仿宋" w:eastAsia="仿宋" w:cs="仿宋"/>
          <w:color w:val="auto"/>
          <w:szCs w:val="21"/>
          <w:highlight w:val="none"/>
        </w:rPr>
        <w:t>在岗、返聘</w:t>
      </w:r>
      <w:r>
        <w:rPr>
          <w:rFonts w:hint="eastAsia" w:ascii="仿宋" w:hAnsi="仿宋" w:eastAsia="仿宋" w:cs="仿宋"/>
          <w:color w:val="auto"/>
          <w:szCs w:val="21"/>
          <w:highlight w:val="none"/>
          <w:lang w:val="en-US" w:eastAsia="zh-CN"/>
        </w:rPr>
        <w:t>或</w:t>
      </w:r>
      <w:r>
        <w:rPr>
          <w:rFonts w:hint="eastAsia" w:ascii="仿宋" w:hAnsi="仿宋" w:eastAsia="仿宋" w:cs="仿宋"/>
          <w:color w:val="auto"/>
          <w:szCs w:val="21"/>
          <w:highlight w:val="none"/>
        </w:rPr>
        <w:t>外聘。</w:t>
      </w:r>
    </w:p>
    <w:p w14:paraId="603B415D">
      <w:pPr>
        <w:pStyle w:val="27"/>
        <w:keepNext w:val="0"/>
        <w:keepLines w:val="0"/>
        <w:pageBreakBefore w:val="0"/>
        <w:widowControl w:val="0"/>
        <w:tabs>
          <w:tab w:val="left" w:pos="2040"/>
        </w:tabs>
        <w:kinsoku/>
        <w:wordWrap/>
        <w:overflowPunct/>
        <w:topLinePunct w:val="0"/>
        <w:autoSpaceDE/>
        <w:autoSpaceDN/>
        <w:bidi w:val="0"/>
        <w:adjustRightInd w:val="0"/>
        <w:snapToGrid w:val="0"/>
        <w:spacing w:before="0" w:beforeLines="0" w:line="360" w:lineRule="auto"/>
        <w:ind w:left="0" w:firstLine="840" w:firstLineChars="4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2、供应商可适当调整该表格式，但不得减少信息内容。</w:t>
      </w:r>
    </w:p>
    <w:p w14:paraId="011C54B9">
      <w:pPr>
        <w:jc w:val="left"/>
        <w:rPr>
          <w:rFonts w:hint="eastAsia" w:ascii="仿宋" w:hAnsi="仿宋" w:eastAsia="仿宋" w:cs="仿宋"/>
          <w:b/>
          <w:bCs/>
          <w:color w:val="auto"/>
          <w:sz w:val="28"/>
          <w:szCs w:val="28"/>
          <w:highlight w:val="none"/>
          <w:lang w:val="en-US" w:eastAsia="zh-CN"/>
        </w:rPr>
      </w:pPr>
    </w:p>
    <w:p w14:paraId="217C56FA">
      <w:pPr>
        <w:jc w:val="lef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附件2：</w:t>
      </w:r>
    </w:p>
    <w:p w14:paraId="7960FB01">
      <w:pPr>
        <w:ind w:firstLine="560"/>
        <w:jc w:val="cente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rPr>
        <w:t>业绩</w:t>
      </w:r>
      <w:r>
        <w:rPr>
          <w:rFonts w:hint="eastAsia" w:ascii="仿宋" w:hAnsi="仿宋" w:eastAsia="仿宋" w:cs="仿宋"/>
          <w:b/>
          <w:bCs/>
          <w:color w:val="auto"/>
          <w:sz w:val="28"/>
          <w:szCs w:val="28"/>
          <w:highlight w:val="none"/>
          <w:lang w:eastAsia="zh-CN"/>
        </w:rPr>
        <w:t>一览</w:t>
      </w:r>
      <w:r>
        <w:rPr>
          <w:rFonts w:hint="eastAsia" w:ascii="仿宋" w:hAnsi="仿宋" w:eastAsia="仿宋" w:cs="仿宋"/>
          <w:b/>
          <w:bCs/>
          <w:color w:val="auto"/>
          <w:sz w:val="28"/>
          <w:szCs w:val="28"/>
          <w:highlight w:val="none"/>
        </w:rPr>
        <w:t>表</w:t>
      </w:r>
    </w:p>
    <w:tbl>
      <w:tblPr>
        <w:tblStyle w:val="19"/>
        <w:tblW w:w="8772" w:type="dxa"/>
        <w:jc w:val="center"/>
        <w:tblLayout w:type="fixed"/>
        <w:tblCellMar>
          <w:top w:w="0" w:type="dxa"/>
          <w:left w:w="0" w:type="dxa"/>
          <w:bottom w:w="0" w:type="dxa"/>
          <w:right w:w="0" w:type="dxa"/>
        </w:tblCellMar>
      </w:tblPr>
      <w:tblGrid>
        <w:gridCol w:w="774"/>
        <w:gridCol w:w="1300"/>
        <w:gridCol w:w="1243"/>
        <w:gridCol w:w="1440"/>
        <w:gridCol w:w="1492"/>
        <w:gridCol w:w="1425"/>
        <w:gridCol w:w="1098"/>
      </w:tblGrid>
      <w:tr w14:paraId="66D416E0">
        <w:tblPrEx>
          <w:tblCellMar>
            <w:top w:w="0" w:type="dxa"/>
            <w:left w:w="0" w:type="dxa"/>
            <w:bottom w:w="0" w:type="dxa"/>
            <w:right w:w="0" w:type="dxa"/>
          </w:tblCellMar>
        </w:tblPrEx>
        <w:trPr>
          <w:trHeight w:val="902" w:hRule="atLeast"/>
          <w:jc w:val="center"/>
        </w:trPr>
        <w:tc>
          <w:tcPr>
            <w:tcW w:w="774" w:type="dxa"/>
            <w:tcBorders>
              <w:top w:val="single" w:color="000000" w:sz="4" w:space="0"/>
              <w:left w:val="single" w:color="000000" w:sz="4" w:space="0"/>
              <w:bottom w:val="single" w:color="000000" w:sz="6" w:space="0"/>
              <w:right w:val="single" w:color="000000" w:sz="6" w:space="0"/>
            </w:tcBorders>
            <w:noWrap w:val="0"/>
            <w:tcMar>
              <w:left w:w="0" w:type="dxa"/>
              <w:right w:w="0" w:type="dxa"/>
            </w:tcMar>
            <w:vAlign w:val="center"/>
          </w:tcPr>
          <w:p w14:paraId="1D5FAA70">
            <w:pPr>
              <w:spacing w:line="360" w:lineRule="auto"/>
              <w:jc w:val="center"/>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序号</w:t>
            </w:r>
          </w:p>
        </w:tc>
        <w:tc>
          <w:tcPr>
            <w:tcW w:w="1300"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123A3471">
            <w:pPr>
              <w:spacing w:line="360"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合同签订</w:t>
            </w:r>
          </w:p>
          <w:p w14:paraId="7831AD52">
            <w:pPr>
              <w:spacing w:line="360"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时间</w:t>
            </w:r>
          </w:p>
        </w:tc>
        <w:tc>
          <w:tcPr>
            <w:tcW w:w="1243"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3B89B192">
            <w:pPr>
              <w:spacing w:line="360" w:lineRule="auto"/>
              <w:jc w:val="center"/>
              <w:rPr>
                <w:rFonts w:hint="eastAsia"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eastAsia="zh-CN"/>
              </w:rPr>
              <w:t>委托单位名称</w:t>
            </w:r>
          </w:p>
        </w:tc>
        <w:tc>
          <w:tcPr>
            <w:tcW w:w="1440"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0F7BEE2C">
            <w:pPr>
              <w:spacing w:line="360"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项目名称</w:t>
            </w:r>
          </w:p>
        </w:tc>
        <w:tc>
          <w:tcPr>
            <w:tcW w:w="1492"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3F0D2EF4">
            <w:pPr>
              <w:spacing w:line="360"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合同内容</w:t>
            </w:r>
          </w:p>
        </w:tc>
        <w:tc>
          <w:tcPr>
            <w:tcW w:w="1425" w:type="dxa"/>
            <w:tcBorders>
              <w:top w:val="single" w:color="000000" w:sz="4" w:space="0"/>
              <w:left w:val="single" w:color="000000" w:sz="6" w:space="0"/>
              <w:bottom w:val="single" w:color="000000" w:sz="6" w:space="0"/>
              <w:right w:val="single" w:color="000000" w:sz="4" w:space="0"/>
            </w:tcBorders>
            <w:noWrap w:val="0"/>
            <w:tcMar>
              <w:left w:w="0" w:type="dxa"/>
              <w:right w:w="0" w:type="dxa"/>
            </w:tcMar>
            <w:vAlign w:val="center"/>
          </w:tcPr>
          <w:p w14:paraId="7C0A378B">
            <w:pPr>
              <w:spacing w:line="360" w:lineRule="auto"/>
              <w:jc w:val="center"/>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rPr>
              <w:t>合同金额</w:t>
            </w:r>
          </w:p>
        </w:tc>
        <w:tc>
          <w:tcPr>
            <w:tcW w:w="1098" w:type="dxa"/>
            <w:tcBorders>
              <w:top w:val="single" w:color="000000" w:sz="4" w:space="0"/>
              <w:left w:val="single" w:color="000000" w:sz="6" w:space="0"/>
              <w:bottom w:val="single" w:color="000000" w:sz="6" w:space="0"/>
              <w:right w:val="single" w:color="000000" w:sz="4" w:space="0"/>
            </w:tcBorders>
            <w:noWrap w:val="0"/>
            <w:tcMar>
              <w:left w:w="0" w:type="dxa"/>
              <w:right w:w="0" w:type="dxa"/>
            </w:tcMar>
            <w:vAlign w:val="center"/>
          </w:tcPr>
          <w:p w14:paraId="5DE1A247">
            <w:pPr>
              <w:spacing w:line="360" w:lineRule="auto"/>
              <w:jc w:val="center"/>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备注</w:t>
            </w:r>
          </w:p>
        </w:tc>
      </w:tr>
      <w:tr w14:paraId="5C393E43">
        <w:tblPrEx>
          <w:tblCellMar>
            <w:top w:w="0" w:type="dxa"/>
            <w:left w:w="0" w:type="dxa"/>
            <w:bottom w:w="0" w:type="dxa"/>
            <w:right w:w="0" w:type="dxa"/>
          </w:tblCellMar>
        </w:tblPrEx>
        <w:trPr>
          <w:trHeight w:val="702" w:hRule="atLeast"/>
          <w:jc w:val="center"/>
        </w:trPr>
        <w:tc>
          <w:tcPr>
            <w:tcW w:w="77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3E78E4BC">
            <w:pPr>
              <w:spacing w:before="156" w:after="156"/>
              <w:jc w:val="center"/>
              <w:rPr>
                <w:rFonts w:hint="eastAsia" w:ascii="仿宋" w:hAnsi="仿宋" w:eastAsia="仿宋" w:cs="仿宋"/>
                <w:color w:val="auto"/>
                <w:sz w:val="24"/>
                <w:szCs w:val="24"/>
                <w:highlight w:val="none"/>
              </w:rPr>
            </w:pPr>
          </w:p>
        </w:tc>
        <w:tc>
          <w:tcPr>
            <w:tcW w:w="130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A09DE93">
            <w:pPr>
              <w:spacing w:before="156" w:after="156"/>
              <w:jc w:val="center"/>
              <w:rPr>
                <w:rFonts w:hint="eastAsia" w:ascii="仿宋" w:hAnsi="仿宋" w:eastAsia="仿宋" w:cs="仿宋"/>
                <w:color w:val="auto"/>
                <w:sz w:val="24"/>
                <w:szCs w:val="24"/>
                <w:highlight w:val="none"/>
              </w:rPr>
            </w:pPr>
          </w:p>
        </w:tc>
        <w:tc>
          <w:tcPr>
            <w:tcW w:w="124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775BCB4">
            <w:pPr>
              <w:spacing w:before="156" w:after="156"/>
              <w:jc w:val="center"/>
              <w:rPr>
                <w:rFonts w:hint="eastAsia" w:ascii="仿宋" w:hAnsi="仿宋" w:eastAsia="仿宋" w:cs="仿宋"/>
                <w:color w:val="auto"/>
                <w:sz w:val="24"/>
                <w:szCs w:val="24"/>
                <w:highlight w:val="none"/>
              </w:rPr>
            </w:pPr>
          </w:p>
        </w:tc>
        <w:tc>
          <w:tcPr>
            <w:tcW w:w="144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045E4F0E">
            <w:pPr>
              <w:spacing w:before="156" w:after="156"/>
              <w:jc w:val="center"/>
              <w:rPr>
                <w:rFonts w:hint="eastAsia" w:ascii="仿宋" w:hAnsi="仿宋" w:eastAsia="仿宋" w:cs="仿宋"/>
                <w:color w:val="auto"/>
                <w:sz w:val="24"/>
                <w:szCs w:val="24"/>
                <w:highlight w:val="none"/>
              </w:rPr>
            </w:pPr>
          </w:p>
        </w:tc>
        <w:tc>
          <w:tcPr>
            <w:tcW w:w="1492"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C0E0189">
            <w:pPr>
              <w:spacing w:before="156" w:after="156"/>
              <w:jc w:val="center"/>
              <w:rPr>
                <w:rFonts w:hint="eastAsia" w:ascii="仿宋" w:hAnsi="仿宋" w:eastAsia="仿宋" w:cs="仿宋"/>
                <w:color w:val="auto"/>
                <w:sz w:val="24"/>
                <w:szCs w:val="24"/>
                <w:highlight w:val="none"/>
              </w:rPr>
            </w:pPr>
          </w:p>
        </w:tc>
        <w:tc>
          <w:tcPr>
            <w:tcW w:w="1425"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70E81C7F">
            <w:pPr>
              <w:spacing w:before="156" w:after="156"/>
              <w:jc w:val="center"/>
              <w:rPr>
                <w:rFonts w:hint="eastAsia" w:ascii="仿宋" w:hAnsi="仿宋" w:eastAsia="仿宋" w:cs="仿宋"/>
                <w:color w:val="auto"/>
                <w:sz w:val="24"/>
                <w:szCs w:val="24"/>
                <w:highlight w:val="none"/>
              </w:rPr>
            </w:pPr>
          </w:p>
        </w:tc>
        <w:tc>
          <w:tcPr>
            <w:tcW w:w="1098"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580FC552">
            <w:pPr>
              <w:spacing w:before="156" w:after="156"/>
              <w:jc w:val="center"/>
              <w:rPr>
                <w:rFonts w:hint="eastAsia" w:ascii="仿宋" w:hAnsi="仿宋" w:eastAsia="仿宋" w:cs="仿宋"/>
                <w:color w:val="auto"/>
                <w:sz w:val="24"/>
                <w:szCs w:val="24"/>
                <w:highlight w:val="none"/>
              </w:rPr>
            </w:pPr>
          </w:p>
        </w:tc>
      </w:tr>
      <w:tr w14:paraId="2D975E65">
        <w:tblPrEx>
          <w:tblCellMar>
            <w:top w:w="0" w:type="dxa"/>
            <w:left w:w="0" w:type="dxa"/>
            <w:bottom w:w="0" w:type="dxa"/>
            <w:right w:w="0" w:type="dxa"/>
          </w:tblCellMar>
        </w:tblPrEx>
        <w:trPr>
          <w:trHeight w:val="702" w:hRule="atLeast"/>
          <w:jc w:val="center"/>
        </w:trPr>
        <w:tc>
          <w:tcPr>
            <w:tcW w:w="77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15B3942C">
            <w:pPr>
              <w:spacing w:before="156" w:after="156"/>
              <w:jc w:val="center"/>
              <w:rPr>
                <w:rFonts w:hint="eastAsia" w:ascii="仿宋" w:hAnsi="仿宋" w:eastAsia="仿宋" w:cs="仿宋"/>
                <w:color w:val="auto"/>
                <w:sz w:val="24"/>
                <w:szCs w:val="24"/>
                <w:highlight w:val="none"/>
              </w:rPr>
            </w:pPr>
          </w:p>
        </w:tc>
        <w:tc>
          <w:tcPr>
            <w:tcW w:w="130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9F6AB4A">
            <w:pPr>
              <w:spacing w:before="156" w:after="156"/>
              <w:jc w:val="center"/>
              <w:rPr>
                <w:rFonts w:hint="eastAsia" w:ascii="仿宋" w:hAnsi="仿宋" w:eastAsia="仿宋" w:cs="仿宋"/>
                <w:color w:val="auto"/>
                <w:sz w:val="24"/>
                <w:szCs w:val="24"/>
                <w:highlight w:val="none"/>
              </w:rPr>
            </w:pPr>
          </w:p>
        </w:tc>
        <w:tc>
          <w:tcPr>
            <w:tcW w:w="124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D57FB60">
            <w:pPr>
              <w:spacing w:before="156" w:after="156"/>
              <w:jc w:val="center"/>
              <w:rPr>
                <w:rFonts w:hint="eastAsia" w:ascii="仿宋" w:hAnsi="仿宋" w:eastAsia="仿宋" w:cs="仿宋"/>
                <w:color w:val="auto"/>
                <w:sz w:val="24"/>
                <w:szCs w:val="24"/>
                <w:highlight w:val="none"/>
              </w:rPr>
            </w:pPr>
          </w:p>
        </w:tc>
        <w:tc>
          <w:tcPr>
            <w:tcW w:w="144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2941DDF">
            <w:pPr>
              <w:spacing w:before="156" w:after="156"/>
              <w:jc w:val="center"/>
              <w:rPr>
                <w:rFonts w:hint="eastAsia" w:ascii="仿宋" w:hAnsi="仿宋" w:eastAsia="仿宋" w:cs="仿宋"/>
                <w:color w:val="auto"/>
                <w:sz w:val="24"/>
                <w:szCs w:val="24"/>
                <w:highlight w:val="none"/>
              </w:rPr>
            </w:pPr>
          </w:p>
        </w:tc>
        <w:tc>
          <w:tcPr>
            <w:tcW w:w="1492"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61B6C23">
            <w:pPr>
              <w:spacing w:before="156" w:after="156"/>
              <w:jc w:val="center"/>
              <w:rPr>
                <w:rFonts w:hint="eastAsia" w:ascii="仿宋" w:hAnsi="仿宋" w:eastAsia="仿宋" w:cs="仿宋"/>
                <w:color w:val="auto"/>
                <w:sz w:val="24"/>
                <w:szCs w:val="24"/>
                <w:highlight w:val="none"/>
              </w:rPr>
            </w:pPr>
          </w:p>
        </w:tc>
        <w:tc>
          <w:tcPr>
            <w:tcW w:w="1425"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1D9C2F58">
            <w:pPr>
              <w:spacing w:before="156" w:after="156"/>
              <w:jc w:val="center"/>
              <w:rPr>
                <w:rFonts w:hint="eastAsia" w:ascii="仿宋" w:hAnsi="仿宋" w:eastAsia="仿宋" w:cs="仿宋"/>
                <w:color w:val="auto"/>
                <w:sz w:val="24"/>
                <w:szCs w:val="24"/>
                <w:highlight w:val="none"/>
              </w:rPr>
            </w:pPr>
          </w:p>
        </w:tc>
        <w:tc>
          <w:tcPr>
            <w:tcW w:w="1098"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0A11C7DF">
            <w:pPr>
              <w:spacing w:before="156" w:after="156"/>
              <w:jc w:val="center"/>
              <w:rPr>
                <w:rFonts w:hint="eastAsia" w:ascii="仿宋" w:hAnsi="仿宋" w:eastAsia="仿宋" w:cs="仿宋"/>
                <w:color w:val="auto"/>
                <w:sz w:val="24"/>
                <w:szCs w:val="24"/>
                <w:highlight w:val="none"/>
              </w:rPr>
            </w:pPr>
          </w:p>
        </w:tc>
      </w:tr>
      <w:tr w14:paraId="5E4D7B40">
        <w:tblPrEx>
          <w:tblCellMar>
            <w:top w:w="0" w:type="dxa"/>
            <w:left w:w="0" w:type="dxa"/>
            <w:bottom w:w="0" w:type="dxa"/>
            <w:right w:w="0" w:type="dxa"/>
          </w:tblCellMar>
        </w:tblPrEx>
        <w:trPr>
          <w:trHeight w:val="702" w:hRule="atLeast"/>
          <w:jc w:val="center"/>
        </w:trPr>
        <w:tc>
          <w:tcPr>
            <w:tcW w:w="77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6A5BFEA8">
            <w:pPr>
              <w:spacing w:before="156" w:after="156"/>
              <w:jc w:val="center"/>
              <w:rPr>
                <w:rFonts w:hint="eastAsia" w:ascii="仿宋" w:hAnsi="仿宋" w:eastAsia="仿宋" w:cs="仿宋"/>
                <w:color w:val="auto"/>
                <w:sz w:val="24"/>
                <w:szCs w:val="24"/>
                <w:highlight w:val="none"/>
              </w:rPr>
            </w:pPr>
          </w:p>
        </w:tc>
        <w:tc>
          <w:tcPr>
            <w:tcW w:w="130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C95FDD5">
            <w:pPr>
              <w:spacing w:before="156" w:after="156"/>
              <w:jc w:val="center"/>
              <w:rPr>
                <w:rFonts w:hint="eastAsia" w:ascii="仿宋" w:hAnsi="仿宋" w:eastAsia="仿宋" w:cs="仿宋"/>
                <w:color w:val="auto"/>
                <w:sz w:val="24"/>
                <w:szCs w:val="24"/>
                <w:highlight w:val="none"/>
              </w:rPr>
            </w:pPr>
          </w:p>
        </w:tc>
        <w:tc>
          <w:tcPr>
            <w:tcW w:w="124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F60CC55">
            <w:pPr>
              <w:spacing w:before="156" w:after="156"/>
              <w:jc w:val="center"/>
              <w:rPr>
                <w:rFonts w:hint="eastAsia" w:ascii="仿宋" w:hAnsi="仿宋" w:eastAsia="仿宋" w:cs="仿宋"/>
                <w:color w:val="auto"/>
                <w:sz w:val="24"/>
                <w:szCs w:val="24"/>
                <w:highlight w:val="none"/>
              </w:rPr>
            </w:pPr>
          </w:p>
        </w:tc>
        <w:tc>
          <w:tcPr>
            <w:tcW w:w="144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B810F8D">
            <w:pPr>
              <w:spacing w:before="156" w:after="156"/>
              <w:jc w:val="center"/>
              <w:rPr>
                <w:rFonts w:hint="eastAsia" w:ascii="仿宋" w:hAnsi="仿宋" w:eastAsia="仿宋" w:cs="仿宋"/>
                <w:color w:val="auto"/>
                <w:sz w:val="24"/>
                <w:szCs w:val="24"/>
                <w:highlight w:val="none"/>
              </w:rPr>
            </w:pPr>
          </w:p>
        </w:tc>
        <w:tc>
          <w:tcPr>
            <w:tcW w:w="1492"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E50AB12">
            <w:pPr>
              <w:spacing w:before="156" w:after="156"/>
              <w:jc w:val="center"/>
              <w:rPr>
                <w:rFonts w:hint="eastAsia" w:ascii="仿宋" w:hAnsi="仿宋" w:eastAsia="仿宋" w:cs="仿宋"/>
                <w:color w:val="auto"/>
                <w:sz w:val="24"/>
                <w:szCs w:val="24"/>
                <w:highlight w:val="none"/>
              </w:rPr>
            </w:pPr>
          </w:p>
        </w:tc>
        <w:tc>
          <w:tcPr>
            <w:tcW w:w="1425"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6C0E14AA">
            <w:pPr>
              <w:spacing w:before="156" w:after="156"/>
              <w:jc w:val="center"/>
              <w:rPr>
                <w:rFonts w:hint="eastAsia" w:ascii="仿宋" w:hAnsi="仿宋" w:eastAsia="仿宋" w:cs="仿宋"/>
                <w:color w:val="auto"/>
                <w:sz w:val="24"/>
                <w:szCs w:val="24"/>
                <w:highlight w:val="none"/>
              </w:rPr>
            </w:pPr>
          </w:p>
        </w:tc>
        <w:tc>
          <w:tcPr>
            <w:tcW w:w="1098"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1A71E28C">
            <w:pPr>
              <w:spacing w:before="156" w:after="156"/>
              <w:jc w:val="center"/>
              <w:rPr>
                <w:rFonts w:hint="eastAsia" w:ascii="仿宋" w:hAnsi="仿宋" w:eastAsia="仿宋" w:cs="仿宋"/>
                <w:color w:val="auto"/>
                <w:sz w:val="24"/>
                <w:szCs w:val="24"/>
                <w:highlight w:val="none"/>
              </w:rPr>
            </w:pPr>
          </w:p>
        </w:tc>
      </w:tr>
      <w:tr w14:paraId="0968FB9A">
        <w:tblPrEx>
          <w:tblCellMar>
            <w:top w:w="0" w:type="dxa"/>
            <w:left w:w="0" w:type="dxa"/>
            <w:bottom w:w="0" w:type="dxa"/>
            <w:right w:w="0" w:type="dxa"/>
          </w:tblCellMar>
        </w:tblPrEx>
        <w:trPr>
          <w:trHeight w:val="702" w:hRule="atLeast"/>
          <w:jc w:val="center"/>
        </w:trPr>
        <w:tc>
          <w:tcPr>
            <w:tcW w:w="77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4CD973D4">
            <w:pPr>
              <w:spacing w:before="156" w:after="156"/>
              <w:jc w:val="center"/>
              <w:rPr>
                <w:rFonts w:hint="eastAsia" w:ascii="仿宋" w:hAnsi="仿宋" w:eastAsia="仿宋" w:cs="仿宋"/>
                <w:color w:val="auto"/>
                <w:sz w:val="24"/>
                <w:szCs w:val="24"/>
                <w:highlight w:val="none"/>
              </w:rPr>
            </w:pPr>
          </w:p>
        </w:tc>
        <w:tc>
          <w:tcPr>
            <w:tcW w:w="130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A702A25">
            <w:pPr>
              <w:spacing w:before="156" w:after="156"/>
              <w:jc w:val="center"/>
              <w:rPr>
                <w:rFonts w:hint="eastAsia" w:ascii="仿宋" w:hAnsi="仿宋" w:eastAsia="仿宋" w:cs="仿宋"/>
                <w:color w:val="auto"/>
                <w:sz w:val="24"/>
                <w:szCs w:val="24"/>
                <w:highlight w:val="none"/>
              </w:rPr>
            </w:pPr>
          </w:p>
        </w:tc>
        <w:tc>
          <w:tcPr>
            <w:tcW w:w="124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F988C89">
            <w:pPr>
              <w:spacing w:before="156" w:after="156"/>
              <w:jc w:val="center"/>
              <w:rPr>
                <w:rFonts w:hint="eastAsia" w:ascii="仿宋" w:hAnsi="仿宋" w:eastAsia="仿宋" w:cs="仿宋"/>
                <w:color w:val="auto"/>
                <w:sz w:val="24"/>
                <w:szCs w:val="24"/>
                <w:highlight w:val="none"/>
              </w:rPr>
            </w:pPr>
          </w:p>
        </w:tc>
        <w:tc>
          <w:tcPr>
            <w:tcW w:w="144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B1D7613">
            <w:pPr>
              <w:spacing w:before="156" w:after="156"/>
              <w:jc w:val="center"/>
              <w:rPr>
                <w:rFonts w:hint="eastAsia" w:ascii="仿宋" w:hAnsi="仿宋" w:eastAsia="仿宋" w:cs="仿宋"/>
                <w:color w:val="auto"/>
                <w:sz w:val="24"/>
                <w:szCs w:val="24"/>
                <w:highlight w:val="none"/>
              </w:rPr>
            </w:pPr>
          </w:p>
        </w:tc>
        <w:tc>
          <w:tcPr>
            <w:tcW w:w="1492"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F095693">
            <w:pPr>
              <w:spacing w:before="156" w:after="156"/>
              <w:jc w:val="center"/>
              <w:rPr>
                <w:rFonts w:hint="eastAsia" w:ascii="仿宋" w:hAnsi="仿宋" w:eastAsia="仿宋" w:cs="仿宋"/>
                <w:color w:val="auto"/>
                <w:sz w:val="24"/>
                <w:szCs w:val="24"/>
                <w:highlight w:val="none"/>
              </w:rPr>
            </w:pPr>
          </w:p>
        </w:tc>
        <w:tc>
          <w:tcPr>
            <w:tcW w:w="1425"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5B53C3BE">
            <w:pPr>
              <w:spacing w:before="156" w:after="156"/>
              <w:jc w:val="center"/>
              <w:rPr>
                <w:rFonts w:hint="eastAsia" w:ascii="仿宋" w:hAnsi="仿宋" w:eastAsia="仿宋" w:cs="仿宋"/>
                <w:color w:val="auto"/>
                <w:sz w:val="24"/>
                <w:szCs w:val="24"/>
                <w:highlight w:val="none"/>
              </w:rPr>
            </w:pPr>
          </w:p>
        </w:tc>
        <w:tc>
          <w:tcPr>
            <w:tcW w:w="1098"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3366E917">
            <w:pPr>
              <w:spacing w:before="156" w:after="156"/>
              <w:jc w:val="center"/>
              <w:rPr>
                <w:rFonts w:hint="eastAsia" w:ascii="仿宋" w:hAnsi="仿宋" w:eastAsia="仿宋" w:cs="仿宋"/>
                <w:color w:val="auto"/>
                <w:sz w:val="24"/>
                <w:szCs w:val="24"/>
                <w:highlight w:val="none"/>
              </w:rPr>
            </w:pPr>
          </w:p>
        </w:tc>
      </w:tr>
      <w:tr w14:paraId="4B2429C8">
        <w:tblPrEx>
          <w:tblCellMar>
            <w:top w:w="0" w:type="dxa"/>
            <w:left w:w="0" w:type="dxa"/>
            <w:bottom w:w="0" w:type="dxa"/>
            <w:right w:w="0" w:type="dxa"/>
          </w:tblCellMar>
        </w:tblPrEx>
        <w:trPr>
          <w:trHeight w:val="702" w:hRule="atLeast"/>
          <w:jc w:val="center"/>
        </w:trPr>
        <w:tc>
          <w:tcPr>
            <w:tcW w:w="77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58B756CB">
            <w:pPr>
              <w:spacing w:before="156" w:after="156"/>
              <w:jc w:val="center"/>
              <w:rPr>
                <w:rFonts w:hint="eastAsia" w:ascii="仿宋" w:hAnsi="仿宋" w:eastAsia="仿宋" w:cs="仿宋"/>
                <w:color w:val="auto"/>
                <w:sz w:val="24"/>
                <w:szCs w:val="24"/>
                <w:highlight w:val="none"/>
              </w:rPr>
            </w:pPr>
          </w:p>
        </w:tc>
        <w:tc>
          <w:tcPr>
            <w:tcW w:w="130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87D2404">
            <w:pPr>
              <w:spacing w:before="156" w:after="156"/>
              <w:jc w:val="center"/>
              <w:rPr>
                <w:rFonts w:hint="eastAsia" w:ascii="仿宋" w:hAnsi="仿宋" w:eastAsia="仿宋" w:cs="仿宋"/>
                <w:color w:val="auto"/>
                <w:sz w:val="24"/>
                <w:szCs w:val="24"/>
                <w:highlight w:val="none"/>
              </w:rPr>
            </w:pPr>
          </w:p>
        </w:tc>
        <w:tc>
          <w:tcPr>
            <w:tcW w:w="124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7D8170C">
            <w:pPr>
              <w:spacing w:before="156" w:after="156"/>
              <w:jc w:val="center"/>
              <w:rPr>
                <w:rFonts w:hint="eastAsia" w:ascii="仿宋" w:hAnsi="仿宋" w:eastAsia="仿宋" w:cs="仿宋"/>
                <w:color w:val="auto"/>
                <w:sz w:val="24"/>
                <w:szCs w:val="24"/>
                <w:highlight w:val="none"/>
              </w:rPr>
            </w:pPr>
          </w:p>
        </w:tc>
        <w:tc>
          <w:tcPr>
            <w:tcW w:w="144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6BE18C7">
            <w:pPr>
              <w:spacing w:before="156" w:after="156"/>
              <w:jc w:val="center"/>
              <w:rPr>
                <w:rFonts w:hint="eastAsia" w:ascii="仿宋" w:hAnsi="仿宋" w:eastAsia="仿宋" w:cs="仿宋"/>
                <w:color w:val="auto"/>
                <w:sz w:val="24"/>
                <w:szCs w:val="24"/>
                <w:highlight w:val="none"/>
              </w:rPr>
            </w:pPr>
          </w:p>
        </w:tc>
        <w:tc>
          <w:tcPr>
            <w:tcW w:w="1492"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93D58C0">
            <w:pPr>
              <w:spacing w:before="156" w:after="156"/>
              <w:jc w:val="center"/>
              <w:rPr>
                <w:rFonts w:hint="eastAsia" w:ascii="仿宋" w:hAnsi="仿宋" w:eastAsia="仿宋" w:cs="仿宋"/>
                <w:color w:val="auto"/>
                <w:sz w:val="24"/>
                <w:szCs w:val="24"/>
                <w:highlight w:val="none"/>
              </w:rPr>
            </w:pPr>
          </w:p>
        </w:tc>
        <w:tc>
          <w:tcPr>
            <w:tcW w:w="1425"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0D100267">
            <w:pPr>
              <w:spacing w:before="156" w:after="156"/>
              <w:jc w:val="center"/>
              <w:rPr>
                <w:rFonts w:hint="eastAsia" w:ascii="仿宋" w:hAnsi="仿宋" w:eastAsia="仿宋" w:cs="仿宋"/>
                <w:color w:val="auto"/>
                <w:sz w:val="24"/>
                <w:szCs w:val="24"/>
                <w:highlight w:val="none"/>
              </w:rPr>
            </w:pPr>
          </w:p>
        </w:tc>
        <w:tc>
          <w:tcPr>
            <w:tcW w:w="1098"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700B4E20">
            <w:pPr>
              <w:spacing w:before="156" w:after="156"/>
              <w:jc w:val="center"/>
              <w:rPr>
                <w:rFonts w:hint="eastAsia" w:ascii="仿宋" w:hAnsi="仿宋" w:eastAsia="仿宋" w:cs="仿宋"/>
                <w:color w:val="auto"/>
                <w:sz w:val="24"/>
                <w:szCs w:val="24"/>
                <w:highlight w:val="none"/>
              </w:rPr>
            </w:pPr>
          </w:p>
        </w:tc>
      </w:tr>
      <w:tr w14:paraId="46361B3A">
        <w:tblPrEx>
          <w:tblCellMar>
            <w:top w:w="0" w:type="dxa"/>
            <w:left w:w="0" w:type="dxa"/>
            <w:bottom w:w="0" w:type="dxa"/>
            <w:right w:w="0" w:type="dxa"/>
          </w:tblCellMar>
        </w:tblPrEx>
        <w:trPr>
          <w:trHeight w:val="702" w:hRule="atLeast"/>
          <w:jc w:val="center"/>
        </w:trPr>
        <w:tc>
          <w:tcPr>
            <w:tcW w:w="77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707535DD">
            <w:pPr>
              <w:spacing w:before="156" w:after="156"/>
              <w:jc w:val="center"/>
              <w:rPr>
                <w:rFonts w:hint="eastAsia" w:ascii="仿宋" w:hAnsi="仿宋" w:eastAsia="仿宋" w:cs="仿宋"/>
                <w:color w:val="auto"/>
                <w:sz w:val="24"/>
                <w:szCs w:val="24"/>
                <w:highlight w:val="none"/>
              </w:rPr>
            </w:pPr>
          </w:p>
        </w:tc>
        <w:tc>
          <w:tcPr>
            <w:tcW w:w="130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6D65D4F">
            <w:pPr>
              <w:spacing w:before="156" w:after="156"/>
              <w:jc w:val="center"/>
              <w:rPr>
                <w:rFonts w:hint="eastAsia" w:ascii="仿宋" w:hAnsi="仿宋" w:eastAsia="仿宋" w:cs="仿宋"/>
                <w:color w:val="auto"/>
                <w:sz w:val="24"/>
                <w:szCs w:val="24"/>
                <w:highlight w:val="none"/>
              </w:rPr>
            </w:pPr>
          </w:p>
        </w:tc>
        <w:tc>
          <w:tcPr>
            <w:tcW w:w="124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6766767">
            <w:pPr>
              <w:spacing w:before="156" w:after="156"/>
              <w:jc w:val="center"/>
              <w:rPr>
                <w:rFonts w:hint="eastAsia" w:ascii="仿宋" w:hAnsi="仿宋" w:eastAsia="仿宋" w:cs="仿宋"/>
                <w:color w:val="auto"/>
                <w:sz w:val="24"/>
                <w:szCs w:val="24"/>
                <w:highlight w:val="none"/>
              </w:rPr>
            </w:pPr>
          </w:p>
        </w:tc>
        <w:tc>
          <w:tcPr>
            <w:tcW w:w="144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A7DC115">
            <w:pPr>
              <w:spacing w:before="156" w:after="156"/>
              <w:jc w:val="center"/>
              <w:rPr>
                <w:rFonts w:hint="eastAsia" w:ascii="仿宋" w:hAnsi="仿宋" w:eastAsia="仿宋" w:cs="仿宋"/>
                <w:color w:val="auto"/>
                <w:sz w:val="24"/>
                <w:szCs w:val="24"/>
                <w:highlight w:val="none"/>
              </w:rPr>
            </w:pPr>
          </w:p>
        </w:tc>
        <w:tc>
          <w:tcPr>
            <w:tcW w:w="1492"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AA4A0F1">
            <w:pPr>
              <w:spacing w:before="156" w:after="156"/>
              <w:jc w:val="center"/>
              <w:rPr>
                <w:rFonts w:hint="eastAsia" w:ascii="仿宋" w:hAnsi="仿宋" w:eastAsia="仿宋" w:cs="仿宋"/>
                <w:color w:val="auto"/>
                <w:sz w:val="24"/>
                <w:szCs w:val="24"/>
                <w:highlight w:val="none"/>
              </w:rPr>
            </w:pPr>
          </w:p>
        </w:tc>
        <w:tc>
          <w:tcPr>
            <w:tcW w:w="1425"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73B47502">
            <w:pPr>
              <w:spacing w:before="156" w:after="156"/>
              <w:jc w:val="center"/>
              <w:rPr>
                <w:rFonts w:hint="eastAsia" w:ascii="仿宋" w:hAnsi="仿宋" w:eastAsia="仿宋" w:cs="仿宋"/>
                <w:color w:val="auto"/>
                <w:sz w:val="24"/>
                <w:szCs w:val="24"/>
                <w:highlight w:val="none"/>
              </w:rPr>
            </w:pPr>
          </w:p>
        </w:tc>
        <w:tc>
          <w:tcPr>
            <w:tcW w:w="1098"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5B62E2BE">
            <w:pPr>
              <w:spacing w:before="156" w:after="156"/>
              <w:jc w:val="center"/>
              <w:rPr>
                <w:rFonts w:hint="eastAsia" w:ascii="仿宋" w:hAnsi="仿宋" w:eastAsia="仿宋" w:cs="仿宋"/>
                <w:color w:val="auto"/>
                <w:sz w:val="24"/>
                <w:szCs w:val="24"/>
                <w:highlight w:val="none"/>
              </w:rPr>
            </w:pPr>
          </w:p>
        </w:tc>
      </w:tr>
      <w:tr w14:paraId="2BF495EC">
        <w:tblPrEx>
          <w:tblCellMar>
            <w:top w:w="0" w:type="dxa"/>
            <w:left w:w="0" w:type="dxa"/>
            <w:bottom w:w="0" w:type="dxa"/>
            <w:right w:w="0" w:type="dxa"/>
          </w:tblCellMar>
        </w:tblPrEx>
        <w:trPr>
          <w:trHeight w:val="702" w:hRule="atLeast"/>
          <w:jc w:val="center"/>
        </w:trPr>
        <w:tc>
          <w:tcPr>
            <w:tcW w:w="77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2230136B">
            <w:pPr>
              <w:spacing w:before="156" w:after="156"/>
              <w:jc w:val="center"/>
              <w:rPr>
                <w:rFonts w:hint="eastAsia" w:ascii="仿宋" w:hAnsi="仿宋" w:eastAsia="仿宋" w:cs="仿宋"/>
                <w:color w:val="auto"/>
                <w:sz w:val="24"/>
                <w:szCs w:val="24"/>
                <w:highlight w:val="none"/>
              </w:rPr>
            </w:pPr>
          </w:p>
        </w:tc>
        <w:tc>
          <w:tcPr>
            <w:tcW w:w="130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041767F">
            <w:pPr>
              <w:spacing w:before="156" w:after="156"/>
              <w:jc w:val="center"/>
              <w:rPr>
                <w:rFonts w:hint="eastAsia" w:ascii="仿宋" w:hAnsi="仿宋" w:eastAsia="仿宋" w:cs="仿宋"/>
                <w:color w:val="auto"/>
                <w:sz w:val="24"/>
                <w:szCs w:val="24"/>
                <w:highlight w:val="none"/>
              </w:rPr>
            </w:pPr>
          </w:p>
        </w:tc>
        <w:tc>
          <w:tcPr>
            <w:tcW w:w="124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49D0A4E">
            <w:pPr>
              <w:spacing w:before="156" w:after="156"/>
              <w:jc w:val="center"/>
              <w:rPr>
                <w:rFonts w:hint="eastAsia" w:ascii="仿宋" w:hAnsi="仿宋" w:eastAsia="仿宋" w:cs="仿宋"/>
                <w:color w:val="auto"/>
                <w:sz w:val="24"/>
                <w:szCs w:val="24"/>
                <w:highlight w:val="none"/>
              </w:rPr>
            </w:pPr>
          </w:p>
        </w:tc>
        <w:tc>
          <w:tcPr>
            <w:tcW w:w="144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B82C5C9">
            <w:pPr>
              <w:spacing w:before="156" w:after="156"/>
              <w:jc w:val="center"/>
              <w:rPr>
                <w:rFonts w:hint="eastAsia" w:ascii="仿宋" w:hAnsi="仿宋" w:eastAsia="仿宋" w:cs="仿宋"/>
                <w:color w:val="auto"/>
                <w:sz w:val="24"/>
                <w:szCs w:val="24"/>
                <w:highlight w:val="none"/>
              </w:rPr>
            </w:pPr>
          </w:p>
        </w:tc>
        <w:tc>
          <w:tcPr>
            <w:tcW w:w="1492"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C7B95B6">
            <w:pPr>
              <w:spacing w:before="156" w:after="156"/>
              <w:jc w:val="center"/>
              <w:rPr>
                <w:rFonts w:hint="eastAsia" w:ascii="仿宋" w:hAnsi="仿宋" w:eastAsia="仿宋" w:cs="仿宋"/>
                <w:color w:val="auto"/>
                <w:sz w:val="24"/>
                <w:szCs w:val="24"/>
                <w:highlight w:val="none"/>
              </w:rPr>
            </w:pPr>
          </w:p>
        </w:tc>
        <w:tc>
          <w:tcPr>
            <w:tcW w:w="1425"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21F0910D">
            <w:pPr>
              <w:spacing w:before="156" w:after="156"/>
              <w:jc w:val="center"/>
              <w:rPr>
                <w:rFonts w:hint="eastAsia" w:ascii="仿宋" w:hAnsi="仿宋" w:eastAsia="仿宋" w:cs="仿宋"/>
                <w:color w:val="auto"/>
                <w:sz w:val="24"/>
                <w:szCs w:val="24"/>
                <w:highlight w:val="none"/>
              </w:rPr>
            </w:pPr>
          </w:p>
        </w:tc>
        <w:tc>
          <w:tcPr>
            <w:tcW w:w="1098"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64925214">
            <w:pPr>
              <w:spacing w:before="156" w:after="156"/>
              <w:jc w:val="center"/>
              <w:rPr>
                <w:rFonts w:hint="eastAsia" w:ascii="仿宋" w:hAnsi="仿宋" w:eastAsia="仿宋" w:cs="仿宋"/>
                <w:color w:val="auto"/>
                <w:sz w:val="24"/>
                <w:szCs w:val="24"/>
                <w:highlight w:val="none"/>
              </w:rPr>
            </w:pPr>
          </w:p>
        </w:tc>
      </w:tr>
      <w:tr w14:paraId="048ADB7A">
        <w:tblPrEx>
          <w:tblCellMar>
            <w:top w:w="0" w:type="dxa"/>
            <w:left w:w="0" w:type="dxa"/>
            <w:bottom w:w="0" w:type="dxa"/>
            <w:right w:w="0" w:type="dxa"/>
          </w:tblCellMar>
        </w:tblPrEx>
        <w:trPr>
          <w:trHeight w:val="717" w:hRule="atLeast"/>
          <w:jc w:val="center"/>
        </w:trPr>
        <w:tc>
          <w:tcPr>
            <w:tcW w:w="77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2441EB5E">
            <w:pPr>
              <w:spacing w:before="156" w:after="156"/>
              <w:jc w:val="center"/>
              <w:rPr>
                <w:rFonts w:hint="eastAsia" w:ascii="仿宋" w:hAnsi="仿宋" w:eastAsia="仿宋" w:cs="仿宋"/>
                <w:color w:val="auto"/>
                <w:sz w:val="24"/>
                <w:szCs w:val="24"/>
                <w:highlight w:val="none"/>
              </w:rPr>
            </w:pPr>
          </w:p>
        </w:tc>
        <w:tc>
          <w:tcPr>
            <w:tcW w:w="130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F1BC986">
            <w:pPr>
              <w:spacing w:before="156" w:after="156"/>
              <w:jc w:val="center"/>
              <w:rPr>
                <w:rFonts w:hint="eastAsia" w:ascii="仿宋" w:hAnsi="仿宋" w:eastAsia="仿宋" w:cs="仿宋"/>
                <w:color w:val="auto"/>
                <w:sz w:val="24"/>
                <w:szCs w:val="24"/>
                <w:highlight w:val="none"/>
              </w:rPr>
            </w:pPr>
          </w:p>
        </w:tc>
        <w:tc>
          <w:tcPr>
            <w:tcW w:w="124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8569D40">
            <w:pPr>
              <w:spacing w:before="156" w:after="156"/>
              <w:jc w:val="center"/>
              <w:rPr>
                <w:rFonts w:hint="eastAsia" w:ascii="仿宋" w:hAnsi="仿宋" w:eastAsia="仿宋" w:cs="仿宋"/>
                <w:color w:val="auto"/>
                <w:sz w:val="24"/>
                <w:szCs w:val="24"/>
                <w:highlight w:val="none"/>
              </w:rPr>
            </w:pPr>
          </w:p>
        </w:tc>
        <w:tc>
          <w:tcPr>
            <w:tcW w:w="144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7D4924A">
            <w:pPr>
              <w:spacing w:before="156" w:after="156"/>
              <w:jc w:val="center"/>
              <w:rPr>
                <w:rFonts w:hint="eastAsia" w:ascii="仿宋" w:hAnsi="仿宋" w:eastAsia="仿宋" w:cs="仿宋"/>
                <w:color w:val="auto"/>
                <w:sz w:val="24"/>
                <w:szCs w:val="24"/>
                <w:highlight w:val="none"/>
              </w:rPr>
            </w:pPr>
          </w:p>
        </w:tc>
        <w:tc>
          <w:tcPr>
            <w:tcW w:w="1492"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626386C">
            <w:pPr>
              <w:spacing w:before="156" w:after="156"/>
              <w:jc w:val="center"/>
              <w:rPr>
                <w:rFonts w:hint="eastAsia" w:ascii="仿宋" w:hAnsi="仿宋" w:eastAsia="仿宋" w:cs="仿宋"/>
                <w:color w:val="auto"/>
                <w:sz w:val="24"/>
                <w:szCs w:val="24"/>
                <w:highlight w:val="none"/>
              </w:rPr>
            </w:pPr>
          </w:p>
        </w:tc>
        <w:tc>
          <w:tcPr>
            <w:tcW w:w="1425"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23F55E73">
            <w:pPr>
              <w:spacing w:before="156" w:after="156"/>
              <w:jc w:val="center"/>
              <w:rPr>
                <w:rFonts w:hint="eastAsia" w:ascii="仿宋" w:hAnsi="仿宋" w:eastAsia="仿宋" w:cs="仿宋"/>
                <w:color w:val="auto"/>
                <w:sz w:val="24"/>
                <w:szCs w:val="24"/>
                <w:highlight w:val="none"/>
              </w:rPr>
            </w:pPr>
          </w:p>
        </w:tc>
        <w:tc>
          <w:tcPr>
            <w:tcW w:w="1098"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352ED2B6">
            <w:pPr>
              <w:spacing w:before="156" w:after="156"/>
              <w:jc w:val="center"/>
              <w:rPr>
                <w:rFonts w:hint="eastAsia" w:ascii="仿宋" w:hAnsi="仿宋" w:eastAsia="仿宋" w:cs="仿宋"/>
                <w:color w:val="auto"/>
                <w:sz w:val="24"/>
                <w:szCs w:val="24"/>
                <w:highlight w:val="none"/>
              </w:rPr>
            </w:pPr>
          </w:p>
        </w:tc>
      </w:tr>
    </w:tbl>
    <w:p w14:paraId="5D1C7FD2">
      <w:pPr>
        <w:spacing w:line="360" w:lineRule="auto"/>
        <w:rPr>
          <w:rFonts w:hint="eastAsia" w:ascii="仿宋" w:hAnsi="仿宋" w:eastAsia="仿宋" w:cs="仿宋"/>
          <w:b/>
          <w:bCs/>
          <w:color w:val="auto"/>
          <w:sz w:val="21"/>
          <w:szCs w:val="21"/>
          <w:highlight w:val="none"/>
          <w:lang w:val="en-US"/>
        </w:rPr>
      </w:pPr>
      <w:r>
        <w:rPr>
          <w:rFonts w:hint="eastAsia" w:ascii="仿宋" w:hAnsi="仿宋" w:eastAsia="仿宋" w:cs="仿宋"/>
          <w:b/>
          <w:bCs/>
          <w:color w:val="auto"/>
          <w:sz w:val="21"/>
          <w:szCs w:val="21"/>
          <w:highlight w:val="none"/>
        </w:rPr>
        <w:t>注：提供202</w:t>
      </w:r>
      <w:r>
        <w:rPr>
          <w:rFonts w:hint="eastAsia" w:ascii="仿宋" w:hAnsi="仿宋" w:eastAsia="仿宋" w:cs="仿宋"/>
          <w:b/>
          <w:bCs/>
          <w:color w:val="auto"/>
          <w:sz w:val="21"/>
          <w:szCs w:val="21"/>
          <w:highlight w:val="none"/>
          <w:lang w:val="en-US" w:eastAsia="zh-CN"/>
        </w:rPr>
        <w:t>3</w:t>
      </w:r>
      <w:r>
        <w:rPr>
          <w:rFonts w:hint="eastAsia" w:ascii="仿宋" w:hAnsi="仿宋" w:eastAsia="仿宋" w:cs="仿宋"/>
          <w:b/>
          <w:bCs/>
          <w:color w:val="auto"/>
          <w:sz w:val="21"/>
          <w:szCs w:val="21"/>
          <w:highlight w:val="none"/>
        </w:rPr>
        <w:t>年</w:t>
      </w:r>
      <w:r>
        <w:rPr>
          <w:rFonts w:hint="eastAsia" w:ascii="仿宋" w:hAnsi="仿宋" w:eastAsia="仿宋" w:cs="仿宋"/>
          <w:b/>
          <w:bCs/>
          <w:color w:val="auto"/>
          <w:sz w:val="21"/>
          <w:szCs w:val="21"/>
          <w:highlight w:val="none"/>
          <w:lang w:val="en-US" w:eastAsia="zh-CN"/>
        </w:rPr>
        <w:t>1</w:t>
      </w:r>
      <w:r>
        <w:rPr>
          <w:rFonts w:hint="eastAsia" w:ascii="仿宋" w:hAnsi="仿宋" w:eastAsia="仿宋" w:cs="仿宋"/>
          <w:b/>
          <w:bCs/>
          <w:color w:val="auto"/>
          <w:sz w:val="21"/>
          <w:szCs w:val="21"/>
          <w:highlight w:val="none"/>
        </w:rPr>
        <w:t>月1日</w:t>
      </w:r>
      <w:r>
        <w:rPr>
          <w:rFonts w:hint="eastAsia" w:ascii="仿宋" w:hAnsi="仿宋" w:eastAsia="仿宋" w:cs="仿宋"/>
          <w:b/>
          <w:bCs/>
          <w:color w:val="auto"/>
          <w:sz w:val="21"/>
          <w:szCs w:val="21"/>
          <w:highlight w:val="none"/>
          <w:lang w:eastAsia="zh-CN"/>
        </w:rPr>
        <w:t>（</w:t>
      </w:r>
      <w:r>
        <w:rPr>
          <w:rFonts w:hint="eastAsia" w:ascii="仿宋" w:hAnsi="仿宋" w:eastAsia="仿宋" w:cs="仿宋"/>
          <w:b/>
          <w:bCs/>
          <w:color w:val="auto"/>
          <w:sz w:val="21"/>
          <w:szCs w:val="21"/>
          <w:highlight w:val="none"/>
        </w:rPr>
        <w:t>以合同签订日期为准</w:t>
      </w:r>
      <w:r>
        <w:rPr>
          <w:rFonts w:hint="eastAsia" w:ascii="仿宋" w:hAnsi="仿宋" w:eastAsia="仿宋" w:cs="仿宋"/>
          <w:b/>
          <w:bCs/>
          <w:color w:val="auto"/>
          <w:sz w:val="21"/>
          <w:szCs w:val="21"/>
          <w:highlight w:val="none"/>
          <w:lang w:eastAsia="zh-CN"/>
        </w:rPr>
        <w:t>）</w:t>
      </w:r>
      <w:r>
        <w:rPr>
          <w:rFonts w:hint="eastAsia" w:ascii="仿宋" w:hAnsi="仿宋" w:eastAsia="仿宋" w:cs="仿宋"/>
          <w:b/>
          <w:bCs/>
          <w:color w:val="auto"/>
          <w:sz w:val="21"/>
          <w:szCs w:val="21"/>
          <w:highlight w:val="none"/>
        </w:rPr>
        <w:t>至今</w:t>
      </w:r>
      <w:r>
        <w:rPr>
          <w:rFonts w:hint="eastAsia" w:ascii="仿宋" w:hAnsi="仿宋" w:eastAsia="仿宋" w:cs="仿宋"/>
          <w:b/>
          <w:bCs/>
          <w:color w:val="auto"/>
          <w:sz w:val="21"/>
          <w:szCs w:val="21"/>
          <w:highlight w:val="none"/>
          <w:lang w:val="en-US" w:eastAsia="zh-CN"/>
        </w:rPr>
        <w:t>类似</w:t>
      </w:r>
      <w:r>
        <w:rPr>
          <w:rFonts w:hint="eastAsia" w:ascii="仿宋" w:hAnsi="仿宋" w:eastAsia="仿宋" w:cs="仿宋"/>
          <w:b/>
          <w:bCs/>
          <w:color w:val="auto"/>
          <w:sz w:val="21"/>
          <w:szCs w:val="21"/>
          <w:highlight w:val="none"/>
        </w:rPr>
        <w:t>项目合同，上述业绩</w:t>
      </w:r>
      <w:r>
        <w:rPr>
          <w:rFonts w:hint="eastAsia" w:ascii="仿宋" w:hAnsi="仿宋" w:eastAsia="仿宋" w:cs="仿宋"/>
          <w:b/>
          <w:bCs/>
          <w:color w:val="auto"/>
          <w:sz w:val="21"/>
          <w:szCs w:val="21"/>
          <w:highlight w:val="none"/>
          <w:lang w:eastAsia="zh-CN"/>
        </w:rPr>
        <w:t>须</w:t>
      </w:r>
      <w:r>
        <w:rPr>
          <w:rFonts w:hint="eastAsia" w:ascii="仿宋" w:hAnsi="仿宋" w:eastAsia="仿宋" w:cs="仿宋"/>
          <w:b/>
          <w:color w:val="auto"/>
          <w:sz w:val="21"/>
          <w:szCs w:val="21"/>
          <w:highlight w:val="none"/>
          <w:lang w:val="en-US" w:eastAsia="zh-CN"/>
        </w:rPr>
        <w:t>提供合同复印件加盖公章。</w:t>
      </w:r>
    </w:p>
    <w:p w14:paraId="144AF199">
      <w:pPr>
        <w:pStyle w:val="8"/>
        <w:rPr>
          <w:rFonts w:hint="eastAsia" w:ascii="仿宋" w:hAnsi="仿宋" w:eastAsia="仿宋" w:cs="仿宋"/>
          <w:color w:val="auto"/>
          <w:highlight w:val="none"/>
          <w:lang w:val="en-US" w:eastAsia="zh-CN"/>
        </w:rPr>
      </w:pPr>
    </w:p>
    <w:p w14:paraId="23ABCE68">
      <w:pPr>
        <w:spacing w:line="580" w:lineRule="exact"/>
        <w:jc w:val="center"/>
        <w:rPr>
          <w:rFonts w:hint="eastAsia" w:ascii="仿宋" w:hAnsi="仿宋" w:eastAsia="仿宋" w:cs="仿宋"/>
          <w:bCs/>
          <w:color w:val="auto"/>
          <w:sz w:val="32"/>
          <w:szCs w:val="32"/>
          <w:highlight w:val="none"/>
          <w:u w:val="single"/>
        </w:rPr>
      </w:pPr>
    </w:p>
    <w:p w14:paraId="6656CB3E">
      <w:pPr>
        <w:pStyle w:val="8"/>
        <w:rPr>
          <w:rFonts w:hint="eastAsia" w:ascii="仿宋" w:hAnsi="仿宋" w:eastAsia="仿宋" w:cs="仿宋"/>
          <w:color w:val="auto"/>
          <w:highlight w:val="none"/>
        </w:rPr>
      </w:pPr>
    </w:p>
    <w:p w14:paraId="7357275A">
      <w:pPr>
        <w:pStyle w:val="8"/>
        <w:rPr>
          <w:rFonts w:hint="eastAsia" w:ascii="仿宋" w:hAnsi="仿宋" w:eastAsia="仿宋" w:cs="仿宋"/>
          <w:color w:val="auto"/>
          <w:highlight w:val="none"/>
        </w:rPr>
      </w:pPr>
    </w:p>
    <w:p w14:paraId="1D485A7F">
      <w:pPr>
        <w:pStyle w:val="8"/>
        <w:rPr>
          <w:rFonts w:hint="eastAsia" w:ascii="仿宋" w:hAnsi="仿宋" w:eastAsia="仿宋" w:cs="仿宋"/>
          <w:color w:val="auto"/>
          <w:highlight w:val="none"/>
        </w:rPr>
      </w:pPr>
    </w:p>
    <w:p w14:paraId="2D657160">
      <w:pPr>
        <w:pStyle w:val="5"/>
        <w:rPr>
          <w:rFonts w:hint="eastAsia"/>
        </w:rPr>
      </w:pPr>
    </w:p>
    <w:p w14:paraId="17940BAA">
      <w:pPr>
        <w:pStyle w:val="8"/>
        <w:rPr>
          <w:rFonts w:hint="eastAsia" w:ascii="仿宋" w:hAnsi="仿宋" w:eastAsia="仿宋" w:cs="仿宋"/>
          <w:color w:val="auto"/>
          <w:highlight w:val="none"/>
        </w:rPr>
      </w:pPr>
    </w:p>
    <w:p w14:paraId="42E1E354">
      <w:pPr>
        <w:pStyle w:val="8"/>
        <w:rPr>
          <w:rFonts w:hint="eastAsia" w:ascii="仿宋" w:hAnsi="仿宋" w:eastAsia="仿宋" w:cs="仿宋"/>
          <w:color w:val="auto"/>
          <w:highlight w:val="none"/>
        </w:rPr>
      </w:pPr>
    </w:p>
    <w:p w14:paraId="2FC61EDC">
      <w:pPr>
        <w:numPr>
          <w:ilvl w:val="0"/>
          <w:numId w:val="0"/>
        </w:numPr>
        <w:spacing w:line="480" w:lineRule="exact"/>
        <w:jc w:val="both"/>
        <w:rPr>
          <w:rFonts w:hint="eastAsia" w:ascii="仿宋" w:hAnsi="仿宋" w:eastAsia="仿宋" w:cs="仿宋"/>
          <w:b w:val="0"/>
          <w:bCs w:val="0"/>
          <w:color w:val="auto"/>
          <w:sz w:val="24"/>
          <w:szCs w:val="24"/>
          <w:highlight w:val="none"/>
          <w:lang w:val="en-US" w:eastAsia="zh-CN"/>
        </w:rPr>
      </w:pPr>
    </w:p>
    <w:p w14:paraId="737FFAF8">
      <w:pPr>
        <w:pStyle w:val="23"/>
        <w:rPr>
          <w:rFonts w:hint="eastAsia" w:ascii="仿宋" w:hAnsi="仿宋" w:eastAsia="仿宋" w:cs="仿宋"/>
          <w:color w:val="auto"/>
          <w:highlight w:val="none"/>
        </w:rPr>
      </w:pPr>
    </w:p>
    <w:p w14:paraId="012F3AA5">
      <w:pPr>
        <w:numPr>
          <w:ilvl w:val="0"/>
          <w:numId w:val="7"/>
        </w:numPr>
        <w:spacing w:line="480" w:lineRule="exact"/>
        <w:jc w:val="center"/>
        <w:outlineLvl w:val="1"/>
        <w:rPr>
          <w:rFonts w:hint="eastAsia" w:ascii="仿宋" w:hAnsi="仿宋" w:eastAsia="仿宋" w:cs="仿宋"/>
          <w:b/>
          <w:bCs/>
          <w:color w:val="auto"/>
          <w:sz w:val="32"/>
          <w:szCs w:val="32"/>
          <w:highlight w:val="none"/>
        </w:rPr>
      </w:pPr>
      <w:bookmarkStart w:id="38" w:name="_Toc11191"/>
      <w:r>
        <w:rPr>
          <w:rFonts w:hint="eastAsia" w:ascii="仿宋" w:hAnsi="仿宋" w:eastAsia="仿宋" w:cs="仿宋"/>
          <w:b/>
          <w:bCs/>
          <w:color w:val="auto"/>
          <w:sz w:val="32"/>
          <w:szCs w:val="32"/>
          <w:highlight w:val="none"/>
        </w:rPr>
        <w:t>商务响应方案</w:t>
      </w:r>
      <w:bookmarkEnd w:id="38"/>
    </w:p>
    <w:p w14:paraId="0B2A9E69">
      <w:pPr>
        <w:pStyle w:val="23"/>
        <w:numPr>
          <w:ilvl w:val="0"/>
          <w:numId w:val="0"/>
        </w:numPr>
        <w:rPr>
          <w:rFonts w:hint="eastAsia" w:ascii="仿宋" w:hAnsi="仿宋" w:eastAsia="仿宋" w:cs="仿宋"/>
          <w:color w:val="auto"/>
          <w:highlight w:val="none"/>
        </w:rPr>
      </w:pPr>
    </w:p>
    <w:p w14:paraId="5022AF90">
      <w:pPr>
        <w:spacing w:line="480" w:lineRule="exact"/>
        <w:ind w:firstLine="236" w:firstLineChars="98"/>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lang w:val="en-US" w:eastAsia="zh-CN"/>
        </w:rPr>
        <w:t>5</w:t>
      </w:r>
      <w:r>
        <w:rPr>
          <w:rFonts w:hint="eastAsia" w:ascii="仿宋" w:hAnsi="仿宋" w:eastAsia="仿宋" w:cs="仿宋"/>
          <w:b/>
          <w:bCs/>
          <w:color w:val="auto"/>
          <w:sz w:val="24"/>
          <w:szCs w:val="24"/>
          <w:highlight w:val="none"/>
        </w:rPr>
        <w:t>.1商务响应方案的</w:t>
      </w:r>
      <w:r>
        <w:rPr>
          <w:rFonts w:hint="eastAsia" w:ascii="仿宋" w:hAnsi="仿宋" w:eastAsia="仿宋" w:cs="仿宋"/>
          <w:b/>
          <w:color w:val="auto"/>
          <w:sz w:val="24"/>
          <w:szCs w:val="24"/>
          <w:highlight w:val="none"/>
        </w:rPr>
        <w:t>主要内容</w:t>
      </w:r>
    </w:p>
    <w:p w14:paraId="5E8CA64B">
      <w:pPr>
        <w:tabs>
          <w:tab w:val="left" w:pos="1470"/>
        </w:tabs>
        <w:spacing w:line="48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.1-1</w:t>
      </w:r>
      <w:r>
        <w:rPr>
          <w:rFonts w:hint="eastAsia" w:ascii="仿宋" w:hAnsi="仿宋" w:eastAsia="仿宋" w:cs="仿宋"/>
          <w:bCs/>
          <w:color w:val="auto"/>
          <w:sz w:val="24"/>
          <w:szCs w:val="24"/>
          <w:highlight w:val="none"/>
          <w:lang w:eastAsia="zh-CN"/>
        </w:rPr>
        <w:t>供应商服务条款响应</w:t>
      </w:r>
      <w:r>
        <w:rPr>
          <w:rFonts w:hint="eastAsia" w:ascii="仿宋" w:hAnsi="仿宋" w:eastAsia="仿宋" w:cs="仿宋"/>
          <w:bCs/>
          <w:color w:val="auto"/>
          <w:sz w:val="24"/>
          <w:szCs w:val="24"/>
          <w:highlight w:val="none"/>
        </w:rPr>
        <w:t>与商务偏差（参照《合同条款</w:t>
      </w:r>
      <w:r>
        <w:rPr>
          <w:rFonts w:hint="eastAsia" w:ascii="仿宋" w:hAnsi="仿宋" w:eastAsia="仿宋" w:cs="仿宋"/>
          <w:bCs/>
          <w:color w:val="auto"/>
          <w:sz w:val="24"/>
          <w:szCs w:val="24"/>
          <w:highlight w:val="none"/>
          <w:lang w:val="en-US" w:eastAsia="zh-CN"/>
        </w:rPr>
        <w:t>及格式》《</w:t>
      </w:r>
      <w:r>
        <w:rPr>
          <w:rFonts w:hint="eastAsia" w:ascii="仿宋" w:hAnsi="仿宋" w:eastAsia="仿宋" w:cs="仿宋"/>
          <w:bCs/>
          <w:color w:val="auto"/>
          <w:sz w:val="24"/>
          <w:szCs w:val="24"/>
          <w:highlight w:val="none"/>
        </w:rPr>
        <w:t>磋商内容及要求》）。</w:t>
      </w:r>
    </w:p>
    <w:p w14:paraId="7EF14D4B">
      <w:pPr>
        <w:tabs>
          <w:tab w:val="left" w:pos="1470"/>
        </w:tabs>
        <w:spacing w:line="48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5</w:t>
      </w:r>
      <w:r>
        <w:rPr>
          <w:rFonts w:hint="eastAsia" w:ascii="仿宋" w:hAnsi="仿宋" w:eastAsia="仿宋" w:cs="仿宋"/>
          <w:bCs/>
          <w:color w:val="auto"/>
          <w:sz w:val="24"/>
          <w:szCs w:val="24"/>
          <w:highlight w:val="none"/>
        </w:rPr>
        <w:t>.1-2有必要说明的商务事宜。</w:t>
      </w:r>
    </w:p>
    <w:p w14:paraId="1D0269C9">
      <w:pPr>
        <w:tabs>
          <w:tab w:val="left" w:pos="1470"/>
        </w:tabs>
        <w:spacing w:line="480" w:lineRule="exact"/>
        <w:ind w:firstLine="236" w:firstLineChars="98"/>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5</w:t>
      </w:r>
      <w:r>
        <w:rPr>
          <w:rFonts w:hint="eastAsia" w:ascii="仿宋" w:hAnsi="仿宋" w:eastAsia="仿宋" w:cs="仿宋"/>
          <w:b/>
          <w:color w:val="auto"/>
          <w:sz w:val="24"/>
          <w:szCs w:val="24"/>
          <w:highlight w:val="none"/>
        </w:rPr>
        <w:t>.2</w:t>
      </w:r>
      <w:r>
        <w:rPr>
          <w:rFonts w:hint="eastAsia" w:ascii="仿宋" w:hAnsi="仿宋" w:eastAsia="仿宋" w:cs="仿宋"/>
          <w:b/>
          <w:color w:val="auto"/>
          <w:sz w:val="24"/>
          <w:szCs w:val="24"/>
          <w:highlight w:val="none"/>
          <w:lang w:eastAsia="zh-CN"/>
        </w:rPr>
        <w:t>供应商</w:t>
      </w:r>
      <w:r>
        <w:rPr>
          <w:rFonts w:hint="eastAsia" w:ascii="仿宋" w:hAnsi="仿宋" w:eastAsia="仿宋" w:cs="仿宋"/>
          <w:b/>
          <w:color w:val="auto"/>
          <w:sz w:val="24"/>
          <w:szCs w:val="24"/>
          <w:highlight w:val="none"/>
        </w:rPr>
        <w:t>商务承担能力说明</w:t>
      </w:r>
    </w:p>
    <w:p w14:paraId="7004467F">
      <w:pPr>
        <w:tabs>
          <w:tab w:val="left" w:pos="1470"/>
        </w:tabs>
        <w:spacing w:line="48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服务承诺；</w:t>
      </w:r>
    </w:p>
    <w:p w14:paraId="5462CDB1">
      <w:pPr>
        <w:tabs>
          <w:tab w:val="left" w:pos="1470"/>
        </w:tabs>
        <w:spacing w:line="48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其他有必要说明的问题。</w:t>
      </w:r>
    </w:p>
    <w:p w14:paraId="3BFF3DC2">
      <w:pPr>
        <w:pStyle w:val="8"/>
        <w:rPr>
          <w:rFonts w:hint="eastAsia" w:ascii="仿宋" w:hAnsi="仿宋" w:eastAsia="仿宋" w:cs="仿宋"/>
          <w:color w:val="auto"/>
          <w:sz w:val="24"/>
          <w:highlight w:val="none"/>
        </w:rPr>
      </w:pPr>
    </w:p>
    <w:p w14:paraId="537D8868">
      <w:pPr>
        <w:rPr>
          <w:rFonts w:hint="eastAsia" w:ascii="仿宋" w:hAnsi="仿宋" w:eastAsia="仿宋" w:cs="仿宋"/>
          <w:color w:val="auto"/>
          <w:sz w:val="24"/>
          <w:highlight w:val="none"/>
        </w:rPr>
      </w:pPr>
    </w:p>
    <w:p w14:paraId="0537CF7B">
      <w:pPr>
        <w:pStyle w:val="8"/>
        <w:rPr>
          <w:rFonts w:hint="eastAsia" w:ascii="仿宋" w:hAnsi="仿宋" w:eastAsia="仿宋" w:cs="仿宋"/>
          <w:color w:val="auto"/>
          <w:sz w:val="24"/>
          <w:highlight w:val="none"/>
        </w:rPr>
      </w:pPr>
    </w:p>
    <w:p w14:paraId="5940E708">
      <w:pPr>
        <w:rPr>
          <w:rFonts w:hint="eastAsia" w:ascii="仿宋" w:hAnsi="仿宋" w:eastAsia="仿宋" w:cs="仿宋"/>
          <w:color w:val="auto"/>
          <w:sz w:val="24"/>
          <w:highlight w:val="none"/>
        </w:rPr>
      </w:pPr>
    </w:p>
    <w:p w14:paraId="25CB73F1">
      <w:pPr>
        <w:pStyle w:val="8"/>
        <w:rPr>
          <w:rFonts w:hint="eastAsia" w:ascii="仿宋" w:hAnsi="仿宋" w:eastAsia="仿宋" w:cs="仿宋"/>
          <w:color w:val="auto"/>
          <w:sz w:val="24"/>
          <w:highlight w:val="none"/>
        </w:rPr>
      </w:pPr>
    </w:p>
    <w:p w14:paraId="02852068">
      <w:pPr>
        <w:rPr>
          <w:rFonts w:hint="eastAsia" w:ascii="仿宋" w:hAnsi="仿宋" w:eastAsia="仿宋" w:cs="仿宋"/>
          <w:color w:val="auto"/>
          <w:sz w:val="24"/>
          <w:highlight w:val="none"/>
        </w:rPr>
      </w:pPr>
    </w:p>
    <w:p w14:paraId="3FA62E1D">
      <w:pPr>
        <w:pStyle w:val="8"/>
        <w:rPr>
          <w:rFonts w:hint="eastAsia" w:ascii="仿宋" w:hAnsi="仿宋" w:eastAsia="仿宋" w:cs="仿宋"/>
          <w:color w:val="auto"/>
          <w:sz w:val="24"/>
          <w:highlight w:val="none"/>
        </w:rPr>
      </w:pPr>
    </w:p>
    <w:p w14:paraId="348F64E5">
      <w:pPr>
        <w:rPr>
          <w:rFonts w:hint="eastAsia" w:ascii="仿宋" w:hAnsi="仿宋" w:eastAsia="仿宋" w:cs="仿宋"/>
          <w:color w:val="auto"/>
          <w:sz w:val="24"/>
          <w:highlight w:val="none"/>
        </w:rPr>
      </w:pPr>
    </w:p>
    <w:p w14:paraId="6E3692D9">
      <w:pPr>
        <w:pStyle w:val="8"/>
        <w:rPr>
          <w:rFonts w:hint="eastAsia" w:ascii="仿宋" w:hAnsi="仿宋" w:eastAsia="仿宋" w:cs="仿宋"/>
          <w:color w:val="auto"/>
          <w:sz w:val="24"/>
          <w:highlight w:val="none"/>
        </w:rPr>
      </w:pPr>
    </w:p>
    <w:p w14:paraId="37547250">
      <w:pPr>
        <w:rPr>
          <w:rFonts w:hint="eastAsia" w:ascii="仿宋" w:hAnsi="仿宋" w:eastAsia="仿宋" w:cs="仿宋"/>
          <w:color w:val="auto"/>
          <w:sz w:val="24"/>
          <w:highlight w:val="none"/>
        </w:rPr>
      </w:pPr>
    </w:p>
    <w:p w14:paraId="47EA5F02">
      <w:pPr>
        <w:pStyle w:val="8"/>
        <w:rPr>
          <w:rFonts w:hint="eastAsia" w:ascii="仿宋" w:hAnsi="仿宋" w:eastAsia="仿宋" w:cs="仿宋"/>
          <w:color w:val="auto"/>
          <w:sz w:val="24"/>
          <w:highlight w:val="none"/>
        </w:rPr>
      </w:pPr>
    </w:p>
    <w:p w14:paraId="28170BDC">
      <w:pPr>
        <w:rPr>
          <w:rFonts w:hint="eastAsia" w:ascii="仿宋" w:hAnsi="仿宋" w:eastAsia="仿宋" w:cs="仿宋"/>
          <w:color w:val="auto"/>
          <w:sz w:val="24"/>
          <w:highlight w:val="none"/>
        </w:rPr>
      </w:pPr>
    </w:p>
    <w:p w14:paraId="7D3226C9">
      <w:pPr>
        <w:pStyle w:val="8"/>
        <w:rPr>
          <w:rFonts w:hint="eastAsia" w:ascii="仿宋" w:hAnsi="仿宋" w:eastAsia="仿宋" w:cs="仿宋"/>
          <w:color w:val="auto"/>
          <w:sz w:val="24"/>
          <w:highlight w:val="none"/>
        </w:rPr>
      </w:pPr>
    </w:p>
    <w:p w14:paraId="68602E5E">
      <w:pPr>
        <w:rPr>
          <w:rFonts w:hint="eastAsia" w:ascii="仿宋" w:hAnsi="仿宋" w:eastAsia="仿宋" w:cs="仿宋"/>
          <w:color w:val="auto"/>
          <w:sz w:val="24"/>
          <w:highlight w:val="none"/>
        </w:rPr>
      </w:pPr>
    </w:p>
    <w:p w14:paraId="54863159">
      <w:pPr>
        <w:pStyle w:val="8"/>
        <w:rPr>
          <w:rFonts w:hint="eastAsia" w:ascii="仿宋" w:hAnsi="仿宋" w:eastAsia="仿宋" w:cs="仿宋"/>
          <w:color w:val="auto"/>
          <w:sz w:val="24"/>
          <w:highlight w:val="none"/>
        </w:rPr>
      </w:pPr>
    </w:p>
    <w:p w14:paraId="7D0B9ADE">
      <w:pPr>
        <w:rPr>
          <w:rFonts w:hint="eastAsia" w:ascii="仿宋" w:hAnsi="仿宋" w:eastAsia="仿宋" w:cs="仿宋"/>
          <w:color w:val="auto"/>
          <w:sz w:val="24"/>
          <w:highlight w:val="none"/>
        </w:rPr>
      </w:pPr>
    </w:p>
    <w:p w14:paraId="5E30BF17">
      <w:pPr>
        <w:pStyle w:val="8"/>
        <w:rPr>
          <w:rFonts w:hint="eastAsia" w:ascii="仿宋" w:hAnsi="仿宋" w:eastAsia="仿宋" w:cs="仿宋"/>
          <w:color w:val="auto"/>
          <w:sz w:val="24"/>
          <w:highlight w:val="none"/>
        </w:rPr>
      </w:pPr>
    </w:p>
    <w:p w14:paraId="0DB6BF14">
      <w:pPr>
        <w:rPr>
          <w:rFonts w:hint="eastAsia" w:ascii="仿宋" w:hAnsi="仿宋" w:eastAsia="仿宋" w:cs="仿宋"/>
          <w:color w:val="auto"/>
          <w:sz w:val="24"/>
          <w:highlight w:val="none"/>
        </w:rPr>
      </w:pPr>
    </w:p>
    <w:p w14:paraId="74028C12">
      <w:pPr>
        <w:pStyle w:val="8"/>
        <w:rPr>
          <w:rFonts w:hint="eastAsia" w:ascii="仿宋" w:hAnsi="仿宋" w:eastAsia="仿宋" w:cs="仿宋"/>
          <w:color w:val="auto"/>
          <w:sz w:val="24"/>
          <w:highlight w:val="none"/>
        </w:rPr>
      </w:pPr>
    </w:p>
    <w:p w14:paraId="1ACE5A9D">
      <w:pPr>
        <w:rPr>
          <w:rFonts w:hint="eastAsia" w:ascii="仿宋" w:hAnsi="仿宋" w:eastAsia="仿宋" w:cs="仿宋"/>
          <w:color w:val="auto"/>
          <w:sz w:val="24"/>
          <w:highlight w:val="none"/>
        </w:rPr>
      </w:pPr>
    </w:p>
    <w:p w14:paraId="7858C325">
      <w:pPr>
        <w:rPr>
          <w:rFonts w:hint="eastAsia" w:ascii="仿宋" w:hAnsi="仿宋" w:eastAsia="仿宋" w:cs="仿宋"/>
          <w:color w:val="auto"/>
          <w:sz w:val="24"/>
          <w:szCs w:val="24"/>
          <w:highlight w:val="none"/>
        </w:rPr>
      </w:pPr>
    </w:p>
    <w:p w14:paraId="6395ED51">
      <w:pPr>
        <w:spacing w:after="1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附表1：服务条款响应表</w:t>
      </w:r>
    </w:p>
    <w:p w14:paraId="590BE9CB">
      <w:pPr>
        <w:spacing w:after="120"/>
        <w:jc w:val="center"/>
        <w:rPr>
          <w:rFonts w:hint="eastAsia" w:ascii="仿宋" w:hAnsi="仿宋" w:eastAsia="仿宋" w:cs="仿宋"/>
          <w:b/>
          <w:color w:val="auto"/>
          <w:sz w:val="32"/>
          <w:szCs w:val="22"/>
          <w:highlight w:val="none"/>
        </w:rPr>
      </w:pPr>
      <w:r>
        <w:rPr>
          <w:rFonts w:hint="eastAsia" w:ascii="仿宋" w:hAnsi="仿宋" w:eastAsia="仿宋" w:cs="仿宋"/>
          <w:b/>
          <w:color w:val="auto"/>
          <w:sz w:val="32"/>
          <w:szCs w:val="22"/>
          <w:highlight w:val="none"/>
        </w:rPr>
        <w:t>服务条款响应表</w:t>
      </w:r>
    </w:p>
    <w:p w14:paraId="6865965D">
      <w:pP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名称：</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项目编号：</w:t>
      </w:r>
    </w:p>
    <w:tbl>
      <w:tblPr>
        <w:tblStyle w:val="19"/>
        <w:tblW w:w="91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345"/>
        <w:gridCol w:w="2627"/>
        <w:gridCol w:w="2810"/>
        <w:gridCol w:w="1412"/>
        <w:gridCol w:w="963"/>
      </w:tblGrid>
      <w:tr w14:paraId="1F9F9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02" w:hRule="atLeast"/>
          <w:jc w:val="center"/>
        </w:trPr>
        <w:tc>
          <w:tcPr>
            <w:tcW w:w="1345" w:type="dxa"/>
            <w:vAlign w:val="center"/>
          </w:tcPr>
          <w:p w14:paraId="7BEBC60D">
            <w:pPr>
              <w:spacing w:line="0" w:lineRule="atLeas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条款号</w:t>
            </w:r>
          </w:p>
        </w:tc>
        <w:tc>
          <w:tcPr>
            <w:tcW w:w="2627" w:type="dxa"/>
            <w:vAlign w:val="center"/>
          </w:tcPr>
          <w:p w14:paraId="7FC875F8">
            <w:pPr>
              <w:spacing w:line="0" w:lineRule="atLeas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磋商文件</w:t>
            </w:r>
            <w:r>
              <w:rPr>
                <w:rFonts w:hint="eastAsia" w:ascii="仿宋" w:hAnsi="仿宋" w:eastAsia="仿宋" w:cs="仿宋"/>
                <w:b/>
                <w:bCs/>
                <w:color w:val="auto"/>
                <w:sz w:val="24"/>
                <w:szCs w:val="24"/>
                <w:highlight w:val="none"/>
              </w:rPr>
              <w:t>要求</w:t>
            </w:r>
          </w:p>
        </w:tc>
        <w:tc>
          <w:tcPr>
            <w:tcW w:w="2810" w:type="dxa"/>
            <w:vAlign w:val="center"/>
          </w:tcPr>
          <w:p w14:paraId="40327026">
            <w:pPr>
              <w:spacing w:line="0" w:lineRule="atLeas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b/>
                <w:bCs/>
                <w:color w:val="auto"/>
                <w:sz w:val="24"/>
                <w:szCs w:val="24"/>
                <w:highlight w:val="none"/>
              </w:rPr>
              <w:t>响应</w:t>
            </w:r>
          </w:p>
        </w:tc>
        <w:tc>
          <w:tcPr>
            <w:tcW w:w="1412" w:type="dxa"/>
            <w:vAlign w:val="center"/>
          </w:tcPr>
          <w:p w14:paraId="38058C7F">
            <w:pPr>
              <w:spacing w:line="0" w:lineRule="atLeas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响应/偏离</w:t>
            </w:r>
          </w:p>
        </w:tc>
        <w:tc>
          <w:tcPr>
            <w:tcW w:w="963" w:type="dxa"/>
            <w:vAlign w:val="center"/>
          </w:tcPr>
          <w:p w14:paraId="1092A951">
            <w:pPr>
              <w:spacing w:line="0" w:lineRule="atLeas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备注</w:t>
            </w:r>
          </w:p>
        </w:tc>
      </w:tr>
      <w:tr w14:paraId="62562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06" w:hRule="atLeast"/>
          <w:jc w:val="center"/>
        </w:trPr>
        <w:tc>
          <w:tcPr>
            <w:tcW w:w="1345" w:type="dxa"/>
            <w:vAlign w:val="top"/>
          </w:tcPr>
          <w:p w14:paraId="28014E32">
            <w:pPr>
              <w:rPr>
                <w:rFonts w:hint="eastAsia" w:ascii="仿宋" w:hAnsi="仿宋" w:eastAsia="仿宋" w:cs="仿宋"/>
                <w:b/>
                <w:bCs/>
                <w:color w:val="auto"/>
                <w:sz w:val="28"/>
                <w:szCs w:val="28"/>
                <w:highlight w:val="none"/>
              </w:rPr>
            </w:pPr>
          </w:p>
        </w:tc>
        <w:tc>
          <w:tcPr>
            <w:tcW w:w="2627" w:type="dxa"/>
            <w:vAlign w:val="top"/>
          </w:tcPr>
          <w:p w14:paraId="52C12F81">
            <w:pPr>
              <w:rPr>
                <w:rFonts w:hint="eastAsia" w:ascii="仿宋" w:hAnsi="仿宋" w:eastAsia="仿宋" w:cs="仿宋"/>
                <w:b/>
                <w:bCs/>
                <w:color w:val="auto"/>
                <w:sz w:val="28"/>
                <w:szCs w:val="28"/>
                <w:highlight w:val="none"/>
              </w:rPr>
            </w:pPr>
          </w:p>
        </w:tc>
        <w:tc>
          <w:tcPr>
            <w:tcW w:w="2810" w:type="dxa"/>
            <w:vAlign w:val="top"/>
          </w:tcPr>
          <w:p w14:paraId="42364069">
            <w:pPr>
              <w:rPr>
                <w:rFonts w:hint="eastAsia" w:ascii="仿宋" w:hAnsi="仿宋" w:eastAsia="仿宋" w:cs="仿宋"/>
                <w:b/>
                <w:bCs/>
                <w:color w:val="auto"/>
                <w:sz w:val="28"/>
                <w:szCs w:val="28"/>
                <w:highlight w:val="none"/>
              </w:rPr>
            </w:pPr>
          </w:p>
        </w:tc>
        <w:tc>
          <w:tcPr>
            <w:tcW w:w="1412" w:type="dxa"/>
            <w:vAlign w:val="top"/>
          </w:tcPr>
          <w:p w14:paraId="3AA37D28">
            <w:pPr>
              <w:rPr>
                <w:rFonts w:hint="eastAsia" w:ascii="仿宋" w:hAnsi="仿宋" w:eastAsia="仿宋" w:cs="仿宋"/>
                <w:b/>
                <w:bCs/>
                <w:color w:val="auto"/>
                <w:sz w:val="28"/>
                <w:szCs w:val="28"/>
                <w:highlight w:val="none"/>
              </w:rPr>
            </w:pPr>
          </w:p>
        </w:tc>
        <w:tc>
          <w:tcPr>
            <w:tcW w:w="963" w:type="dxa"/>
            <w:vAlign w:val="top"/>
          </w:tcPr>
          <w:p w14:paraId="734F3264">
            <w:pPr>
              <w:rPr>
                <w:rFonts w:hint="eastAsia" w:ascii="仿宋" w:hAnsi="仿宋" w:eastAsia="仿宋" w:cs="仿宋"/>
                <w:b/>
                <w:bCs/>
                <w:color w:val="auto"/>
                <w:sz w:val="28"/>
                <w:szCs w:val="28"/>
                <w:highlight w:val="none"/>
              </w:rPr>
            </w:pPr>
          </w:p>
        </w:tc>
      </w:tr>
      <w:tr w14:paraId="46336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06" w:hRule="atLeast"/>
          <w:jc w:val="center"/>
        </w:trPr>
        <w:tc>
          <w:tcPr>
            <w:tcW w:w="1345" w:type="dxa"/>
            <w:vAlign w:val="top"/>
          </w:tcPr>
          <w:p w14:paraId="6E3478FB">
            <w:pPr>
              <w:rPr>
                <w:rFonts w:hint="eastAsia" w:ascii="仿宋" w:hAnsi="仿宋" w:eastAsia="仿宋" w:cs="仿宋"/>
                <w:b/>
                <w:bCs/>
                <w:color w:val="auto"/>
                <w:sz w:val="28"/>
                <w:szCs w:val="28"/>
                <w:highlight w:val="none"/>
              </w:rPr>
            </w:pPr>
          </w:p>
        </w:tc>
        <w:tc>
          <w:tcPr>
            <w:tcW w:w="2627" w:type="dxa"/>
            <w:vAlign w:val="top"/>
          </w:tcPr>
          <w:p w14:paraId="3E583413">
            <w:pPr>
              <w:rPr>
                <w:rFonts w:hint="eastAsia" w:ascii="仿宋" w:hAnsi="仿宋" w:eastAsia="仿宋" w:cs="仿宋"/>
                <w:b/>
                <w:bCs/>
                <w:color w:val="auto"/>
                <w:sz w:val="28"/>
                <w:szCs w:val="28"/>
                <w:highlight w:val="none"/>
              </w:rPr>
            </w:pPr>
          </w:p>
        </w:tc>
        <w:tc>
          <w:tcPr>
            <w:tcW w:w="2810" w:type="dxa"/>
            <w:vAlign w:val="top"/>
          </w:tcPr>
          <w:p w14:paraId="4981BC66">
            <w:pPr>
              <w:rPr>
                <w:rFonts w:hint="eastAsia" w:ascii="仿宋" w:hAnsi="仿宋" w:eastAsia="仿宋" w:cs="仿宋"/>
                <w:b/>
                <w:bCs/>
                <w:color w:val="auto"/>
                <w:sz w:val="28"/>
                <w:szCs w:val="28"/>
                <w:highlight w:val="none"/>
              </w:rPr>
            </w:pPr>
          </w:p>
        </w:tc>
        <w:tc>
          <w:tcPr>
            <w:tcW w:w="1412" w:type="dxa"/>
            <w:vAlign w:val="top"/>
          </w:tcPr>
          <w:p w14:paraId="7A88C52D">
            <w:pPr>
              <w:rPr>
                <w:rFonts w:hint="eastAsia" w:ascii="仿宋" w:hAnsi="仿宋" w:eastAsia="仿宋" w:cs="仿宋"/>
                <w:b/>
                <w:bCs/>
                <w:color w:val="auto"/>
                <w:sz w:val="28"/>
                <w:szCs w:val="28"/>
                <w:highlight w:val="none"/>
              </w:rPr>
            </w:pPr>
          </w:p>
        </w:tc>
        <w:tc>
          <w:tcPr>
            <w:tcW w:w="963" w:type="dxa"/>
            <w:vAlign w:val="top"/>
          </w:tcPr>
          <w:p w14:paraId="4B0E4867">
            <w:pPr>
              <w:rPr>
                <w:rFonts w:hint="eastAsia" w:ascii="仿宋" w:hAnsi="仿宋" w:eastAsia="仿宋" w:cs="仿宋"/>
                <w:b/>
                <w:bCs/>
                <w:color w:val="auto"/>
                <w:sz w:val="28"/>
                <w:szCs w:val="28"/>
                <w:highlight w:val="none"/>
              </w:rPr>
            </w:pPr>
          </w:p>
        </w:tc>
      </w:tr>
      <w:tr w14:paraId="6EF44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06" w:hRule="atLeast"/>
          <w:jc w:val="center"/>
        </w:trPr>
        <w:tc>
          <w:tcPr>
            <w:tcW w:w="1345" w:type="dxa"/>
            <w:vAlign w:val="top"/>
          </w:tcPr>
          <w:p w14:paraId="5C325323">
            <w:pPr>
              <w:rPr>
                <w:rFonts w:hint="eastAsia" w:ascii="仿宋" w:hAnsi="仿宋" w:eastAsia="仿宋" w:cs="仿宋"/>
                <w:b/>
                <w:bCs/>
                <w:color w:val="auto"/>
                <w:sz w:val="28"/>
                <w:szCs w:val="28"/>
                <w:highlight w:val="none"/>
              </w:rPr>
            </w:pPr>
          </w:p>
        </w:tc>
        <w:tc>
          <w:tcPr>
            <w:tcW w:w="2627" w:type="dxa"/>
            <w:vAlign w:val="top"/>
          </w:tcPr>
          <w:p w14:paraId="4F553DB3">
            <w:pPr>
              <w:rPr>
                <w:rFonts w:hint="eastAsia" w:ascii="仿宋" w:hAnsi="仿宋" w:eastAsia="仿宋" w:cs="仿宋"/>
                <w:b/>
                <w:bCs/>
                <w:color w:val="auto"/>
                <w:sz w:val="28"/>
                <w:szCs w:val="28"/>
                <w:highlight w:val="none"/>
              </w:rPr>
            </w:pPr>
          </w:p>
        </w:tc>
        <w:tc>
          <w:tcPr>
            <w:tcW w:w="2810" w:type="dxa"/>
            <w:vAlign w:val="top"/>
          </w:tcPr>
          <w:p w14:paraId="64E29A38">
            <w:pPr>
              <w:rPr>
                <w:rFonts w:hint="eastAsia" w:ascii="仿宋" w:hAnsi="仿宋" w:eastAsia="仿宋" w:cs="仿宋"/>
                <w:b/>
                <w:bCs/>
                <w:color w:val="auto"/>
                <w:sz w:val="28"/>
                <w:szCs w:val="28"/>
                <w:highlight w:val="none"/>
              </w:rPr>
            </w:pPr>
          </w:p>
        </w:tc>
        <w:tc>
          <w:tcPr>
            <w:tcW w:w="1412" w:type="dxa"/>
            <w:vAlign w:val="top"/>
          </w:tcPr>
          <w:p w14:paraId="14B9D49A">
            <w:pPr>
              <w:rPr>
                <w:rFonts w:hint="eastAsia" w:ascii="仿宋" w:hAnsi="仿宋" w:eastAsia="仿宋" w:cs="仿宋"/>
                <w:b/>
                <w:bCs/>
                <w:color w:val="auto"/>
                <w:sz w:val="28"/>
                <w:szCs w:val="28"/>
                <w:highlight w:val="none"/>
              </w:rPr>
            </w:pPr>
          </w:p>
        </w:tc>
        <w:tc>
          <w:tcPr>
            <w:tcW w:w="963" w:type="dxa"/>
            <w:vAlign w:val="top"/>
          </w:tcPr>
          <w:p w14:paraId="24BC4633">
            <w:pPr>
              <w:rPr>
                <w:rFonts w:hint="eastAsia" w:ascii="仿宋" w:hAnsi="仿宋" w:eastAsia="仿宋" w:cs="仿宋"/>
                <w:b/>
                <w:bCs/>
                <w:color w:val="auto"/>
                <w:sz w:val="28"/>
                <w:szCs w:val="28"/>
                <w:highlight w:val="none"/>
              </w:rPr>
            </w:pPr>
          </w:p>
        </w:tc>
      </w:tr>
      <w:tr w14:paraId="319F1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06" w:hRule="atLeast"/>
          <w:jc w:val="center"/>
        </w:trPr>
        <w:tc>
          <w:tcPr>
            <w:tcW w:w="1345" w:type="dxa"/>
            <w:vAlign w:val="top"/>
          </w:tcPr>
          <w:p w14:paraId="4DBEF396">
            <w:pPr>
              <w:rPr>
                <w:rFonts w:hint="eastAsia" w:ascii="仿宋" w:hAnsi="仿宋" w:eastAsia="仿宋" w:cs="仿宋"/>
                <w:b/>
                <w:bCs/>
                <w:color w:val="auto"/>
                <w:sz w:val="28"/>
                <w:szCs w:val="28"/>
                <w:highlight w:val="none"/>
              </w:rPr>
            </w:pPr>
          </w:p>
        </w:tc>
        <w:tc>
          <w:tcPr>
            <w:tcW w:w="2627" w:type="dxa"/>
            <w:vAlign w:val="top"/>
          </w:tcPr>
          <w:p w14:paraId="25D0ED85">
            <w:pPr>
              <w:rPr>
                <w:rFonts w:hint="eastAsia" w:ascii="仿宋" w:hAnsi="仿宋" w:eastAsia="仿宋" w:cs="仿宋"/>
                <w:b/>
                <w:bCs/>
                <w:color w:val="auto"/>
                <w:sz w:val="28"/>
                <w:szCs w:val="28"/>
                <w:highlight w:val="none"/>
              </w:rPr>
            </w:pPr>
          </w:p>
        </w:tc>
        <w:tc>
          <w:tcPr>
            <w:tcW w:w="2810" w:type="dxa"/>
            <w:vAlign w:val="top"/>
          </w:tcPr>
          <w:p w14:paraId="435C27C8">
            <w:pPr>
              <w:rPr>
                <w:rFonts w:hint="eastAsia" w:ascii="仿宋" w:hAnsi="仿宋" w:eastAsia="仿宋" w:cs="仿宋"/>
                <w:b/>
                <w:bCs/>
                <w:color w:val="auto"/>
                <w:sz w:val="28"/>
                <w:szCs w:val="28"/>
                <w:highlight w:val="none"/>
              </w:rPr>
            </w:pPr>
          </w:p>
        </w:tc>
        <w:tc>
          <w:tcPr>
            <w:tcW w:w="1412" w:type="dxa"/>
            <w:vAlign w:val="top"/>
          </w:tcPr>
          <w:p w14:paraId="6173CAEA">
            <w:pPr>
              <w:rPr>
                <w:rFonts w:hint="eastAsia" w:ascii="仿宋" w:hAnsi="仿宋" w:eastAsia="仿宋" w:cs="仿宋"/>
                <w:b/>
                <w:bCs/>
                <w:color w:val="auto"/>
                <w:sz w:val="28"/>
                <w:szCs w:val="28"/>
                <w:highlight w:val="none"/>
              </w:rPr>
            </w:pPr>
          </w:p>
        </w:tc>
        <w:tc>
          <w:tcPr>
            <w:tcW w:w="963" w:type="dxa"/>
            <w:vAlign w:val="top"/>
          </w:tcPr>
          <w:p w14:paraId="67D1B13A">
            <w:pPr>
              <w:rPr>
                <w:rFonts w:hint="eastAsia" w:ascii="仿宋" w:hAnsi="仿宋" w:eastAsia="仿宋" w:cs="仿宋"/>
                <w:b/>
                <w:bCs/>
                <w:color w:val="auto"/>
                <w:sz w:val="28"/>
                <w:szCs w:val="28"/>
                <w:highlight w:val="none"/>
              </w:rPr>
            </w:pPr>
          </w:p>
        </w:tc>
      </w:tr>
      <w:tr w14:paraId="1AC71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06" w:hRule="atLeast"/>
          <w:jc w:val="center"/>
        </w:trPr>
        <w:tc>
          <w:tcPr>
            <w:tcW w:w="1345" w:type="dxa"/>
            <w:vAlign w:val="top"/>
          </w:tcPr>
          <w:p w14:paraId="6AD03254">
            <w:pPr>
              <w:rPr>
                <w:rFonts w:hint="eastAsia" w:ascii="仿宋" w:hAnsi="仿宋" w:eastAsia="仿宋" w:cs="仿宋"/>
                <w:b/>
                <w:bCs/>
                <w:color w:val="auto"/>
                <w:sz w:val="28"/>
                <w:szCs w:val="28"/>
                <w:highlight w:val="none"/>
              </w:rPr>
            </w:pPr>
          </w:p>
        </w:tc>
        <w:tc>
          <w:tcPr>
            <w:tcW w:w="2627" w:type="dxa"/>
            <w:vAlign w:val="top"/>
          </w:tcPr>
          <w:p w14:paraId="3B453110">
            <w:pPr>
              <w:rPr>
                <w:rFonts w:hint="eastAsia" w:ascii="仿宋" w:hAnsi="仿宋" w:eastAsia="仿宋" w:cs="仿宋"/>
                <w:b/>
                <w:bCs/>
                <w:color w:val="auto"/>
                <w:sz w:val="28"/>
                <w:szCs w:val="28"/>
                <w:highlight w:val="none"/>
              </w:rPr>
            </w:pPr>
          </w:p>
        </w:tc>
        <w:tc>
          <w:tcPr>
            <w:tcW w:w="2810" w:type="dxa"/>
            <w:vAlign w:val="top"/>
          </w:tcPr>
          <w:p w14:paraId="7CE63EE8">
            <w:pPr>
              <w:rPr>
                <w:rFonts w:hint="eastAsia" w:ascii="仿宋" w:hAnsi="仿宋" w:eastAsia="仿宋" w:cs="仿宋"/>
                <w:b/>
                <w:bCs/>
                <w:color w:val="auto"/>
                <w:sz w:val="28"/>
                <w:szCs w:val="28"/>
                <w:highlight w:val="none"/>
              </w:rPr>
            </w:pPr>
          </w:p>
        </w:tc>
        <w:tc>
          <w:tcPr>
            <w:tcW w:w="1412" w:type="dxa"/>
            <w:vAlign w:val="top"/>
          </w:tcPr>
          <w:p w14:paraId="26CCD11E">
            <w:pPr>
              <w:rPr>
                <w:rFonts w:hint="eastAsia" w:ascii="仿宋" w:hAnsi="仿宋" w:eastAsia="仿宋" w:cs="仿宋"/>
                <w:b/>
                <w:bCs/>
                <w:color w:val="auto"/>
                <w:sz w:val="28"/>
                <w:szCs w:val="28"/>
                <w:highlight w:val="none"/>
              </w:rPr>
            </w:pPr>
          </w:p>
        </w:tc>
        <w:tc>
          <w:tcPr>
            <w:tcW w:w="963" w:type="dxa"/>
            <w:vAlign w:val="top"/>
          </w:tcPr>
          <w:p w14:paraId="0E565C77">
            <w:pPr>
              <w:rPr>
                <w:rFonts w:hint="eastAsia" w:ascii="仿宋" w:hAnsi="仿宋" w:eastAsia="仿宋" w:cs="仿宋"/>
                <w:b/>
                <w:bCs/>
                <w:color w:val="auto"/>
                <w:sz w:val="28"/>
                <w:szCs w:val="28"/>
                <w:highlight w:val="none"/>
              </w:rPr>
            </w:pPr>
          </w:p>
        </w:tc>
      </w:tr>
      <w:tr w14:paraId="31549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06" w:hRule="atLeast"/>
          <w:jc w:val="center"/>
        </w:trPr>
        <w:tc>
          <w:tcPr>
            <w:tcW w:w="1345" w:type="dxa"/>
            <w:vAlign w:val="top"/>
          </w:tcPr>
          <w:p w14:paraId="5A1114E3">
            <w:pPr>
              <w:rPr>
                <w:rFonts w:hint="eastAsia" w:ascii="仿宋" w:hAnsi="仿宋" w:eastAsia="仿宋" w:cs="仿宋"/>
                <w:b/>
                <w:bCs/>
                <w:color w:val="auto"/>
                <w:sz w:val="28"/>
                <w:szCs w:val="28"/>
                <w:highlight w:val="none"/>
              </w:rPr>
            </w:pPr>
          </w:p>
        </w:tc>
        <w:tc>
          <w:tcPr>
            <w:tcW w:w="2627" w:type="dxa"/>
            <w:vAlign w:val="top"/>
          </w:tcPr>
          <w:p w14:paraId="5D98042F">
            <w:pPr>
              <w:rPr>
                <w:rFonts w:hint="eastAsia" w:ascii="仿宋" w:hAnsi="仿宋" w:eastAsia="仿宋" w:cs="仿宋"/>
                <w:b/>
                <w:bCs/>
                <w:color w:val="auto"/>
                <w:sz w:val="28"/>
                <w:szCs w:val="28"/>
                <w:highlight w:val="none"/>
              </w:rPr>
            </w:pPr>
          </w:p>
        </w:tc>
        <w:tc>
          <w:tcPr>
            <w:tcW w:w="2810" w:type="dxa"/>
            <w:vAlign w:val="top"/>
          </w:tcPr>
          <w:p w14:paraId="0FD9B7CA">
            <w:pPr>
              <w:rPr>
                <w:rFonts w:hint="eastAsia" w:ascii="仿宋" w:hAnsi="仿宋" w:eastAsia="仿宋" w:cs="仿宋"/>
                <w:b/>
                <w:bCs/>
                <w:color w:val="auto"/>
                <w:sz w:val="28"/>
                <w:szCs w:val="28"/>
                <w:highlight w:val="none"/>
              </w:rPr>
            </w:pPr>
          </w:p>
        </w:tc>
        <w:tc>
          <w:tcPr>
            <w:tcW w:w="1412" w:type="dxa"/>
            <w:vAlign w:val="top"/>
          </w:tcPr>
          <w:p w14:paraId="3A5B1FC3">
            <w:pPr>
              <w:rPr>
                <w:rFonts w:hint="eastAsia" w:ascii="仿宋" w:hAnsi="仿宋" w:eastAsia="仿宋" w:cs="仿宋"/>
                <w:b/>
                <w:bCs/>
                <w:color w:val="auto"/>
                <w:sz w:val="28"/>
                <w:szCs w:val="28"/>
                <w:highlight w:val="none"/>
              </w:rPr>
            </w:pPr>
          </w:p>
        </w:tc>
        <w:tc>
          <w:tcPr>
            <w:tcW w:w="963" w:type="dxa"/>
            <w:vAlign w:val="top"/>
          </w:tcPr>
          <w:p w14:paraId="0D933EAC">
            <w:pPr>
              <w:rPr>
                <w:rFonts w:hint="eastAsia" w:ascii="仿宋" w:hAnsi="仿宋" w:eastAsia="仿宋" w:cs="仿宋"/>
                <w:b/>
                <w:bCs/>
                <w:color w:val="auto"/>
                <w:sz w:val="28"/>
                <w:szCs w:val="28"/>
                <w:highlight w:val="none"/>
              </w:rPr>
            </w:pPr>
          </w:p>
        </w:tc>
      </w:tr>
      <w:tr w14:paraId="3B945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06" w:hRule="atLeast"/>
          <w:jc w:val="center"/>
        </w:trPr>
        <w:tc>
          <w:tcPr>
            <w:tcW w:w="1345" w:type="dxa"/>
            <w:vAlign w:val="top"/>
          </w:tcPr>
          <w:p w14:paraId="5E08CE94">
            <w:pPr>
              <w:rPr>
                <w:rFonts w:hint="eastAsia" w:ascii="仿宋" w:hAnsi="仿宋" w:eastAsia="仿宋" w:cs="仿宋"/>
                <w:b/>
                <w:bCs/>
                <w:color w:val="auto"/>
                <w:sz w:val="28"/>
                <w:szCs w:val="28"/>
                <w:highlight w:val="none"/>
              </w:rPr>
            </w:pPr>
          </w:p>
        </w:tc>
        <w:tc>
          <w:tcPr>
            <w:tcW w:w="2627" w:type="dxa"/>
            <w:vAlign w:val="top"/>
          </w:tcPr>
          <w:p w14:paraId="6002C721">
            <w:pPr>
              <w:rPr>
                <w:rFonts w:hint="eastAsia" w:ascii="仿宋" w:hAnsi="仿宋" w:eastAsia="仿宋" w:cs="仿宋"/>
                <w:b/>
                <w:bCs/>
                <w:color w:val="auto"/>
                <w:sz w:val="28"/>
                <w:szCs w:val="28"/>
                <w:highlight w:val="none"/>
              </w:rPr>
            </w:pPr>
          </w:p>
        </w:tc>
        <w:tc>
          <w:tcPr>
            <w:tcW w:w="2810" w:type="dxa"/>
            <w:vAlign w:val="top"/>
          </w:tcPr>
          <w:p w14:paraId="03B9D8B9">
            <w:pPr>
              <w:rPr>
                <w:rFonts w:hint="eastAsia" w:ascii="仿宋" w:hAnsi="仿宋" w:eastAsia="仿宋" w:cs="仿宋"/>
                <w:b/>
                <w:bCs/>
                <w:color w:val="auto"/>
                <w:sz w:val="28"/>
                <w:szCs w:val="28"/>
                <w:highlight w:val="none"/>
              </w:rPr>
            </w:pPr>
          </w:p>
        </w:tc>
        <w:tc>
          <w:tcPr>
            <w:tcW w:w="1412" w:type="dxa"/>
            <w:vAlign w:val="top"/>
          </w:tcPr>
          <w:p w14:paraId="434199D3">
            <w:pPr>
              <w:rPr>
                <w:rFonts w:hint="eastAsia" w:ascii="仿宋" w:hAnsi="仿宋" w:eastAsia="仿宋" w:cs="仿宋"/>
                <w:b/>
                <w:bCs/>
                <w:color w:val="auto"/>
                <w:sz w:val="28"/>
                <w:szCs w:val="28"/>
                <w:highlight w:val="none"/>
              </w:rPr>
            </w:pPr>
          </w:p>
        </w:tc>
        <w:tc>
          <w:tcPr>
            <w:tcW w:w="963" w:type="dxa"/>
            <w:vAlign w:val="top"/>
          </w:tcPr>
          <w:p w14:paraId="5BAC1B27">
            <w:pPr>
              <w:rPr>
                <w:rFonts w:hint="eastAsia" w:ascii="仿宋" w:hAnsi="仿宋" w:eastAsia="仿宋" w:cs="仿宋"/>
                <w:b/>
                <w:bCs/>
                <w:color w:val="auto"/>
                <w:sz w:val="28"/>
                <w:szCs w:val="28"/>
                <w:highlight w:val="none"/>
              </w:rPr>
            </w:pPr>
          </w:p>
        </w:tc>
      </w:tr>
      <w:tr w14:paraId="57CB2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16" w:hRule="atLeast"/>
          <w:jc w:val="center"/>
        </w:trPr>
        <w:tc>
          <w:tcPr>
            <w:tcW w:w="1345" w:type="dxa"/>
            <w:vAlign w:val="top"/>
          </w:tcPr>
          <w:p w14:paraId="0C52FFF9">
            <w:pPr>
              <w:rPr>
                <w:rFonts w:hint="eastAsia" w:ascii="仿宋" w:hAnsi="仿宋" w:eastAsia="仿宋" w:cs="仿宋"/>
                <w:b/>
                <w:bCs/>
                <w:color w:val="auto"/>
                <w:sz w:val="28"/>
                <w:szCs w:val="28"/>
                <w:highlight w:val="none"/>
              </w:rPr>
            </w:pPr>
          </w:p>
        </w:tc>
        <w:tc>
          <w:tcPr>
            <w:tcW w:w="2627" w:type="dxa"/>
            <w:vAlign w:val="top"/>
          </w:tcPr>
          <w:p w14:paraId="792524F9">
            <w:pPr>
              <w:rPr>
                <w:rFonts w:hint="eastAsia" w:ascii="仿宋" w:hAnsi="仿宋" w:eastAsia="仿宋" w:cs="仿宋"/>
                <w:b/>
                <w:bCs/>
                <w:color w:val="auto"/>
                <w:sz w:val="28"/>
                <w:szCs w:val="28"/>
                <w:highlight w:val="none"/>
              </w:rPr>
            </w:pPr>
          </w:p>
        </w:tc>
        <w:tc>
          <w:tcPr>
            <w:tcW w:w="2810" w:type="dxa"/>
            <w:vAlign w:val="top"/>
          </w:tcPr>
          <w:p w14:paraId="70A20086">
            <w:pPr>
              <w:rPr>
                <w:rFonts w:hint="eastAsia" w:ascii="仿宋" w:hAnsi="仿宋" w:eastAsia="仿宋" w:cs="仿宋"/>
                <w:b/>
                <w:bCs/>
                <w:color w:val="auto"/>
                <w:sz w:val="28"/>
                <w:szCs w:val="28"/>
                <w:highlight w:val="none"/>
              </w:rPr>
            </w:pPr>
          </w:p>
        </w:tc>
        <w:tc>
          <w:tcPr>
            <w:tcW w:w="1412" w:type="dxa"/>
            <w:vAlign w:val="top"/>
          </w:tcPr>
          <w:p w14:paraId="312AF99D">
            <w:pPr>
              <w:rPr>
                <w:rFonts w:hint="eastAsia" w:ascii="仿宋" w:hAnsi="仿宋" w:eastAsia="仿宋" w:cs="仿宋"/>
                <w:b/>
                <w:bCs/>
                <w:color w:val="auto"/>
                <w:sz w:val="28"/>
                <w:szCs w:val="28"/>
                <w:highlight w:val="none"/>
              </w:rPr>
            </w:pPr>
          </w:p>
        </w:tc>
        <w:tc>
          <w:tcPr>
            <w:tcW w:w="963" w:type="dxa"/>
            <w:vAlign w:val="top"/>
          </w:tcPr>
          <w:p w14:paraId="5AEE1C4C">
            <w:pPr>
              <w:rPr>
                <w:rFonts w:hint="eastAsia" w:ascii="仿宋" w:hAnsi="仿宋" w:eastAsia="仿宋" w:cs="仿宋"/>
                <w:b/>
                <w:bCs/>
                <w:color w:val="auto"/>
                <w:sz w:val="28"/>
                <w:szCs w:val="28"/>
                <w:highlight w:val="none"/>
              </w:rPr>
            </w:pPr>
          </w:p>
        </w:tc>
      </w:tr>
    </w:tbl>
    <w:p w14:paraId="75DEAB82">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注：1.</w:t>
      </w:r>
      <w:r>
        <w:rPr>
          <w:rFonts w:hint="eastAsia" w:ascii="仿宋" w:hAnsi="仿宋" w:eastAsia="仿宋" w:cs="仿宋"/>
          <w:b w:val="0"/>
          <w:bCs w:val="0"/>
          <w:color w:val="auto"/>
          <w:sz w:val="21"/>
          <w:szCs w:val="21"/>
          <w:highlight w:val="none"/>
          <w:lang w:val="en-US" w:eastAsia="zh-CN"/>
        </w:rPr>
        <w:t>磋商文件</w:t>
      </w:r>
      <w:r>
        <w:rPr>
          <w:rFonts w:hint="eastAsia" w:ascii="仿宋" w:hAnsi="仿宋" w:eastAsia="仿宋" w:cs="仿宋"/>
          <w:b w:val="0"/>
          <w:bCs w:val="0"/>
          <w:color w:val="auto"/>
          <w:sz w:val="21"/>
          <w:szCs w:val="21"/>
          <w:highlight w:val="none"/>
        </w:rPr>
        <w:t>要求</w:t>
      </w:r>
      <w:r>
        <w:rPr>
          <w:rFonts w:hint="eastAsia" w:ascii="仿宋" w:hAnsi="仿宋" w:eastAsia="仿宋" w:cs="仿宋"/>
          <w:b w:val="0"/>
          <w:bCs w:val="0"/>
          <w:color w:val="auto"/>
          <w:sz w:val="21"/>
          <w:szCs w:val="21"/>
          <w:highlight w:val="none"/>
          <w:lang w:eastAsia="zh-CN"/>
        </w:rPr>
        <w:t>是</w:t>
      </w:r>
      <w:r>
        <w:rPr>
          <w:rFonts w:hint="eastAsia" w:ascii="仿宋" w:hAnsi="仿宋" w:eastAsia="仿宋" w:cs="仿宋"/>
          <w:color w:val="auto"/>
          <w:sz w:val="21"/>
          <w:szCs w:val="21"/>
          <w:highlight w:val="none"/>
        </w:rPr>
        <w:t>指</w:t>
      </w:r>
      <w:r>
        <w:rPr>
          <w:rFonts w:hint="eastAsia" w:ascii="仿宋" w:hAnsi="仿宋" w:eastAsia="仿宋" w:cs="仿宋"/>
          <w:color w:val="auto"/>
          <w:sz w:val="21"/>
          <w:szCs w:val="21"/>
          <w:highlight w:val="none"/>
          <w:lang w:eastAsia="zh-CN"/>
        </w:rPr>
        <w:t>竞争性磋商</w:t>
      </w:r>
      <w:r>
        <w:rPr>
          <w:rFonts w:hint="eastAsia" w:ascii="仿宋" w:hAnsi="仿宋" w:eastAsia="仿宋" w:cs="仿宋"/>
          <w:color w:val="auto"/>
          <w:sz w:val="21"/>
          <w:szCs w:val="21"/>
          <w:highlight w:val="none"/>
        </w:rPr>
        <w:t>文件中</w:t>
      </w:r>
      <w:r>
        <w:rPr>
          <w:rFonts w:hint="eastAsia" w:ascii="仿宋" w:hAnsi="仿宋" w:eastAsia="仿宋" w:cs="仿宋"/>
          <w:b/>
          <w:bCs/>
          <w:color w:val="auto"/>
          <w:sz w:val="21"/>
          <w:szCs w:val="21"/>
          <w:highlight w:val="none"/>
        </w:rPr>
        <w:t>第</w:t>
      </w:r>
      <w:r>
        <w:rPr>
          <w:rFonts w:hint="eastAsia" w:ascii="仿宋" w:hAnsi="仿宋" w:eastAsia="仿宋" w:cs="仿宋"/>
          <w:b/>
          <w:bCs/>
          <w:color w:val="auto"/>
          <w:sz w:val="21"/>
          <w:szCs w:val="21"/>
          <w:highlight w:val="none"/>
          <w:lang w:val="en-US" w:eastAsia="zh-CN"/>
        </w:rPr>
        <w:t>三</w:t>
      </w:r>
      <w:r>
        <w:rPr>
          <w:rFonts w:hint="eastAsia" w:ascii="仿宋" w:hAnsi="仿宋" w:eastAsia="仿宋" w:cs="仿宋"/>
          <w:b/>
          <w:bCs/>
          <w:color w:val="auto"/>
          <w:sz w:val="21"/>
          <w:szCs w:val="21"/>
          <w:highlight w:val="none"/>
        </w:rPr>
        <w:t>章磋商内容及要求的</w:t>
      </w:r>
      <w:r>
        <w:rPr>
          <w:rFonts w:hint="eastAsia" w:ascii="仿宋" w:hAnsi="仿宋" w:eastAsia="仿宋" w:cs="仿宋"/>
          <w:b/>
          <w:bCs/>
          <w:color w:val="auto"/>
          <w:sz w:val="21"/>
          <w:szCs w:val="21"/>
          <w:highlight w:val="none"/>
          <w:lang w:val="en-US" w:eastAsia="zh-CN"/>
        </w:rPr>
        <w:t>全部内容</w:t>
      </w:r>
      <w:r>
        <w:rPr>
          <w:rFonts w:hint="eastAsia" w:ascii="仿宋" w:hAnsi="仿宋" w:eastAsia="仿宋" w:cs="仿宋"/>
          <w:color w:val="auto"/>
          <w:sz w:val="21"/>
          <w:szCs w:val="21"/>
          <w:highlight w:val="none"/>
          <w:lang w:val="en-US" w:eastAsia="zh-CN"/>
        </w:rPr>
        <w:t>。</w:t>
      </w:r>
      <w:r>
        <w:rPr>
          <w:rFonts w:hint="eastAsia" w:ascii="仿宋" w:hAnsi="仿宋" w:eastAsia="仿宋" w:cs="仿宋"/>
          <w:color w:val="auto"/>
          <w:sz w:val="21"/>
          <w:szCs w:val="21"/>
          <w:highlight w:val="none"/>
          <w:lang w:eastAsia="zh-CN"/>
        </w:rPr>
        <w:t>供应商</w:t>
      </w:r>
      <w:r>
        <w:rPr>
          <w:rFonts w:hint="eastAsia" w:ascii="仿宋" w:hAnsi="仿宋" w:eastAsia="仿宋" w:cs="仿宋"/>
          <w:color w:val="auto"/>
          <w:sz w:val="21"/>
          <w:szCs w:val="21"/>
          <w:highlight w:val="none"/>
        </w:rPr>
        <w:t>应按照</w:t>
      </w:r>
      <w:r>
        <w:rPr>
          <w:rFonts w:hint="eastAsia" w:ascii="仿宋" w:hAnsi="仿宋" w:eastAsia="仿宋" w:cs="仿宋"/>
          <w:color w:val="auto"/>
          <w:sz w:val="21"/>
          <w:szCs w:val="21"/>
          <w:highlight w:val="none"/>
          <w:lang w:eastAsia="zh-CN"/>
        </w:rPr>
        <w:t>文件</w:t>
      </w:r>
      <w:r>
        <w:rPr>
          <w:rFonts w:hint="eastAsia" w:ascii="仿宋" w:hAnsi="仿宋" w:eastAsia="仿宋" w:cs="仿宋"/>
          <w:color w:val="auto"/>
          <w:sz w:val="21"/>
          <w:szCs w:val="21"/>
          <w:highlight w:val="none"/>
        </w:rPr>
        <w:t>中的</w:t>
      </w:r>
      <w:r>
        <w:rPr>
          <w:rFonts w:hint="eastAsia" w:ascii="仿宋" w:hAnsi="仿宋" w:eastAsia="仿宋" w:cs="仿宋"/>
          <w:color w:val="auto"/>
          <w:sz w:val="21"/>
          <w:szCs w:val="21"/>
          <w:highlight w:val="none"/>
          <w:lang w:val="en-US" w:eastAsia="zh-CN"/>
        </w:rPr>
        <w:t>第三章的</w:t>
      </w:r>
      <w:r>
        <w:rPr>
          <w:rFonts w:hint="eastAsia" w:ascii="仿宋" w:hAnsi="仿宋" w:eastAsia="仿宋" w:cs="仿宋"/>
          <w:b/>
          <w:bCs/>
          <w:color w:val="auto"/>
          <w:sz w:val="21"/>
          <w:szCs w:val="21"/>
          <w:highlight w:val="none"/>
        </w:rPr>
        <w:t>内容逐条</w:t>
      </w:r>
      <w:r>
        <w:rPr>
          <w:rFonts w:hint="eastAsia" w:ascii="仿宋" w:hAnsi="仿宋" w:eastAsia="仿宋" w:cs="仿宋"/>
          <w:b/>
          <w:bCs/>
          <w:color w:val="auto"/>
          <w:sz w:val="21"/>
          <w:szCs w:val="21"/>
          <w:highlight w:val="none"/>
          <w:lang w:eastAsia="zh-CN"/>
        </w:rPr>
        <w:t>填</w:t>
      </w:r>
      <w:r>
        <w:rPr>
          <w:rFonts w:hint="eastAsia" w:ascii="仿宋" w:hAnsi="仿宋" w:eastAsia="仿宋" w:cs="仿宋"/>
          <w:b/>
          <w:bCs/>
          <w:color w:val="auto"/>
          <w:sz w:val="21"/>
          <w:szCs w:val="21"/>
          <w:highlight w:val="none"/>
        </w:rPr>
        <w:t>写。</w:t>
      </w:r>
    </w:p>
    <w:p w14:paraId="37145D3E">
      <w:pPr>
        <w:ind w:left="2" w:firstLine="420" w:firstLineChars="200"/>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2.</w:t>
      </w:r>
      <w:r>
        <w:rPr>
          <w:rFonts w:hint="eastAsia" w:ascii="仿宋" w:hAnsi="仿宋" w:eastAsia="仿宋" w:cs="仿宋"/>
          <w:b/>
          <w:bCs/>
          <w:color w:val="auto"/>
          <w:sz w:val="21"/>
          <w:szCs w:val="21"/>
          <w:highlight w:val="none"/>
          <w:lang w:val="en-US" w:eastAsia="zh-CN"/>
        </w:rPr>
        <w:t>供应商</w:t>
      </w:r>
      <w:r>
        <w:rPr>
          <w:rFonts w:hint="eastAsia" w:ascii="仿宋" w:hAnsi="仿宋" w:eastAsia="仿宋" w:cs="仿宋"/>
          <w:b/>
          <w:bCs/>
          <w:color w:val="auto"/>
          <w:sz w:val="21"/>
          <w:szCs w:val="21"/>
          <w:highlight w:val="none"/>
        </w:rPr>
        <w:t>响应</w:t>
      </w:r>
      <w:r>
        <w:rPr>
          <w:rFonts w:hint="eastAsia" w:ascii="仿宋" w:hAnsi="仿宋" w:eastAsia="仿宋" w:cs="仿宋"/>
          <w:b w:val="0"/>
          <w:bCs w:val="0"/>
          <w:color w:val="auto"/>
          <w:sz w:val="21"/>
          <w:szCs w:val="21"/>
          <w:highlight w:val="none"/>
          <w:lang w:eastAsia="zh-CN"/>
        </w:rPr>
        <w:t>是</w:t>
      </w:r>
      <w:r>
        <w:rPr>
          <w:rFonts w:hint="eastAsia" w:ascii="仿宋" w:hAnsi="仿宋" w:eastAsia="仿宋" w:cs="仿宋"/>
          <w:color w:val="auto"/>
          <w:sz w:val="21"/>
          <w:szCs w:val="21"/>
          <w:highlight w:val="none"/>
        </w:rPr>
        <w:t>指</w:t>
      </w:r>
      <w:r>
        <w:rPr>
          <w:rFonts w:hint="eastAsia" w:ascii="仿宋" w:hAnsi="仿宋" w:eastAsia="仿宋" w:cs="仿宋"/>
          <w:color w:val="auto"/>
          <w:sz w:val="21"/>
          <w:szCs w:val="21"/>
          <w:highlight w:val="none"/>
          <w:lang w:eastAsia="zh-CN"/>
        </w:rPr>
        <w:t>供应商</w:t>
      </w:r>
      <w:r>
        <w:rPr>
          <w:rFonts w:hint="eastAsia" w:ascii="仿宋" w:hAnsi="仿宋" w:eastAsia="仿宋" w:cs="仿宋"/>
          <w:color w:val="auto"/>
          <w:sz w:val="21"/>
          <w:szCs w:val="21"/>
          <w:highlight w:val="none"/>
        </w:rPr>
        <w:t>拟提供的服务响应情况</w:t>
      </w:r>
      <w:r>
        <w:rPr>
          <w:rFonts w:hint="eastAsia" w:ascii="仿宋" w:hAnsi="仿宋" w:eastAsia="仿宋" w:cs="仿宋"/>
          <w:color w:val="auto"/>
          <w:sz w:val="21"/>
          <w:szCs w:val="21"/>
          <w:highlight w:val="none"/>
          <w:lang w:eastAsia="zh-CN"/>
        </w:rPr>
        <w:t>，供应商</w:t>
      </w:r>
      <w:r>
        <w:rPr>
          <w:rFonts w:hint="eastAsia" w:ascii="仿宋" w:hAnsi="仿宋" w:eastAsia="仿宋" w:cs="仿宋"/>
          <w:color w:val="auto"/>
          <w:sz w:val="21"/>
          <w:szCs w:val="21"/>
          <w:highlight w:val="none"/>
        </w:rPr>
        <w:t>应逐条如实填写。</w:t>
      </w:r>
    </w:p>
    <w:p w14:paraId="4C4F2B0D">
      <w:pPr>
        <w:rPr>
          <w:rFonts w:hint="eastAsia" w:ascii="仿宋" w:hAnsi="仿宋" w:eastAsia="仿宋" w:cs="仿宋"/>
          <w:color w:val="auto"/>
          <w:highlight w:val="none"/>
        </w:rPr>
      </w:pPr>
    </w:p>
    <w:p w14:paraId="09386E57">
      <w:pPr>
        <w:pStyle w:val="8"/>
        <w:rPr>
          <w:rFonts w:hint="eastAsia" w:ascii="仿宋" w:hAnsi="仿宋" w:eastAsia="仿宋" w:cs="仿宋"/>
          <w:color w:val="auto"/>
          <w:highlight w:val="none"/>
        </w:rPr>
      </w:pPr>
    </w:p>
    <w:p w14:paraId="289898BB">
      <w:pPr>
        <w:pStyle w:val="8"/>
        <w:ind w:firstLine="2640" w:firstLineChars="1100"/>
        <w:rPr>
          <w:rFonts w:hint="eastAsia" w:ascii="仿宋" w:hAnsi="仿宋" w:eastAsia="仿宋" w:cs="仿宋"/>
          <w:color w:val="auto"/>
          <w:kern w:val="2"/>
          <w:sz w:val="24"/>
          <w:szCs w:val="24"/>
          <w:highlight w:val="none"/>
          <w:u w:val="single"/>
          <w:lang w:val="en-US" w:eastAsia="zh-CN" w:bidi="ar-SA"/>
        </w:rPr>
      </w:pPr>
      <w:r>
        <w:rPr>
          <w:rFonts w:hint="eastAsia" w:ascii="仿宋" w:hAnsi="仿宋" w:eastAsia="仿宋" w:cs="仿宋"/>
          <w:color w:val="auto"/>
          <w:kern w:val="2"/>
          <w:sz w:val="24"/>
          <w:szCs w:val="24"/>
          <w:highlight w:val="none"/>
          <w:lang w:val="en-US" w:eastAsia="zh-CN" w:bidi="ar-SA"/>
        </w:rPr>
        <w:t>供应商：</w:t>
      </w:r>
      <w:r>
        <w:rPr>
          <w:rFonts w:hint="eastAsia" w:ascii="仿宋" w:hAnsi="仿宋" w:eastAsia="仿宋" w:cs="仿宋"/>
          <w:color w:val="auto"/>
          <w:kern w:val="2"/>
          <w:sz w:val="24"/>
          <w:szCs w:val="24"/>
          <w:highlight w:val="none"/>
          <w:u w:val="single"/>
          <w:lang w:val="en-US" w:eastAsia="zh-CN" w:bidi="ar-SA"/>
        </w:rPr>
        <w:t xml:space="preserve">                （盖单位章）</w:t>
      </w:r>
    </w:p>
    <w:p w14:paraId="7E850595">
      <w:pPr>
        <w:pStyle w:val="8"/>
        <w:ind w:firstLine="2640" w:firstLineChars="1100"/>
        <w:rPr>
          <w:rFonts w:hint="eastAsia" w:ascii="仿宋" w:hAnsi="仿宋" w:eastAsia="仿宋" w:cs="仿宋"/>
          <w:color w:val="auto"/>
          <w:kern w:val="2"/>
          <w:sz w:val="24"/>
          <w:szCs w:val="24"/>
          <w:highlight w:val="none"/>
          <w:lang w:val="en-US" w:eastAsia="zh-CN" w:bidi="ar-SA"/>
        </w:rPr>
      </w:pPr>
    </w:p>
    <w:p w14:paraId="6B2F82C5">
      <w:pPr>
        <w:pStyle w:val="8"/>
        <w:ind w:firstLine="2640" w:firstLineChars="1100"/>
        <w:rPr>
          <w:rFonts w:hint="eastAsia" w:ascii="仿宋" w:hAnsi="仿宋" w:eastAsia="仿宋" w:cs="仿宋"/>
          <w:color w:val="auto"/>
          <w:kern w:val="2"/>
          <w:sz w:val="24"/>
          <w:szCs w:val="24"/>
          <w:highlight w:val="none"/>
          <w:u w:val="single"/>
          <w:lang w:val="en-US" w:eastAsia="zh-CN" w:bidi="ar-SA"/>
        </w:rPr>
      </w:pPr>
      <w:r>
        <w:rPr>
          <w:rFonts w:hint="eastAsia" w:ascii="仿宋" w:hAnsi="仿宋" w:eastAsia="仿宋" w:cs="仿宋"/>
          <w:color w:val="auto"/>
          <w:kern w:val="2"/>
          <w:sz w:val="24"/>
          <w:szCs w:val="24"/>
          <w:highlight w:val="none"/>
          <w:lang w:val="en-US" w:eastAsia="zh-CN" w:bidi="ar-SA"/>
        </w:rPr>
        <w:t>法定代表人或委托代理人：</w:t>
      </w:r>
      <w:r>
        <w:rPr>
          <w:rFonts w:hint="eastAsia" w:ascii="仿宋" w:hAnsi="仿宋" w:eastAsia="仿宋" w:cs="仿宋"/>
          <w:color w:val="auto"/>
          <w:kern w:val="2"/>
          <w:sz w:val="24"/>
          <w:szCs w:val="24"/>
          <w:highlight w:val="none"/>
          <w:u w:val="single"/>
          <w:lang w:val="en-US" w:eastAsia="zh-CN" w:bidi="ar-SA"/>
        </w:rPr>
        <w:t xml:space="preserve">          （签字或盖章）</w:t>
      </w:r>
    </w:p>
    <w:p w14:paraId="4A6FC036">
      <w:pPr>
        <w:pStyle w:val="8"/>
        <w:ind w:firstLine="2640" w:firstLineChars="1100"/>
        <w:rPr>
          <w:rFonts w:hint="eastAsia" w:ascii="仿宋" w:hAnsi="仿宋" w:eastAsia="仿宋" w:cs="仿宋"/>
          <w:color w:val="auto"/>
          <w:kern w:val="2"/>
          <w:sz w:val="24"/>
          <w:szCs w:val="24"/>
          <w:highlight w:val="none"/>
          <w:lang w:val="en-US" w:eastAsia="zh-CN" w:bidi="ar-SA"/>
        </w:rPr>
      </w:pPr>
    </w:p>
    <w:p w14:paraId="01D065C5">
      <w:pPr>
        <w:pStyle w:val="8"/>
        <w:ind w:firstLine="2640" w:firstLineChars="110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日期：</w:t>
      </w:r>
      <w:r>
        <w:rPr>
          <w:rFonts w:hint="eastAsia" w:ascii="仿宋" w:hAnsi="仿宋" w:eastAsia="仿宋" w:cs="仿宋"/>
          <w:color w:val="auto"/>
          <w:kern w:val="2"/>
          <w:sz w:val="24"/>
          <w:szCs w:val="24"/>
          <w:highlight w:val="none"/>
          <w:u w:val="single"/>
          <w:lang w:val="en-US" w:eastAsia="zh-CN" w:bidi="ar-SA"/>
        </w:rPr>
        <w:t xml:space="preserve">     </w:t>
      </w:r>
      <w:r>
        <w:rPr>
          <w:rFonts w:hint="eastAsia" w:ascii="仿宋" w:hAnsi="仿宋" w:eastAsia="仿宋" w:cs="仿宋"/>
          <w:color w:val="auto"/>
          <w:kern w:val="2"/>
          <w:sz w:val="24"/>
          <w:szCs w:val="24"/>
          <w:highlight w:val="none"/>
          <w:lang w:val="en-US" w:eastAsia="zh-CN" w:bidi="ar-SA"/>
        </w:rPr>
        <w:t xml:space="preserve">年 </w:t>
      </w:r>
      <w:r>
        <w:rPr>
          <w:rFonts w:hint="eastAsia" w:ascii="仿宋" w:hAnsi="仿宋" w:eastAsia="仿宋" w:cs="仿宋"/>
          <w:color w:val="auto"/>
          <w:kern w:val="2"/>
          <w:sz w:val="24"/>
          <w:szCs w:val="24"/>
          <w:highlight w:val="none"/>
          <w:u w:val="single"/>
          <w:lang w:val="en-US" w:eastAsia="zh-CN" w:bidi="ar-SA"/>
        </w:rPr>
        <w:t xml:space="preserve">     </w:t>
      </w:r>
      <w:r>
        <w:rPr>
          <w:rFonts w:hint="eastAsia" w:ascii="仿宋" w:hAnsi="仿宋" w:eastAsia="仿宋" w:cs="仿宋"/>
          <w:color w:val="auto"/>
          <w:kern w:val="2"/>
          <w:sz w:val="24"/>
          <w:szCs w:val="24"/>
          <w:highlight w:val="none"/>
          <w:lang w:val="en-US" w:eastAsia="zh-CN" w:bidi="ar-SA"/>
        </w:rPr>
        <w:t>月</w:t>
      </w:r>
      <w:r>
        <w:rPr>
          <w:rFonts w:hint="eastAsia" w:ascii="仿宋" w:hAnsi="仿宋" w:eastAsia="仿宋" w:cs="仿宋"/>
          <w:color w:val="auto"/>
          <w:kern w:val="2"/>
          <w:sz w:val="24"/>
          <w:szCs w:val="24"/>
          <w:highlight w:val="none"/>
          <w:u w:val="single"/>
          <w:lang w:val="en-US" w:eastAsia="zh-CN" w:bidi="ar-SA"/>
        </w:rPr>
        <w:t xml:space="preserve">     </w:t>
      </w:r>
      <w:r>
        <w:rPr>
          <w:rFonts w:hint="eastAsia" w:ascii="仿宋" w:hAnsi="仿宋" w:eastAsia="仿宋" w:cs="仿宋"/>
          <w:color w:val="auto"/>
          <w:kern w:val="2"/>
          <w:sz w:val="24"/>
          <w:szCs w:val="24"/>
          <w:highlight w:val="none"/>
          <w:lang w:val="en-US" w:eastAsia="zh-CN" w:bidi="ar-SA"/>
        </w:rPr>
        <w:t>日</w:t>
      </w:r>
    </w:p>
    <w:p w14:paraId="1CB228A4">
      <w:pPr>
        <w:pStyle w:val="4"/>
        <w:spacing w:line="440" w:lineRule="exact"/>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附表2：商务偏差表</w:t>
      </w:r>
    </w:p>
    <w:p w14:paraId="22E7C5DD">
      <w:pPr>
        <w:spacing w:after="120" w:line="360" w:lineRule="auto"/>
        <w:jc w:val="center"/>
        <w:rPr>
          <w:rFonts w:hint="eastAsia" w:ascii="仿宋" w:hAnsi="仿宋" w:eastAsia="仿宋" w:cs="仿宋"/>
          <w:b/>
          <w:color w:val="auto"/>
          <w:sz w:val="32"/>
          <w:szCs w:val="22"/>
          <w:highlight w:val="none"/>
        </w:rPr>
      </w:pPr>
      <w:r>
        <w:rPr>
          <w:rFonts w:hint="eastAsia" w:ascii="仿宋" w:hAnsi="仿宋" w:eastAsia="仿宋" w:cs="仿宋"/>
          <w:b/>
          <w:color w:val="auto"/>
          <w:sz w:val="32"/>
          <w:szCs w:val="22"/>
          <w:highlight w:val="none"/>
        </w:rPr>
        <w:t>商务偏差表</w:t>
      </w:r>
    </w:p>
    <w:tbl>
      <w:tblPr>
        <w:tblStyle w:val="19"/>
        <w:tblW w:w="919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71"/>
        <w:gridCol w:w="2903"/>
        <w:gridCol w:w="3183"/>
        <w:gridCol w:w="2141"/>
      </w:tblGrid>
      <w:tr w14:paraId="76D18B5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971" w:type="dxa"/>
            <w:tcBorders>
              <w:top w:val="single" w:color="auto" w:sz="12" w:space="0"/>
            </w:tcBorders>
            <w:vAlign w:val="center"/>
          </w:tcPr>
          <w:p w14:paraId="60C5B08B">
            <w:pPr>
              <w:spacing w:line="360"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序号</w:t>
            </w:r>
          </w:p>
        </w:tc>
        <w:tc>
          <w:tcPr>
            <w:tcW w:w="2903" w:type="dxa"/>
            <w:tcBorders>
              <w:top w:val="single" w:color="auto" w:sz="12" w:space="0"/>
            </w:tcBorders>
            <w:vAlign w:val="center"/>
          </w:tcPr>
          <w:p w14:paraId="7BC056B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eastAsia="zh-CN"/>
              </w:rPr>
              <w:t>竞争性磋商文件</w:t>
            </w:r>
            <w:r>
              <w:rPr>
                <w:rFonts w:hint="eastAsia" w:ascii="仿宋" w:hAnsi="仿宋" w:eastAsia="仿宋" w:cs="仿宋"/>
                <w:b/>
                <w:color w:val="auto"/>
                <w:sz w:val="24"/>
                <w:szCs w:val="24"/>
                <w:highlight w:val="none"/>
              </w:rPr>
              <w:t>章节及条款号</w:t>
            </w:r>
          </w:p>
        </w:tc>
        <w:tc>
          <w:tcPr>
            <w:tcW w:w="3183" w:type="dxa"/>
            <w:tcBorders>
              <w:top w:val="single" w:color="auto" w:sz="12" w:space="0"/>
            </w:tcBorders>
            <w:vAlign w:val="center"/>
          </w:tcPr>
          <w:p w14:paraId="0DF27993">
            <w:pPr>
              <w:spacing w:line="360"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eastAsia="zh-CN"/>
              </w:rPr>
              <w:t>响应</w:t>
            </w:r>
            <w:r>
              <w:rPr>
                <w:rFonts w:hint="eastAsia" w:ascii="仿宋" w:hAnsi="仿宋" w:eastAsia="仿宋" w:cs="仿宋"/>
                <w:b/>
                <w:color w:val="auto"/>
                <w:sz w:val="24"/>
                <w:szCs w:val="24"/>
                <w:highlight w:val="none"/>
              </w:rPr>
              <w:t>文件章节及条款号</w:t>
            </w:r>
          </w:p>
        </w:tc>
        <w:tc>
          <w:tcPr>
            <w:tcW w:w="2141" w:type="dxa"/>
            <w:tcBorders>
              <w:top w:val="single" w:color="auto" w:sz="12" w:space="0"/>
            </w:tcBorders>
            <w:vAlign w:val="center"/>
          </w:tcPr>
          <w:p w14:paraId="1099FAD4">
            <w:pPr>
              <w:spacing w:line="360"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偏差说明</w:t>
            </w:r>
          </w:p>
        </w:tc>
      </w:tr>
      <w:tr w14:paraId="1305646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971" w:type="dxa"/>
            <w:vAlign w:val="center"/>
          </w:tcPr>
          <w:p w14:paraId="4F4188CC">
            <w:pPr>
              <w:spacing w:line="360" w:lineRule="auto"/>
              <w:jc w:val="cente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w:t>
            </w:r>
          </w:p>
        </w:tc>
        <w:tc>
          <w:tcPr>
            <w:tcW w:w="2903" w:type="dxa"/>
            <w:vAlign w:val="top"/>
          </w:tcPr>
          <w:p w14:paraId="31344E0B">
            <w:pPr>
              <w:spacing w:line="360" w:lineRule="auto"/>
              <w:rPr>
                <w:rFonts w:hint="eastAsia" w:ascii="仿宋" w:hAnsi="仿宋" w:eastAsia="仿宋" w:cs="仿宋"/>
                <w:b/>
                <w:color w:val="auto"/>
                <w:sz w:val="28"/>
                <w:szCs w:val="28"/>
                <w:highlight w:val="none"/>
              </w:rPr>
            </w:pPr>
          </w:p>
        </w:tc>
        <w:tc>
          <w:tcPr>
            <w:tcW w:w="3183" w:type="dxa"/>
            <w:vAlign w:val="top"/>
          </w:tcPr>
          <w:p w14:paraId="29776C92">
            <w:pPr>
              <w:spacing w:line="360" w:lineRule="auto"/>
              <w:rPr>
                <w:rFonts w:hint="eastAsia" w:ascii="仿宋" w:hAnsi="仿宋" w:eastAsia="仿宋" w:cs="仿宋"/>
                <w:b/>
                <w:color w:val="auto"/>
                <w:sz w:val="28"/>
                <w:szCs w:val="28"/>
                <w:highlight w:val="none"/>
              </w:rPr>
            </w:pPr>
          </w:p>
        </w:tc>
        <w:tc>
          <w:tcPr>
            <w:tcW w:w="2141" w:type="dxa"/>
            <w:vAlign w:val="top"/>
          </w:tcPr>
          <w:p w14:paraId="468F63B1">
            <w:pPr>
              <w:spacing w:line="360" w:lineRule="auto"/>
              <w:rPr>
                <w:rFonts w:hint="eastAsia" w:ascii="仿宋" w:hAnsi="仿宋" w:eastAsia="仿宋" w:cs="仿宋"/>
                <w:b/>
                <w:color w:val="auto"/>
                <w:sz w:val="28"/>
                <w:szCs w:val="28"/>
                <w:highlight w:val="none"/>
              </w:rPr>
            </w:pPr>
          </w:p>
        </w:tc>
      </w:tr>
      <w:tr w14:paraId="6B91A57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971" w:type="dxa"/>
            <w:vAlign w:val="center"/>
          </w:tcPr>
          <w:p w14:paraId="073528FF">
            <w:pPr>
              <w:spacing w:line="360" w:lineRule="auto"/>
              <w:jc w:val="cente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w:t>
            </w:r>
          </w:p>
        </w:tc>
        <w:tc>
          <w:tcPr>
            <w:tcW w:w="2903" w:type="dxa"/>
            <w:vAlign w:val="top"/>
          </w:tcPr>
          <w:p w14:paraId="191A8C6A">
            <w:pPr>
              <w:spacing w:line="360" w:lineRule="auto"/>
              <w:rPr>
                <w:rFonts w:hint="eastAsia" w:ascii="仿宋" w:hAnsi="仿宋" w:eastAsia="仿宋" w:cs="仿宋"/>
                <w:b/>
                <w:color w:val="auto"/>
                <w:sz w:val="28"/>
                <w:szCs w:val="28"/>
                <w:highlight w:val="none"/>
              </w:rPr>
            </w:pPr>
          </w:p>
        </w:tc>
        <w:tc>
          <w:tcPr>
            <w:tcW w:w="3183" w:type="dxa"/>
            <w:vAlign w:val="top"/>
          </w:tcPr>
          <w:p w14:paraId="119C5A1B">
            <w:pPr>
              <w:spacing w:line="360" w:lineRule="auto"/>
              <w:rPr>
                <w:rFonts w:hint="eastAsia" w:ascii="仿宋" w:hAnsi="仿宋" w:eastAsia="仿宋" w:cs="仿宋"/>
                <w:b/>
                <w:color w:val="auto"/>
                <w:sz w:val="28"/>
                <w:szCs w:val="28"/>
                <w:highlight w:val="none"/>
              </w:rPr>
            </w:pPr>
          </w:p>
        </w:tc>
        <w:tc>
          <w:tcPr>
            <w:tcW w:w="2141" w:type="dxa"/>
            <w:vAlign w:val="top"/>
          </w:tcPr>
          <w:p w14:paraId="2E80E573">
            <w:pPr>
              <w:spacing w:line="360" w:lineRule="auto"/>
              <w:rPr>
                <w:rFonts w:hint="eastAsia" w:ascii="仿宋" w:hAnsi="仿宋" w:eastAsia="仿宋" w:cs="仿宋"/>
                <w:b/>
                <w:color w:val="auto"/>
                <w:sz w:val="28"/>
                <w:szCs w:val="28"/>
                <w:highlight w:val="none"/>
              </w:rPr>
            </w:pPr>
          </w:p>
        </w:tc>
      </w:tr>
      <w:tr w14:paraId="6AA2078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971" w:type="dxa"/>
            <w:vAlign w:val="center"/>
          </w:tcPr>
          <w:p w14:paraId="10E81670">
            <w:pPr>
              <w:spacing w:line="360" w:lineRule="auto"/>
              <w:jc w:val="cente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3</w:t>
            </w:r>
          </w:p>
        </w:tc>
        <w:tc>
          <w:tcPr>
            <w:tcW w:w="2903" w:type="dxa"/>
            <w:vAlign w:val="top"/>
          </w:tcPr>
          <w:p w14:paraId="5EC70FCD">
            <w:pPr>
              <w:spacing w:line="360" w:lineRule="auto"/>
              <w:rPr>
                <w:rFonts w:hint="eastAsia" w:ascii="仿宋" w:hAnsi="仿宋" w:eastAsia="仿宋" w:cs="仿宋"/>
                <w:b/>
                <w:color w:val="auto"/>
                <w:sz w:val="28"/>
                <w:szCs w:val="28"/>
                <w:highlight w:val="none"/>
              </w:rPr>
            </w:pPr>
          </w:p>
        </w:tc>
        <w:tc>
          <w:tcPr>
            <w:tcW w:w="3183" w:type="dxa"/>
            <w:vAlign w:val="top"/>
          </w:tcPr>
          <w:p w14:paraId="6AC7BE48">
            <w:pPr>
              <w:spacing w:line="360" w:lineRule="auto"/>
              <w:rPr>
                <w:rFonts w:hint="eastAsia" w:ascii="仿宋" w:hAnsi="仿宋" w:eastAsia="仿宋" w:cs="仿宋"/>
                <w:b/>
                <w:color w:val="auto"/>
                <w:sz w:val="28"/>
                <w:szCs w:val="28"/>
                <w:highlight w:val="none"/>
              </w:rPr>
            </w:pPr>
          </w:p>
        </w:tc>
        <w:tc>
          <w:tcPr>
            <w:tcW w:w="2141" w:type="dxa"/>
            <w:vAlign w:val="top"/>
          </w:tcPr>
          <w:p w14:paraId="7360AC84">
            <w:pPr>
              <w:spacing w:line="360" w:lineRule="auto"/>
              <w:rPr>
                <w:rFonts w:hint="eastAsia" w:ascii="仿宋" w:hAnsi="仿宋" w:eastAsia="仿宋" w:cs="仿宋"/>
                <w:b/>
                <w:color w:val="auto"/>
                <w:sz w:val="28"/>
                <w:szCs w:val="28"/>
                <w:highlight w:val="none"/>
              </w:rPr>
            </w:pPr>
          </w:p>
        </w:tc>
      </w:tr>
      <w:tr w14:paraId="2E4AF8B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971" w:type="dxa"/>
            <w:vAlign w:val="center"/>
          </w:tcPr>
          <w:p w14:paraId="7AD71CC3">
            <w:pPr>
              <w:spacing w:line="360" w:lineRule="auto"/>
              <w:jc w:val="cente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4</w:t>
            </w:r>
          </w:p>
        </w:tc>
        <w:tc>
          <w:tcPr>
            <w:tcW w:w="2903" w:type="dxa"/>
            <w:vAlign w:val="top"/>
          </w:tcPr>
          <w:p w14:paraId="5FDF668E">
            <w:pPr>
              <w:spacing w:line="360" w:lineRule="auto"/>
              <w:rPr>
                <w:rFonts w:hint="eastAsia" w:ascii="仿宋" w:hAnsi="仿宋" w:eastAsia="仿宋" w:cs="仿宋"/>
                <w:b/>
                <w:color w:val="auto"/>
                <w:sz w:val="28"/>
                <w:szCs w:val="28"/>
                <w:highlight w:val="none"/>
              </w:rPr>
            </w:pPr>
          </w:p>
        </w:tc>
        <w:tc>
          <w:tcPr>
            <w:tcW w:w="3183" w:type="dxa"/>
            <w:vAlign w:val="top"/>
          </w:tcPr>
          <w:p w14:paraId="0F49D4A7">
            <w:pPr>
              <w:spacing w:line="360" w:lineRule="auto"/>
              <w:rPr>
                <w:rFonts w:hint="eastAsia" w:ascii="仿宋" w:hAnsi="仿宋" w:eastAsia="仿宋" w:cs="仿宋"/>
                <w:b/>
                <w:color w:val="auto"/>
                <w:sz w:val="28"/>
                <w:szCs w:val="28"/>
                <w:highlight w:val="none"/>
              </w:rPr>
            </w:pPr>
          </w:p>
        </w:tc>
        <w:tc>
          <w:tcPr>
            <w:tcW w:w="2141" w:type="dxa"/>
            <w:vAlign w:val="top"/>
          </w:tcPr>
          <w:p w14:paraId="5DA76247">
            <w:pPr>
              <w:spacing w:line="360" w:lineRule="auto"/>
              <w:rPr>
                <w:rFonts w:hint="eastAsia" w:ascii="仿宋" w:hAnsi="仿宋" w:eastAsia="仿宋" w:cs="仿宋"/>
                <w:b/>
                <w:color w:val="auto"/>
                <w:sz w:val="28"/>
                <w:szCs w:val="28"/>
                <w:highlight w:val="none"/>
              </w:rPr>
            </w:pPr>
          </w:p>
        </w:tc>
      </w:tr>
      <w:tr w14:paraId="47E904D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971" w:type="dxa"/>
            <w:vAlign w:val="center"/>
          </w:tcPr>
          <w:p w14:paraId="08601348">
            <w:pPr>
              <w:spacing w:line="360" w:lineRule="auto"/>
              <w:jc w:val="cente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5</w:t>
            </w:r>
          </w:p>
        </w:tc>
        <w:tc>
          <w:tcPr>
            <w:tcW w:w="2903" w:type="dxa"/>
            <w:vAlign w:val="top"/>
          </w:tcPr>
          <w:p w14:paraId="3597902F">
            <w:pPr>
              <w:spacing w:line="360" w:lineRule="auto"/>
              <w:rPr>
                <w:rFonts w:hint="eastAsia" w:ascii="仿宋" w:hAnsi="仿宋" w:eastAsia="仿宋" w:cs="仿宋"/>
                <w:b/>
                <w:color w:val="auto"/>
                <w:sz w:val="28"/>
                <w:szCs w:val="28"/>
                <w:highlight w:val="none"/>
              </w:rPr>
            </w:pPr>
          </w:p>
        </w:tc>
        <w:tc>
          <w:tcPr>
            <w:tcW w:w="3183" w:type="dxa"/>
            <w:vAlign w:val="top"/>
          </w:tcPr>
          <w:p w14:paraId="275B48DB">
            <w:pPr>
              <w:spacing w:line="360" w:lineRule="auto"/>
              <w:rPr>
                <w:rFonts w:hint="eastAsia" w:ascii="仿宋" w:hAnsi="仿宋" w:eastAsia="仿宋" w:cs="仿宋"/>
                <w:b/>
                <w:color w:val="auto"/>
                <w:sz w:val="28"/>
                <w:szCs w:val="28"/>
                <w:highlight w:val="none"/>
              </w:rPr>
            </w:pPr>
          </w:p>
        </w:tc>
        <w:tc>
          <w:tcPr>
            <w:tcW w:w="2141" w:type="dxa"/>
            <w:vAlign w:val="top"/>
          </w:tcPr>
          <w:p w14:paraId="0E43B275">
            <w:pPr>
              <w:spacing w:line="360" w:lineRule="auto"/>
              <w:rPr>
                <w:rFonts w:hint="eastAsia" w:ascii="仿宋" w:hAnsi="仿宋" w:eastAsia="仿宋" w:cs="仿宋"/>
                <w:b/>
                <w:color w:val="auto"/>
                <w:sz w:val="28"/>
                <w:szCs w:val="28"/>
                <w:highlight w:val="none"/>
              </w:rPr>
            </w:pPr>
          </w:p>
        </w:tc>
      </w:tr>
      <w:tr w14:paraId="622DCD4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78" w:hRule="atLeast"/>
          <w:jc w:val="center"/>
        </w:trPr>
        <w:tc>
          <w:tcPr>
            <w:tcW w:w="971" w:type="dxa"/>
            <w:tcBorders>
              <w:bottom w:val="single" w:color="auto" w:sz="12" w:space="0"/>
            </w:tcBorders>
            <w:vAlign w:val="center"/>
          </w:tcPr>
          <w:p w14:paraId="23FED489">
            <w:pPr>
              <w:spacing w:line="360" w:lineRule="auto"/>
              <w:jc w:val="cente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eastAsia="zh-CN"/>
              </w:rPr>
              <w:t>.</w:t>
            </w:r>
          </w:p>
        </w:tc>
        <w:tc>
          <w:tcPr>
            <w:tcW w:w="2903" w:type="dxa"/>
            <w:tcBorders>
              <w:bottom w:val="single" w:color="auto" w:sz="12" w:space="0"/>
            </w:tcBorders>
            <w:vAlign w:val="top"/>
          </w:tcPr>
          <w:p w14:paraId="250716C4">
            <w:pPr>
              <w:spacing w:line="360" w:lineRule="auto"/>
              <w:rPr>
                <w:rFonts w:hint="eastAsia" w:ascii="仿宋" w:hAnsi="仿宋" w:eastAsia="仿宋" w:cs="仿宋"/>
                <w:b/>
                <w:color w:val="auto"/>
                <w:sz w:val="28"/>
                <w:szCs w:val="28"/>
                <w:highlight w:val="none"/>
              </w:rPr>
            </w:pPr>
          </w:p>
        </w:tc>
        <w:tc>
          <w:tcPr>
            <w:tcW w:w="3183" w:type="dxa"/>
            <w:tcBorders>
              <w:bottom w:val="single" w:color="auto" w:sz="12" w:space="0"/>
            </w:tcBorders>
            <w:vAlign w:val="top"/>
          </w:tcPr>
          <w:p w14:paraId="171D7B90">
            <w:pPr>
              <w:spacing w:line="360" w:lineRule="auto"/>
              <w:rPr>
                <w:rFonts w:hint="eastAsia" w:ascii="仿宋" w:hAnsi="仿宋" w:eastAsia="仿宋" w:cs="仿宋"/>
                <w:b/>
                <w:color w:val="auto"/>
                <w:sz w:val="28"/>
                <w:szCs w:val="28"/>
                <w:highlight w:val="none"/>
              </w:rPr>
            </w:pPr>
          </w:p>
        </w:tc>
        <w:tc>
          <w:tcPr>
            <w:tcW w:w="2141" w:type="dxa"/>
            <w:tcBorders>
              <w:bottom w:val="single" w:color="auto" w:sz="12" w:space="0"/>
            </w:tcBorders>
            <w:vAlign w:val="top"/>
          </w:tcPr>
          <w:p w14:paraId="24BEB60F">
            <w:pPr>
              <w:spacing w:line="360" w:lineRule="auto"/>
              <w:rPr>
                <w:rFonts w:hint="eastAsia" w:ascii="仿宋" w:hAnsi="仿宋" w:eastAsia="仿宋" w:cs="仿宋"/>
                <w:b/>
                <w:color w:val="auto"/>
                <w:sz w:val="28"/>
                <w:szCs w:val="28"/>
                <w:highlight w:val="none"/>
              </w:rPr>
            </w:pPr>
          </w:p>
        </w:tc>
      </w:tr>
    </w:tbl>
    <w:p w14:paraId="13AA1EB5">
      <w:pPr>
        <w:pStyle w:val="17"/>
        <w:widowControl w:val="0"/>
        <w:spacing w:before="0" w:beforeAutospacing="0" w:after="0" w:afterAutospacing="0"/>
        <w:ind w:firstLine="420" w:firstLineChars="20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1.本表只填写与</w:t>
      </w:r>
      <w:r>
        <w:rPr>
          <w:rFonts w:hint="eastAsia" w:ascii="仿宋" w:hAnsi="仿宋" w:eastAsia="仿宋" w:cs="仿宋"/>
          <w:color w:val="auto"/>
          <w:sz w:val="21"/>
          <w:szCs w:val="21"/>
          <w:highlight w:val="none"/>
          <w:lang w:eastAsia="zh-CN"/>
        </w:rPr>
        <w:t>磋商</w:t>
      </w:r>
      <w:r>
        <w:rPr>
          <w:rFonts w:hint="eastAsia" w:ascii="仿宋" w:hAnsi="仿宋" w:eastAsia="仿宋" w:cs="仿宋"/>
          <w:color w:val="auto"/>
          <w:sz w:val="21"/>
          <w:szCs w:val="21"/>
          <w:highlight w:val="none"/>
        </w:rPr>
        <w:t>文件</w:t>
      </w:r>
      <w:r>
        <w:rPr>
          <w:rFonts w:hint="eastAsia" w:ascii="仿宋" w:hAnsi="仿宋" w:eastAsia="仿宋" w:cs="仿宋"/>
          <w:color w:val="auto"/>
          <w:sz w:val="21"/>
          <w:szCs w:val="21"/>
          <w:highlight w:val="none"/>
          <w:lang w:val="en-US" w:eastAsia="zh-CN"/>
        </w:rPr>
        <w:t>商务条款</w:t>
      </w:r>
      <w:r>
        <w:rPr>
          <w:rFonts w:hint="eastAsia" w:ascii="仿宋" w:hAnsi="仿宋" w:eastAsia="仿宋" w:cs="仿宋"/>
          <w:color w:val="auto"/>
          <w:sz w:val="21"/>
          <w:szCs w:val="21"/>
          <w:highlight w:val="none"/>
        </w:rPr>
        <w:t>有偏离（包括正偏离和负偏离）的内容，商务响应与</w:t>
      </w:r>
      <w:r>
        <w:rPr>
          <w:rFonts w:hint="eastAsia" w:ascii="仿宋" w:hAnsi="仿宋" w:eastAsia="仿宋" w:cs="仿宋"/>
          <w:color w:val="auto"/>
          <w:sz w:val="21"/>
          <w:szCs w:val="21"/>
          <w:highlight w:val="none"/>
          <w:lang w:eastAsia="zh-CN"/>
        </w:rPr>
        <w:t>磋商</w:t>
      </w:r>
      <w:r>
        <w:rPr>
          <w:rFonts w:hint="eastAsia" w:ascii="仿宋" w:hAnsi="仿宋" w:eastAsia="仿宋" w:cs="仿宋"/>
          <w:color w:val="auto"/>
          <w:sz w:val="21"/>
          <w:szCs w:val="21"/>
          <w:highlight w:val="none"/>
        </w:rPr>
        <w:t>文件要求完全一致的，不用在此表中列出，但必须提交空白表。</w:t>
      </w:r>
    </w:p>
    <w:p w14:paraId="656EB726">
      <w:pPr>
        <w:pStyle w:val="17"/>
        <w:widowControl w:val="0"/>
        <w:spacing w:before="0" w:beforeAutospacing="0" w:after="0" w:afterAutospacing="0"/>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2.供应商必须据实填写，不得虚假响应，否则将取消其</w:t>
      </w:r>
      <w:r>
        <w:rPr>
          <w:rFonts w:hint="eastAsia" w:ascii="仿宋" w:hAnsi="仿宋" w:eastAsia="仿宋" w:cs="仿宋"/>
          <w:color w:val="auto"/>
          <w:sz w:val="21"/>
          <w:szCs w:val="21"/>
          <w:highlight w:val="none"/>
          <w:lang w:eastAsia="zh-CN"/>
        </w:rPr>
        <w:t>成交</w:t>
      </w:r>
      <w:r>
        <w:rPr>
          <w:rFonts w:hint="eastAsia" w:ascii="仿宋" w:hAnsi="仿宋" w:eastAsia="仿宋" w:cs="仿宋"/>
          <w:color w:val="auto"/>
          <w:sz w:val="21"/>
          <w:szCs w:val="21"/>
          <w:highlight w:val="none"/>
        </w:rPr>
        <w:t>资格，并按有关规定进</w:t>
      </w:r>
      <w:r>
        <w:rPr>
          <w:rFonts w:hint="eastAsia" w:ascii="仿宋" w:hAnsi="仿宋" w:eastAsia="仿宋" w:cs="仿宋"/>
          <w:color w:val="auto"/>
          <w:sz w:val="21"/>
          <w:szCs w:val="21"/>
          <w:highlight w:val="none"/>
          <w:lang w:val="en-US" w:eastAsia="zh-Hans"/>
        </w:rPr>
        <w:t>行</w:t>
      </w:r>
      <w:r>
        <w:rPr>
          <w:rFonts w:hint="eastAsia" w:ascii="仿宋" w:hAnsi="仿宋" w:eastAsia="仿宋" w:cs="仿宋"/>
          <w:color w:val="auto"/>
          <w:sz w:val="21"/>
          <w:szCs w:val="21"/>
          <w:highlight w:val="none"/>
        </w:rPr>
        <w:t>处罚。</w:t>
      </w:r>
    </w:p>
    <w:p w14:paraId="01EB5C26">
      <w:pPr>
        <w:pStyle w:val="17"/>
        <w:widowControl w:val="0"/>
        <w:spacing w:before="0" w:beforeAutospacing="0" w:after="0" w:afterAutospacing="0"/>
        <w:ind w:firstLine="480" w:firstLineChars="200"/>
        <w:rPr>
          <w:rFonts w:hint="eastAsia" w:ascii="仿宋" w:hAnsi="仿宋" w:eastAsia="仿宋" w:cs="仿宋"/>
          <w:color w:val="auto"/>
          <w:sz w:val="24"/>
          <w:szCs w:val="24"/>
          <w:highlight w:val="none"/>
        </w:rPr>
      </w:pPr>
    </w:p>
    <w:p w14:paraId="751635AC">
      <w:pPr>
        <w:pStyle w:val="8"/>
        <w:ind w:firstLine="2640" w:firstLineChars="1100"/>
        <w:rPr>
          <w:rFonts w:hint="eastAsia" w:ascii="仿宋" w:hAnsi="仿宋" w:eastAsia="仿宋" w:cs="仿宋"/>
          <w:color w:val="auto"/>
          <w:kern w:val="2"/>
          <w:sz w:val="24"/>
          <w:szCs w:val="24"/>
          <w:highlight w:val="none"/>
          <w:u w:val="single"/>
          <w:lang w:val="en-US" w:eastAsia="zh-CN" w:bidi="ar-SA"/>
        </w:rPr>
      </w:pPr>
      <w:r>
        <w:rPr>
          <w:rFonts w:hint="eastAsia" w:ascii="仿宋" w:hAnsi="仿宋" w:eastAsia="仿宋" w:cs="仿宋"/>
          <w:color w:val="auto"/>
          <w:kern w:val="2"/>
          <w:sz w:val="24"/>
          <w:szCs w:val="24"/>
          <w:highlight w:val="none"/>
          <w:lang w:val="en-US" w:eastAsia="zh-CN" w:bidi="ar-SA"/>
        </w:rPr>
        <w:t>供应商：</w:t>
      </w:r>
      <w:r>
        <w:rPr>
          <w:rFonts w:hint="eastAsia" w:ascii="仿宋" w:hAnsi="仿宋" w:eastAsia="仿宋" w:cs="仿宋"/>
          <w:color w:val="auto"/>
          <w:kern w:val="2"/>
          <w:sz w:val="24"/>
          <w:szCs w:val="24"/>
          <w:highlight w:val="none"/>
          <w:u w:val="single"/>
          <w:lang w:val="en-US" w:eastAsia="zh-CN" w:bidi="ar-SA"/>
        </w:rPr>
        <w:t xml:space="preserve">                （盖单位章）</w:t>
      </w:r>
    </w:p>
    <w:p w14:paraId="0D885F32">
      <w:pPr>
        <w:pStyle w:val="8"/>
        <w:ind w:firstLine="2640" w:firstLineChars="1100"/>
        <w:rPr>
          <w:rFonts w:hint="eastAsia" w:ascii="仿宋" w:hAnsi="仿宋" w:eastAsia="仿宋" w:cs="仿宋"/>
          <w:color w:val="auto"/>
          <w:kern w:val="2"/>
          <w:sz w:val="24"/>
          <w:szCs w:val="24"/>
          <w:highlight w:val="none"/>
          <w:lang w:val="en-US" w:eastAsia="zh-CN" w:bidi="ar-SA"/>
        </w:rPr>
      </w:pPr>
    </w:p>
    <w:p w14:paraId="59FC842B">
      <w:pPr>
        <w:pStyle w:val="8"/>
        <w:ind w:firstLine="2640" w:firstLineChars="1100"/>
        <w:rPr>
          <w:rFonts w:hint="eastAsia" w:ascii="仿宋" w:hAnsi="仿宋" w:eastAsia="仿宋" w:cs="仿宋"/>
          <w:color w:val="auto"/>
          <w:kern w:val="2"/>
          <w:sz w:val="24"/>
          <w:szCs w:val="24"/>
          <w:highlight w:val="none"/>
          <w:u w:val="single"/>
          <w:lang w:val="en-US" w:eastAsia="zh-CN" w:bidi="ar-SA"/>
        </w:rPr>
      </w:pPr>
      <w:r>
        <w:rPr>
          <w:rFonts w:hint="eastAsia" w:ascii="仿宋" w:hAnsi="仿宋" w:eastAsia="仿宋" w:cs="仿宋"/>
          <w:color w:val="auto"/>
          <w:kern w:val="2"/>
          <w:sz w:val="24"/>
          <w:szCs w:val="24"/>
          <w:highlight w:val="none"/>
          <w:lang w:val="en-US" w:eastAsia="zh-CN" w:bidi="ar-SA"/>
        </w:rPr>
        <w:t>法定代表人或委托代理人：</w:t>
      </w:r>
      <w:r>
        <w:rPr>
          <w:rFonts w:hint="eastAsia" w:ascii="仿宋" w:hAnsi="仿宋" w:eastAsia="仿宋" w:cs="仿宋"/>
          <w:color w:val="auto"/>
          <w:kern w:val="2"/>
          <w:sz w:val="24"/>
          <w:szCs w:val="24"/>
          <w:highlight w:val="none"/>
          <w:u w:val="single"/>
          <w:lang w:val="en-US" w:eastAsia="zh-CN" w:bidi="ar-SA"/>
        </w:rPr>
        <w:t xml:space="preserve">          （签字或盖章）</w:t>
      </w:r>
    </w:p>
    <w:p w14:paraId="36B237DC">
      <w:pPr>
        <w:pStyle w:val="8"/>
        <w:ind w:firstLine="2640" w:firstLineChars="1100"/>
        <w:rPr>
          <w:rFonts w:hint="eastAsia" w:ascii="仿宋" w:hAnsi="仿宋" w:eastAsia="仿宋" w:cs="仿宋"/>
          <w:color w:val="auto"/>
          <w:kern w:val="2"/>
          <w:sz w:val="24"/>
          <w:szCs w:val="24"/>
          <w:highlight w:val="none"/>
          <w:lang w:val="en-US" w:eastAsia="zh-CN" w:bidi="ar-SA"/>
        </w:rPr>
      </w:pPr>
    </w:p>
    <w:p w14:paraId="1C29A0FB">
      <w:pPr>
        <w:pStyle w:val="8"/>
        <w:ind w:firstLine="2640" w:firstLineChars="110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日期：</w:t>
      </w:r>
      <w:r>
        <w:rPr>
          <w:rFonts w:hint="eastAsia" w:ascii="仿宋" w:hAnsi="仿宋" w:eastAsia="仿宋" w:cs="仿宋"/>
          <w:color w:val="auto"/>
          <w:kern w:val="2"/>
          <w:sz w:val="24"/>
          <w:szCs w:val="24"/>
          <w:highlight w:val="none"/>
          <w:u w:val="single"/>
          <w:lang w:val="en-US" w:eastAsia="zh-CN" w:bidi="ar-SA"/>
        </w:rPr>
        <w:t xml:space="preserve">     </w:t>
      </w:r>
      <w:r>
        <w:rPr>
          <w:rFonts w:hint="eastAsia" w:ascii="仿宋" w:hAnsi="仿宋" w:eastAsia="仿宋" w:cs="仿宋"/>
          <w:color w:val="auto"/>
          <w:kern w:val="2"/>
          <w:sz w:val="24"/>
          <w:szCs w:val="24"/>
          <w:highlight w:val="none"/>
          <w:lang w:val="en-US" w:eastAsia="zh-CN" w:bidi="ar-SA"/>
        </w:rPr>
        <w:t xml:space="preserve">年 </w:t>
      </w:r>
      <w:r>
        <w:rPr>
          <w:rFonts w:hint="eastAsia" w:ascii="仿宋" w:hAnsi="仿宋" w:eastAsia="仿宋" w:cs="仿宋"/>
          <w:color w:val="auto"/>
          <w:kern w:val="2"/>
          <w:sz w:val="24"/>
          <w:szCs w:val="24"/>
          <w:highlight w:val="none"/>
          <w:u w:val="single"/>
          <w:lang w:val="en-US" w:eastAsia="zh-CN" w:bidi="ar-SA"/>
        </w:rPr>
        <w:t xml:space="preserve">     </w:t>
      </w:r>
      <w:r>
        <w:rPr>
          <w:rFonts w:hint="eastAsia" w:ascii="仿宋" w:hAnsi="仿宋" w:eastAsia="仿宋" w:cs="仿宋"/>
          <w:color w:val="auto"/>
          <w:kern w:val="2"/>
          <w:sz w:val="24"/>
          <w:szCs w:val="24"/>
          <w:highlight w:val="none"/>
          <w:lang w:val="en-US" w:eastAsia="zh-CN" w:bidi="ar-SA"/>
        </w:rPr>
        <w:t>月</w:t>
      </w:r>
      <w:r>
        <w:rPr>
          <w:rFonts w:hint="eastAsia" w:ascii="仿宋" w:hAnsi="仿宋" w:eastAsia="仿宋" w:cs="仿宋"/>
          <w:color w:val="auto"/>
          <w:kern w:val="2"/>
          <w:sz w:val="24"/>
          <w:szCs w:val="24"/>
          <w:highlight w:val="none"/>
          <w:u w:val="single"/>
          <w:lang w:val="en-US" w:eastAsia="zh-CN" w:bidi="ar-SA"/>
        </w:rPr>
        <w:t xml:space="preserve">     </w:t>
      </w:r>
      <w:r>
        <w:rPr>
          <w:rFonts w:hint="eastAsia" w:ascii="仿宋" w:hAnsi="仿宋" w:eastAsia="仿宋" w:cs="仿宋"/>
          <w:color w:val="auto"/>
          <w:kern w:val="2"/>
          <w:sz w:val="24"/>
          <w:szCs w:val="24"/>
          <w:highlight w:val="none"/>
          <w:lang w:val="en-US" w:eastAsia="zh-CN" w:bidi="ar-SA"/>
        </w:rPr>
        <w:t>日</w:t>
      </w:r>
    </w:p>
    <w:p w14:paraId="44A13D03">
      <w:pPr>
        <w:numPr>
          <w:ilvl w:val="0"/>
          <w:numId w:val="0"/>
        </w:numPr>
        <w:spacing w:line="480" w:lineRule="exact"/>
        <w:jc w:val="both"/>
        <w:rPr>
          <w:rFonts w:hint="eastAsia" w:ascii="仿宋" w:hAnsi="仿宋" w:eastAsia="仿宋" w:cs="仿宋"/>
          <w:b w:val="0"/>
          <w:bCs w:val="0"/>
          <w:color w:val="auto"/>
          <w:sz w:val="24"/>
          <w:szCs w:val="24"/>
          <w:highlight w:val="none"/>
          <w:lang w:val="en-US" w:eastAsia="zh-CN"/>
        </w:rPr>
      </w:pPr>
    </w:p>
    <w:p w14:paraId="6D882333">
      <w:pPr>
        <w:spacing w:line="480" w:lineRule="exact"/>
        <w:jc w:val="center"/>
        <w:outlineLvl w:val="1"/>
        <w:rPr>
          <w:rFonts w:hint="eastAsia" w:ascii="仿宋" w:hAnsi="仿宋" w:eastAsia="仿宋" w:cs="仿宋"/>
          <w:b/>
          <w:bCs/>
          <w:color w:val="auto"/>
          <w:sz w:val="32"/>
          <w:szCs w:val="32"/>
          <w:highlight w:val="none"/>
          <w:lang w:val="en-US" w:eastAsia="zh-CN"/>
        </w:rPr>
      </w:pPr>
      <w:bookmarkStart w:id="39" w:name="_Toc17202"/>
    </w:p>
    <w:p w14:paraId="114C9704">
      <w:pPr>
        <w:spacing w:line="480" w:lineRule="exact"/>
        <w:jc w:val="center"/>
        <w:outlineLvl w:val="1"/>
        <w:rPr>
          <w:rFonts w:hint="eastAsia" w:ascii="仿宋" w:hAnsi="仿宋" w:eastAsia="仿宋" w:cs="仿宋"/>
          <w:b/>
          <w:bCs/>
          <w:color w:val="auto"/>
          <w:sz w:val="32"/>
          <w:szCs w:val="32"/>
          <w:highlight w:val="none"/>
          <w:lang w:val="en-US" w:eastAsia="zh-CN"/>
        </w:rPr>
      </w:pPr>
    </w:p>
    <w:p w14:paraId="6FA179E3">
      <w:pPr>
        <w:spacing w:line="480" w:lineRule="exact"/>
        <w:jc w:val="center"/>
        <w:outlineLvl w:val="1"/>
        <w:rPr>
          <w:rFonts w:hint="eastAsia" w:ascii="仿宋" w:hAnsi="仿宋" w:eastAsia="仿宋" w:cs="仿宋"/>
          <w:b/>
          <w:bCs/>
          <w:color w:val="auto"/>
          <w:sz w:val="32"/>
          <w:szCs w:val="32"/>
          <w:highlight w:val="none"/>
          <w:lang w:val="en-US" w:eastAsia="zh-CN"/>
        </w:rPr>
      </w:pPr>
    </w:p>
    <w:p w14:paraId="4E5CA58C">
      <w:pPr>
        <w:spacing w:line="480" w:lineRule="exact"/>
        <w:jc w:val="center"/>
        <w:outlineLvl w:val="1"/>
        <w:rPr>
          <w:rFonts w:hint="eastAsia" w:ascii="仿宋" w:hAnsi="仿宋" w:eastAsia="仿宋" w:cs="仿宋"/>
          <w:b/>
          <w:bCs/>
          <w:color w:val="auto"/>
          <w:sz w:val="32"/>
          <w:szCs w:val="32"/>
          <w:highlight w:val="none"/>
          <w:lang w:val="en-US" w:eastAsia="zh-CN"/>
        </w:rPr>
      </w:pPr>
    </w:p>
    <w:p w14:paraId="2D80ADD3">
      <w:pPr>
        <w:spacing w:line="480" w:lineRule="exact"/>
        <w:jc w:val="center"/>
        <w:outlineLvl w:val="1"/>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rPr>
        <w:t>六、</w:t>
      </w:r>
      <w:r>
        <w:rPr>
          <w:rFonts w:hint="eastAsia" w:ascii="仿宋" w:hAnsi="仿宋" w:eastAsia="仿宋" w:cs="仿宋"/>
          <w:b/>
          <w:bCs/>
          <w:color w:val="auto"/>
          <w:sz w:val="32"/>
          <w:szCs w:val="32"/>
          <w:highlight w:val="none"/>
          <w:lang w:eastAsia="zh-CN"/>
        </w:rPr>
        <w:t>供应商</w:t>
      </w:r>
      <w:r>
        <w:rPr>
          <w:rFonts w:hint="eastAsia" w:ascii="仿宋" w:hAnsi="仿宋" w:eastAsia="仿宋" w:cs="仿宋"/>
          <w:b/>
          <w:bCs/>
          <w:color w:val="auto"/>
          <w:sz w:val="32"/>
          <w:szCs w:val="32"/>
          <w:highlight w:val="none"/>
        </w:rPr>
        <w:t>概况、声明及承诺</w:t>
      </w:r>
      <w:bookmarkEnd w:id="39"/>
    </w:p>
    <w:p w14:paraId="213557D5">
      <w:pPr>
        <w:spacing w:line="480" w:lineRule="exact"/>
        <w:ind w:firstLine="236" w:firstLineChars="9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6</w:t>
      </w:r>
      <w:r>
        <w:rPr>
          <w:rFonts w:hint="eastAsia" w:ascii="仿宋" w:hAnsi="仿宋" w:eastAsia="仿宋" w:cs="仿宋"/>
          <w:b/>
          <w:bCs/>
          <w:color w:val="auto"/>
          <w:sz w:val="24"/>
          <w:szCs w:val="24"/>
          <w:highlight w:val="none"/>
        </w:rPr>
        <w:t>.1</w:t>
      </w:r>
      <w:r>
        <w:rPr>
          <w:rFonts w:hint="eastAsia" w:ascii="仿宋" w:hAnsi="仿宋" w:eastAsia="仿宋" w:cs="仿宋"/>
          <w:b/>
          <w:bCs/>
          <w:color w:val="auto"/>
          <w:sz w:val="24"/>
          <w:szCs w:val="24"/>
          <w:highlight w:val="none"/>
          <w:lang w:eastAsia="zh-CN"/>
        </w:rPr>
        <w:t>供应商</w:t>
      </w:r>
      <w:r>
        <w:rPr>
          <w:rFonts w:hint="eastAsia" w:ascii="仿宋" w:hAnsi="仿宋" w:eastAsia="仿宋" w:cs="仿宋"/>
          <w:b/>
          <w:bCs/>
          <w:color w:val="auto"/>
          <w:sz w:val="24"/>
          <w:szCs w:val="24"/>
          <w:highlight w:val="none"/>
        </w:rPr>
        <w:t>概况</w:t>
      </w:r>
    </w:p>
    <w:p w14:paraId="327D88DA">
      <w:pPr>
        <w:spacing w:line="480" w:lineRule="exact"/>
        <w:ind w:firstLine="472" w:firstLineChars="196"/>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6</w:t>
      </w:r>
      <w:r>
        <w:rPr>
          <w:rFonts w:hint="eastAsia" w:ascii="仿宋" w:hAnsi="仿宋" w:eastAsia="仿宋" w:cs="仿宋"/>
          <w:b/>
          <w:bCs/>
          <w:color w:val="auto"/>
          <w:sz w:val="24"/>
          <w:szCs w:val="24"/>
          <w:highlight w:val="none"/>
        </w:rPr>
        <w:t>.1-1</w:t>
      </w:r>
      <w:r>
        <w:rPr>
          <w:rFonts w:hint="eastAsia" w:ascii="仿宋" w:hAnsi="仿宋" w:eastAsia="仿宋" w:cs="仿宋"/>
          <w:b/>
          <w:bCs/>
          <w:color w:val="auto"/>
          <w:sz w:val="24"/>
          <w:szCs w:val="24"/>
          <w:highlight w:val="none"/>
          <w:lang w:eastAsia="zh-CN"/>
        </w:rPr>
        <w:t>供应商</w:t>
      </w:r>
      <w:r>
        <w:rPr>
          <w:rFonts w:hint="eastAsia" w:ascii="仿宋" w:hAnsi="仿宋" w:eastAsia="仿宋" w:cs="仿宋"/>
          <w:b/>
          <w:bCs/>
          <w:color w:val="auto"/>
          <w:sz w:val="24"/>
          <w:szCs w:val="24"/>
          <w:highlight w:val="none"/>
        </w:rPr>
        <w:t>简介。</w:t>
      </w:r>
    </w:p>
    <w:p w14:paraId="3B436C69">
      <w:pPr>
        <w:spacing w:line="480" w:lineRule="exact"/>
        <w:ind w:firstLine="472" w:firstLineChars="196"/>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6</w:t>
      </w:r>
      <w:r>
        <w:rPr>
          <w:rFonts w:hint="eastAsia" w:ascii="仿宋" w:hAnsi="仿宋" w:eastAsia="仿宋" w:cs="仿宋"/>
          <w:b/>
          <w:bCs/>
          <w:color w:val="auto"/>
          <w:sz w:val="24"/>
          <w:szCs w:val="24"/>
          <w:highlight w:val="none"/>
        </w:rPr>
        <w:t>.1-2填报Ⅰ、Ⅱ表。</w:t>
      </w:r>
    </w:p>
    <w:p w14:paraId="5C9881CD">
      <w:pPr>
        <w:spacing w:line="580" w:lineRule="exact"/>
        <w:jc w:val="center"/>
        <w:rPr>
          <w:rFonts w:hint="eastAsia" w:ascii="仿宋" w:hAnsi="仿宋" w:eastAsia="仿宋" w:cs="仿宋"/>
          <w:bCs/>
          <w:color w:val="auto"/>
          <w:sz w:val="24"/>
          <w:szCs w:val="24"/>
          <w:highlight w:val="none"/>
          <w:u w:val="single"/>
        </w:rPr>
      </w:pPr>
      <w:r>
        <w:rPr>
          <w:rFonts w:hint="eastAsia" w:ascii="仿宋" w:hAnsi="仿宋" w:eastAsia="仿宋" w:cs="仿宋"/>
          <w:b/>
          <w:bCs/>
          <w:color w:val="auto"/>
          <w:sz w:val="24"/>
          <w:szCs w:val="24"/>
          <w:highlight w:val="none"/>
        </w:rPr>
        <w:t>Ⅰ.</w:t>
      </w:r>
      <w:r>
        <w:rPr>
          <w:rFonts w:hint="eastAsia" w:ascii="仿宋" w:hAnsi="仿宋" w:eastAsia="仿宋" w:cs="仿宋"/>
          <w:bCs/>
          <w:color w:val="auto"/>
          <w:sz w:val="24"/>
          <w:szCs w:val="24"/>
          <w:highlight w:val="none"/>
        </w:rPr>
        <w:t>企业</w:t>
      </w:r>
      <w:r>
        <w:rPr>
          <w:rFonts w:hint="eastAsia" w:ascii="仿宋" w:hAnsi="仿宋" w:eastAsia="仿宋" w:cs="仿宋"/>
          <w:bCs/>
          <w:color w:val="auto"/>
          <w:sz w:val="24"/>
          <w:szCs w:val="24"/>
          <w:highlight w:val="none"/>
          <w:lang w:eastAsia="zh-CN"/>
        </w:rPr>
        <w:t>基本</w:t>
      </w:r>
      <w:r>
        <w:rPr>
          <w:rFonts w:hint="eastAsia" w:ascii="仿宋" w:hAnsi="仿宋" w:eastAsia="仿宋" w:cs="仿宋"/>
          <w:bCs/>
          <w:color w:val="auto"/>
          <w:sz w:val="24"/>
          <w:szCs w:val="24"/>
          <w:highlight w:val="none"/>
        </w:rPr>
        <w:t>情况表</w:t>
      </w:r>
    </w:p>
    <w:p w14:paraId="5C0E1433">
      <w:pPr>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：（企业</w:t>
      </w:r>
      <w:r>
        <w:rPr>
          <w:rFonts w:hint="eastAsia" w:ascii="仿宋" w:hAnsi="仿宋" w:eastAsia="仿宋" w:cs="仿宋"/>
          <w:color w:val="auto"/>
          <w:sz w:val="24"/>
          <w:szCs w:val="24"/>
          <w:highlight w:val="none"/>
          <w:lang w:eastAsia="zh-CN"/>
        </w:rPr>
        <w:t>法定代表人</w:t>
      </w:r>
      <w:r>
        <w:rPr>
          <w:rFonts w:hint="eastAsia" w:ascii="仿宋" w:hAnsi="仿宋" w:eastAsia="仿宋" w:cs="仿宋"/>
          <w:color w:val="auto"/>
          <w:sz w:val="24"/>
          <w:szCs w:val="24"/>
          <w:highlight w:val="none"/>
        </w:rPr>
        <w:t>公章）单位：万元</w:t>
      </w:r>
    </w:p>
    <w:tbl>
      <w:tblPr>
        <w:tblStyle w:val="19"/>
        <w:tblW w:w="9160" w:type="dxa"/>
        <w:jc w:val="center"/>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
      <w:tblGrid>
        <w:gridCol w:w="1540"/>
        <w:gridCol w:w="1047"/>
        <w:gridCol w:w="1232"/>
        <w:gridCol w:w="1456"/>
        <w:gridCol w:w="1442"/>
        <w:gridCol w:w="1268"/>
        <w:gridCol w:w="1175"/>
      </w:tblGrid>
      <w:tr w14:paraId="4F83CC6B">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778" w:hRule="atLeast"/>
          <w:jc w:val="center"/>
        </w:trPr>
        <w:tc>
          <w:tcPr>
            <w:tcW w:w="1540" w:type="dxa"/>
            <w:tcBorders>
              <w:top w:val="single" w:color="auto" w:sz="12" w:space="0"/>
              <w:left w:val="single" w:color="auto" w:sz="12" w:space="0"/>
              <w:bottom w:val="single" w:color="auto" w:sz="6" w:space="0"/>
              <w:right w:val="single" w:color="auto" w:sz="6" w:space="0"/>
            </w:tcBorders>
            <w:vAlign w:val="center"/>
          </w:tcPr>
          <w:p w14:paraId="72D2E891">
            <w:pPr>
              <w:autoSpaceDE w:val="0"/>
              <w:autoSpaceDN w:val="0"/>
              <w:adjustRightInd w:val="0"/>
              <w:spacing w:line="400" w:lineRule="exac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供应商名称</w:t>
            </w:r>
          </w:p>
        </w:tc>
        <w:tc>
          <w:tcPr>
            <w:tcW w:w="7620" w:type="dxa"/>
            <w:gridSpan w:val="6"/>
            <w:tcBorders>
              <w:top w:val="single" w:color="auto" w:sz="12" w:space="0"/>
              <w:left w:val="single" w:color="auto" w:sz="6" w:space="0"/>
              <w:bottom w:val="single" w:color="auto" w:sz="6" w:space="0"/>
              <w:right w:val="single" w:color="auto" w:sz="12" w:space="0"/>
            </w:tcBorders>
            <w:vAlign w:val="center"/>
          </w:tcPr>
          <w:p w14:paraId="3C163DCB">
            <w:pPr>
              <w:autoSpaceDE w:val="0"/>
              <w:autoSpaceDN w:val="0"/>
              <w:adjustRightInd w:val="0"/>
              <w:spacing w:line="400" w:lineRule="exact"/>
              <w:jc w:val="center"/>
              <w:rPr>
                <w:rFonts w:hint="eastAsia" w:ascii="仿宋" w:hAnsi="仿宋" w:eastAsia="仿宋" w:cs="仿宋"/>
                <w:color w:val="auto"/>
                <w:kern w:val="0"/>
                <w:sz w:val="24"/>
                <w:szCs w:val="24"/>
                <w:highlight w:val="none"/>
              </w:rPr>
            </w:pPr>
          </w:p>
        </w:tc>
      </w:tr>
      <w:tr w14:paraId="305DA0E6">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568" w:hRule="atLeast"/>
          <w:jc w:val="center"/>
        </w:trPr>
        <w:tc>
          <w:tcPr>
            <w:tcW w:w="1540" w:type="dxa"/>
            <w:tcBorders>
              <w:top w:val="single" w:color="auto" w:sz="6" w:space="0"/>
              <w:left w:val="single" w:color="auto" w:sz="12" w:space="0"/>
              <w:bottom w:val="single" w:color="auto" w:sz="6" w:space="0"/>
              <w:right w:val="single" w:color="auto" w:sz="6" w:space="0"/>
            </w:tcBorders>
            <w:vAlign w:val="center"/>
          </w:tcPr>
          <w:p w14:paraId="60F0A631">
            <w:pPr>
              <w:autoSpaceDE w:val="0"/>
              <w:autoSpaceDN w:val="0"/>
              <w:adjustRightInd w:val="0"/>
              <w:spacing w:line="400" w:lineRule="exac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注册地址</w:t>
            </w:r>
          </w:p>
        </w:tc>
        <w:tc>
          <w:tcPr>
            <w:tcW w:w="3735" w:type="dxa"/>
            <w:gridSpan w:val="3"/>
            <w:tcBorders>
              <w:top w:val="single" w:color="auto" w:sz="6" w:space="0"/>
              <w:left w:val="single" w:color="auto" w:sz="6" w:space="0"/>
              <w:bottom w:val="single" w:color="auto" w:sz="6" w:space="0"/>
              <w:right w:val="single" w:color="auto" w:sz="6" w:space="0"/>
            </w:tcBorders>
            <w:vAlign w:val="center"/>
          </w:tcPr>
          <w:p w14:paraId="29B31566">
            <w:pPr>
              <w:autoSpaceDE w:val="0"/>
              <w:autoSpaceDN w:val="0"/>
              <w:adjustRightInd w:val="0"/>
              <w:spacing w:line="400" w:lineRule="exact"/>
              <w:jc w:val="center"/>
              <w:rPr>
                <w:rFonts w:hint="eastAsia" w:ascii="仿宋" w:hAnsi="仿宋" w:eastAsia="仿宋" w:cs="仿宋"/>
                <w:color w:val="auto"/>
                <w:kern w:val="0"/>
                <w:sz w:val="24"/>
                <w:szCs w:val="24"/>
                <w:highlight w:val="none"/>
              </w:rPr>
            </w:pPr>
          </w:p>
        </w:tc>
        <w:tc>
          <w:tcPr>
            <w:tcW w:w="1442" w:type="dxa"/>
            <w:tcBorders>
              <w:top w:val="single" w:color="auto" w:sz="6" w:space="0"/>
              <w:left w:val="single" w:color="auto" w:sz="6" w:space="0"/>
              <w:bottom w:val="single" w:color="auto" w:sz="6" w:space="0"/>
              <w:right w:val="single" w:color="auto" w:sz="6" w:space="0"/>
            </w:tcBorders>
            <w:vAlign w:val="center"/>
          </w:tcPr>
          <w:p w14:paraId="44F0D64D">
            <w:pPr>
              <w:autoSpaceDE w:val="0"/>
              <w:autoSpaceDN w:val="0"/>
              <w:adjustRightInd w:val="0"/>
              <w:spacing w:line="400" w:lineRule="exac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邮政编码</w:t>
            </w:r>
          </w:p>
        </w:tc>
        <w:tc>
          <w:tcPr>
            <w:tcW w:w="2443" w:type="dxa"/>
            <w:gridSpan w:val="2"/>
            <w:tcBorders>
              <w:top w:val="single" w:color="auto" w:sz="6" w:space="0"/>
              <w:left w:val="single" w:color="auto" w:sz="6" w:space="0"/>
              <w:bottom w:val="single" w:color="auto" w:sz="6" w:space="0"/>
              <w:right w:val="single" w:color="auto" w:sz="12" w:space="0"/>
            </w:tcBorders>
            <w:vAlign w:val="center"/>
          </w:tcPr>
          <w:p w14:paraId="7451B8F1">
            <w:pPr>
              <w:autoSpaceDE w:val="0"/>
              <w:autoSpaceDN w:val="0"/>
              <w:adjustRightInd w:val="0"/>
              <w:spacing w:line="400" w:lineRule="exact"/>
              <w:jc w:val="center"/>
              <w:rPr>
                <w:rFonts w:hint="eastAsia" w:ascii="仿宋" w:hAnsi="仿宋" w:eastAsia="仿宋" w:cs="仿宋"/>
                <w:color w:val="auto"/>
                <w:kern w:val="0"/>
                <w:sz w:val="24"/>
                <w:szCs w:val="24"/>
                <w:highlight w:val="none"/>
              </w:rPr>
            </w:pPr>
          </w:p>
        </w:tc>
      </w:tr>
      <w:tr w14:paraId="5A4F5C14">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544" w:hRule="atLeast"/>
          <w:jc w:val="center"/>
        </w:trPr>
        <w:tc>
          <w:tcPr>
            <w:tcW w:w="1540" w:type="dxa"/>
            <w:vMerge w:val="restart"/>
            <w:tcBorders>
              <w:top w:val="single" w:color="auto" w:sz="6" w:space="0"/>
              <w:left w:val="single" w:color="auto" w:sz="12" w:space="0"/>
              <w:bottom w:val="single" w:color="auto" w:sz="6" w:space="0"/>
              <w:right w:val="single" w:color="auto" w:sz="6" w:space="0"/>
            </w:tcBorders>
            <w:vAlign w:val="center"/>
          </w:tcPr>
          <w:p w14:paraId="055E7504">
            <w:pPr>
              <w:autoSpaceDE w:val="0"/>
              <w:autoSpaceDN w:val="0"/>
              <w:adjustRightInd w:val="0"/>
              <w:spacing w:line="400" w:lineRule="exac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联系方式</w:t>
            </w:r>
          </w:p>
        </w:tc>
        <w:tc>
          <w:tcPr>
            <w:tcW w:w="1047" w:type="dxa"/>
            <w:tcBorders>
              <w:top w:val="single" w:color="auto" w:sz="6" w:space="0"/>
              <w:left w:val="single" w:color="auto" w:sz="6" w:space="0"/>
              <w:bottom w:val="single" w:color="auto" w:sz="6" w:space="0"/>
              <w:right w:val="single" w:color="auto" w:sz="6" w:space="0"/>
            </w:tcBorders>
            <w:vAlign w:val="center"/>
          </w:tcPr>
          <w:p w14:paraId="54AEC8C9">
            <w:pPr>
              <w:autoSpaceDE w:val="0"/>
              <w:autoSpaceDN w:val="0"/>
              <w:adjustRightInd w:val="0"/>
              <w:spacing w:line="400" w:lineRule="exac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联系人</w:t>
            </w:r>
          </w:p>
        </w:tc>
        <w:tc>
          <w:tcPr>
            <w:tcW w:w="2688" w:type="dxa"/>
            <w:gridSpan w:val="2"/>
            <w:tcBorders>
              <w:top w:val="single" w:color="auto" w:sz="6" w:space="0"/>
              <w:left w:val="single" w:color="auto" w:sz="6" w:space="0"/>
              <w:bottom w:val="single" w:color="auto" w:sz="6" w:space="0"/>
              <w:right w:val="single" w:color="auto" w:sz="6" w:space="0"/>
            </w:tcBorders>
            <w:vAlign w:val="center"/>
          </w:tcPr>
          <w:p w14:paraId="24904131">
            <w:pPr>
              <w:autoSpaceDE w:val="0"/>
              <w:autoSpaceDN w:val="0"/>
              <w:adjustRightInd w:val="0"/>
              <w:spacing w:line="400" w:lineRule="exact"/>
              <w:jc w:val="center"/>
              <w:rPr>
                <w:rFonts w:hint="eastAsia" w:ascii="仿宋" w:hAnsi="仿宋" w:eastAsia="仿宋" w:cs="仿宋"/>
                <w:color w:val="auto"/>
                <w:kern w:val="0"/>
                <w:sz w:val="24"/>
                <w:szCs w:val="24"/>
                <w:highlight w:val="none"/>
              </w:rPr>
            </w:pPr>
          </w:p>
        </w:tc>
        <w:tc>
          <w:tcPr>
            <w:tcW w:w="1442" w:type="dxa"/>
            <w:tcBorders>
              <w:top w:val="single" w:color="auto" w:sz="6" w:space="0"/>
              <w:left w:val="single" w:color="auto" w:sz="6" w:space="0"/>
              <w:bottom w:val="single" w:color="auto" w:sz="6" w:space="0"/>
              <w:right w:val="single" w:color="auto" w:sz="6" w:space="0"/>
            </w:tcBorders>
            <w:vAlign w:val="center"/>
          </w:tcPr>
          <w:p w14:paraId="3558EEB4">
            <w:pPr>
              <w:autoSpaceDE w:val="0"/>
              <w:autoSpaceDN w:val="0"/>
              <w:adjustRightInd w:val="0"/>
              <w:spacing w:line="400" w:lineRule="exac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电话</w:t>
            </w:r>
          </w:p>
        </w:tc>
        <w:tc>
          <w:tcPr>
            <w:tcW w:w="2443" w:type="dxa"/>
            <w:gridSpan w:val="2"/>
            <w:tcBorders>
              <w:top w:val="single" w:color="auto" w:sz="6" w:space="0"/>
              <w:left w:val="single" w:color="auto" w:sz="6" w:space="0"/>
              <w:bottom w:val="single" w:color="auto" w:sz="6" w:space="0"/>
              <w:right w:val="single" w:color="auto" w:sz="12" w:space="0"/>
            </w:tcBorders>
            <w:vAlign w:val="center"/>
          </w:tcPr>
          <w:p w14:paraId="3CA89216">
            <w:pPr>
              <w:autoSpaceDE w:val="0"/>
              <w:autoSpaceDN w:val="0"/>
              <w:adjustRightInd w:val="0"/>
              <w:spacing w:line="400" w:lineRule="exact"/>
              <w:jc w:val="center"/>
              <w:rPr>
                <w:rFonts w:hint="eastAsia" w:ascii="仿宋" w:hAnsi="仿宋" w:eastAsia="仿宋" w:cs="仿宋"/>
                <w:color w:val="auto"/>
                <w:kern w:val="0"/>
                <w:sz w:val="24"/>
                <w:szCs w:val="24"/>
                <w:highlight w:val="none"/>
              </w:rPr>
            </w:pPr>
          </w:p>
        </w:tc>
      </w:tr>
      <w:tr w14:paraId="269F258A">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94" w:hRule="atLeast"/>
          <w:jc w:val="center"/>
        </w:trPr>
        <w:tc>
          <w:tcPr>
            <w:tcW w:w="1540" w:type="dxa"/>
            <w:vMerge w:val="continue"/>
            <w:tcBorders>
              <w:top w:val="single" w:color="auto" w:sz="6" w:space="0"/>
              <w:left w:val="single" w:color="auto" w:sz="12" w:space="0"/>
              <w:bottom w:val="single" w:color="auto" w:sz="6" w:space="0"/>
              <w:right w:val="single" w:color="auto" w:sz="6" w:space="0"/>
            </w:tcBorders>
            <w:vAlign w:val="center"/>
          </w:tcPr>
          <w:p w14:paraId="75E5CF43">
            <w:pPr>
              <w:widowControl/>
              <w:jc w:val="left"/>
              <w:rPr>
                <w:rFonts w:hint="eastAsia" w:ascii="仿宋" w:hAnsi="仿宋" w:eastAsia="仿宋" w:cs="仿宋"/>
                <w:color w:val="auto"/>
                <w:kern w:val="0"/>
                <w:sz w:val="24"/>
                <w:szCs w:val="24"/>
                <w:highlight w:val="none"/>
              </w:rPr>
            </w:pPr>
          </w:p>
        </w:tc>
        <w:tc>
          <w:tcPr>
            <w:tcW w:w="1047" w:type="dxa"/>
            <w:tcBorders>
              <w:top w:val="single" w:color="auto" w:sz="6" w:space="0"/>
              <w:left w:val="single" w:color="auto" w:sz="6" w:space="0"/>
              <w:bottom w:val="single" w:color="auto" w:sz="6" w:space="0"/>
              <w:right w:val="single" w:color="auto" w:sz="6" w:space="0"/>
            </w:tcBorders>
            <w:vAlign w:val="center"/>
          </w:tcPr>
          <w:p w14:paraId="7A27681C">
            <w:pPr>
              <w:autoSpaceDE w:val="0"/>
              <w:autoSpaceDN w:val="0"/>
              <w:adjustRightInd w:val="0"/>
              <w:spacing w:line="400" w:lineRule="exac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传真</w:t>
            </w:r>
          </w:p>
        </w:tc>
        <w:tc>
          <w:tcPr>
            <w:tcW w:w="2688" w:type="dxa"/>
            <w:gridSpan w:val="2"/>
            <w:tcBorders>
              <w:top w:val="single" w:color="auto" w:sz="6" w:space="0"/>
              <w:left w:val="single" w:color="auto" w:sz="6" w:space="0"/>
              <w:bottom w:val="single" w:color="auto" w:sz="6" w:space="0"/>
              <w:right w:val="single" w:color="auto" w:sz="6" w:space="0"/>
            </w:tcBorders>
            <w:vAlign w:val="center"/>
          </w:tcPr>
          <w:p w14:paraId="7ACEC1CC">
            <w:pPr>
              <w:autoSpaceDE w:val="0"/>
              <w:autoSpaceDN w:val="0"/>
              <w:adjustRightInd w:val="0"/>
              <w:spacing w:line="400" w:lineRule="exact"/>
              <w:jc w:val="center"/>
              <w:rPr>
                <w:rFonts w:hint="eastAsia" w:ascii="仿宋" w:hAnsi="仿宋" w:eastAsia="仿宋" w:cs="仿宋"/>
                <w:color w:val="auto"/>
                <w:kern w:val="0"/>
                <w:sz w:val="24"/>
                <w:szCs w:val="24"/>
                <w:highlight w:val="none"/>
              </w:rPr>
            </w:pPr>
          </w:p>
        </w:tc>
        <w:tc>
          <w:tcPr>
            <w:tcW w:w="1442" w:type="dxa"/>
            <w:tcBorders>
              <w:top w:val="single" w:color="auto" w:sz="6" w:space="0"/>
              <w:left w:val="single" w:color="auto" w:sz="6" w:space="0"/>
              <w:bottom w:val="single" w:color="auto" w:sz="6" w:space="0"/>
              <w:right w:val="single" w:color="auto" w:sz="6" w:space="0"/>
            </w:tcBorders>
            <w:vAlign w:val="center"/>
          </w:tcPr>
          <w:p w14:paraId="7CD34582">
            <w:pPr>
              <w:autoSpaceDE w:val="0"/>
              <w:autoSpaceDN w:val="0"/>
              <w:adjustRightInd w:val="0"/>
              <w:spacing w:line="400" w:lineRule="exac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网址</w:t>
            </w:r>
          </w:p>
        </w:tc>
        <w:tc>
          <w:tcPr>
            <w:tcW w:w="2443" w:type="dxa"/>
            <w:gridSpan w:val="2"/>
            <w:tcBorders>
              <w:top w:val="single" w:color="auto" w:sz="6" w:space="0"/>
              <w:left w:val="single" w:color="auto" w:sz="6" w:space="0"/>
              <w:bottom w:val="single" w:color="auto" w:sz="6" w:space="0"/>
              <w:right w:val="single" w:color="auto" w:sz="12" w:space="0"/>
            </w:tcBorders>
            <w:vAlign w:val="center"/>
          </w:tcPr>
          <w:p w14:paraId="62348958">
            <w:pPr>
              <w:autoSpaceDE w:val="0"/>
              <w:autoSpaceDN w:val="0"/>
              <w:adjustRightInd w:val="0"/>
              <w:spacing w:line="400" w:lineRule="exact"/>
              <w:jc w:val="center"/>
              <w:rPr>
                <w:rFonts w:hint="eastAsia" w:ascii="仿宋" w:hAnsi="仿宋" w:eastAsia="仿宋" w:cs="仿宋"/>
                <w:color w:val="auto"/>
                <w:kern w:val="0"/>
                <w:sz w:val="24"/>
                <w:szCs w:val="24"/>
                <w:highlight w:val="none"/>
              </w:rPr>
            </w:pPr>
          </w:p>
        </w:tc>
      </w:tr>
      <w:tr w14:paraId="2CACEE87">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544" w:hRule="atLeast"/>
          <w:jc w:val="center"/>
        </w:trPr>
        <w:tc>
          <w:tcPr>
            <w:tcW w:w="1540" w:type="dxa"/>
            <w:tcBorders>
              <w:top w:val="single" w:color="auto" w:sz="6" w:space="0"/>
              <w:left w:val="single" w:color="auto" w:sz="12" w:space="0"/>
              <w:bottom w:val="single" w:color="auto" w:sz="6" w:space="0"/>
              <w:right w:val="single" w:color="auto" w:sz="6" w:space="0"/>
            </w:tcBorders>
            <w:vAlign w:val="center"/>
          </w:tcPr>
          <w:p w14:paraId="141E5FE2">
            <w:pPr>
              <w:autoSpaceDE w:val="0"/>
              <w:autoSpaceDN w:val="0"/>
              <w:adjustRightInd w:val="0"/>
              <w:spacing w:line="400" w:lineRule="exac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单位性质</w:t>
            </w:r>
          </w:p>
        </w:tc>
        <w:tc>
          <w:tcPr>
            <w:tcW w:w="7620" w:type="dxa"/>
            <w:gridSpan w:val="6"/>
            <w:tcBorders>
              <w:top w:val="single" w:color="auto" w:sz="6" w:space="0"/>
              <w:left w:val="single" w:color="auto" w:sz="6" w:space="0"/>
              <w:bottom w:val="single" w:color="auto" w:sz="6" w:space="0"/>
              <w:right w:val="single" w:color="auto" w:sz="12" w:space="0"/>
            </w:tcBorders>
            <w:vAlign w:val="center"/>
          </w:tcPr>
          <w:p w14:paraId="7E4C21B2">
            <w:pPr>
              <w:autoSpaceDE w:val="0"/>
              <w:autoSpaceDN w:val="0"/>
              <w:adjustRightInd w:val="0"/>
              <w:spacing w:line="400" w:lineRule="exact"/>
              <w:jc w:val="center"/>
              <w:rPr>
                <w:rFonts w:hint="eastAsia" w:ascii="仿宋" w:hAnsi="仿宋" w:eastAsia="仿宋" w:cs="仿宋"/>
                <w:color w:val="auto"/>
                <w:kern w:val="0"/>
                <w:sz w:val="24"/>
                <w:szCs w:val="24"/>
                <w:highlight w:val="none"/>
              </w:rPr>
            </w:pPr>
          </w:p>
        </w:tc>
      </w:tr>
      <w:tr w14:paraId="20312F5B">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568" w:hRule="atLeast"/>
          <w:jc w:val="center"/>
        </w:trPr>
        <w:tc>
          <w:tcPr>
            <w:tcW w:w="1540" w:type="dxa"/>
            <w:tcBorders>
              <w:top w:val="single" w:color="auto" w:sz="6" w:space="0"/>
              <w:left w:val="single" w:color="auto" w:sz="12" w:space="0"/>
              <w:bottom w:val="single" w:color="auto" w:sz="6" w:space="0"/>
              <w:right w:val="single" w:color="auto" w:sz="6" w:space="0"/>
            </w:tcBorders>
            <w:vAlign w:val="center"/>
          </w:tcPr>
          <w:p w14:paraId="249C7B99">
            <w:pPr>
              <w:autoSpaceDE w:val="0"/>
              <w:autoSpaceDN w:val="0"/>
              <w:adjustRightInd w:val="0"/>
              <w:spacing w:line="400" w:lineRule="exac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法定代表人</w:t>
            </w:r>
          </w:p>
        </w:tc>
        <w:tc>
          <w:tcPr>
            <w:tcW w:w="1047" w:type="dxa"/>
            <w:tcBorders>
              <w:top w:val="single" w:color="auto" w:sz="6" w:space="0"/>
              <w:left w:val="single" w:color="auto" w:sz="6" w:space="0"/>
              <w:bottom w:val="single" w:color="auto" w:sz="6" w:space="0"/>
              <w:right w:val="single" w:color="auto" w:sz="6" w:space="0"/>
            </w:tcBorders>
            <w:vAlign w:val="center"/>
          </w:tcPr>
          <w:p w14:paraId="06EFCB80">
            <w:pPr>
              <w:autoSpaceDE w:val="0"/>
              <w:autoSpaceDN w:val="0"/>
              <w:adjustRightInd w:val="0"/>
              <w:spacing w:line="400" w:lineRule="exac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姓名</w:t>
            </w:r>
          </w:p>
        </w:tc>
        <w:tc>
          <w:tcPr>
            <w:tcW w:w="1232" w:type="dxa"/>
            <w:tcBorders>
              <w:top w:val="single" w:color="auto" w:sz="6" w:space="0"/>
              <w:left w:val="single" w:color="auto" w:sz="6" w:space="0"/>
              <w:bottom w:val="single" w:color="auto" w:sz="6" w:space="0"/>
              <w:right w:val="single" w:color="auto" w:sz="6" w:space="0"/>
            </w:tcBorders>
            <w:vAlign w:val="center"/>
          </w:tcPr>
          <w:p w14:paraId="306226FF">
            <w:pPr>
              <w:autoSpaceDE w:val="0"/>
              <w:autoSpaceDN w:val="0"/>
              <w:adjustRightInd w:val="0"/>
              <w:spacing w:line="400" w:lineRule="exact"/>
              <w:jc w:val="center"/>
              <w:rPr>
                <w:rFonts w:hint="eastAsia" w:ascii="仿宋" w:hAnsi="仿宋" w:eastAsia="仿宋" w:cs="仿宋"/>
                <w:color w:val="auto"/>
                <w:kern w:val="0"/>
                <w:sz w:val="24"/>
                <w:szCs w:val="24"/>
                <w:highlight w:val="none"/>
              </w:rPr>
            </w:pPr>
          </w:p>
        </w:tc>
        <w:tc>
          <w:tcPr>
            <w:tcW w:w="1456" w:type="dxa"/>
            <w:tcBorders>
              <w:top w:val="single" w:color="auto" w:sz="6" w:space="0"/>
              <w:left w:val="single" w:color="auto" w:sz="6" w:space="0"/>
              <w:bottom w:val="single" w:color="auto" w:sz="6" w:space="0"/>
              <w:right w:val="single" w:color="auto" w:sz="6" w:space="0"/>
            </w:tcBorders>
            <w:vAlign w:val="center"/>
          </w:tcPr>
          <w:p w14:paraId="3B0D7930">
            <w:pPr>
              <w:autoSpaceDE w:val="0"/>
              <w:autoSpaceDN w:val="0"/>
              <w:adjustRightInd w:val="0"/>
              <w:spacing w:line="400" w:lineRule="exac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技术职称</w:t>
            </w:r>
          </w:p>
        </w:tc>
        <w:tc>
          <w:tcPr>
            <w:tcW w:w="1442" w:type="dxa"/>
            <w:tcBorders>
              <w:top w:val="single" w:color="auto" w:sz="6" w:space="0"/>
              <w:left w:val="single" w:color="auto" w:sz="6" w:space="0"/>
              <w:bottom w:val="single" w:color="auto" w:sz="6" w:space="0"/>
              <w:right w:val="single" w:color="auto" w:sz="6" w:space="0"/>
            </w:tcBorders>
            <w:vAlign w:val="center"/>
          </w:tcPr>
          <w:p w14:paraId="36FD0347">
            <w:pPr>
              <w:autoSpaceDE w:val="0"/>
              <w:autoSpaceDN w:val="0"/>
              <w:adjustRightInd w:val="0"/>
              <w:spacing w:line="400" w:lineRule="exact"/>
              <w:jc w:val="center"/>
              <w:rPr>
                <w:rFonts w:hint="eastAsia" w:ascii="仿宋" w:hAnsi="仿宋" w:eastAsia="仿宋" w:cs="仿宋"/>
                <w:color w:val="auto"/>
                <w:kern w:val="0"/>
                <w:sz w:val="24"/>
                <w:szCs w:val="24"/>
                <w:highlight w:val="none"/>
              </w:rPr>
            </w:pPr>
          </w:p>
        </w:tc>
        <w:tc>
          <w:tcPr>
            <w:tcW w:w="1268" w:type="dxa"/>
            <w:tcBorders>
              <w:top w:val="single" w:color="auto" w:sz="6" w:space="0"/>
              <w:left w:val="single" w:color="auto" w:sz="6" w:space="0"/>
              <w:bottom w:val="single" w:color="auto" w:sz="6" w:space="0"/>
              <w:right w:val="single" w:color="auto" w:sz="6" w:space="0"/>
            </w:tcBorders>
            <w:vAlign w:val="center"/>
          </w:tcPr>
          <w:p w14:paraId="5F7B49DA">
            <w:pPr>
              <w:autoSpaceDE w:val="0"/>
              <w:autoSpaceDN w:val="0"/>
              <w:adjustRightInd w:val="0"/>
              <w:spacing w:line="400" w:lineRule="exac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电话</w:t>
            </w:r>
          </w:p>
        </w:tc>
        <w:tc>
          <w:tcPr>
            <w:tcW w:w="1175" w:type="dxa"/>
            <w:tcBorders>
              <w:top w:val="single" w:color="auto" w:sz="6" w:space="0"/>
              <w:left w:val="single" w:color="auto" w:sz="6" w:space="0"/>
              <w:bottom w:val="single" w:color="auto" w:sz="6" w:space="0"/>
              <w:right w:val="single" w:color="auto" w:sz="12" w:space="0"/>
            </w:tcBorders>
            <w:vAlign w:val="center"/>
          </w:tcPr>
          <w:p w14:paraId="333A5E60">
            <w:pPr>
              <w:autoSpaceDE w:val="0"/>
              <w:autoSpaceDN w:val="0"/>
              <w:adjustRightInd w:val="0"/>
              <w:spacing w:line="400" w:lineRule="exact"/>
              <w:jc w:val="center"/>
              <w:rPr>
                <w:rFonts w:hint="eastAsia" w:ascii="仿宋" w:hAnsi="仿宋" w:eastAsia="仿宋" w:cs="仿宋"/>
                <w:b/>
                <w:bCs/>
                <w:color w:val="auto"/>
                <w:kern w:val="0"/>
                <w:sz w:val="24"/>
                <w:szCs w:val="24"/>
                <w:highlight w:val="none"/>
              </w:rPr>
            </w:pPr>
          </w:p>
        </w:tc>
      </w:tr>
      <w:tr w14:paraId="70AF71C9">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544" w:hRule="atLeast"/>
          <w:jc w:val="center"/>
        </w:trPr>
        <w:tc>
          <w:tcPr>
            <w:tcW w:w="1540" w:type="dxa"/>
            <w:tcBorders>
              <w:top w:val="single" w:color="auto" w:sz="6" w:space="0"/>
              <w:left w:val="single" w:color="auto" w:sz="12" w:space="0"/>
              <w:bottom w:val="single" w:color="auto" w:sz="6" w:space="0"/>
              <w:right w:val="single" w:color="auto" w:sz="6" w:space="0"/>
            </w:tcBorders>
            <w:vAlign w:val="center"/>
          </w:tcPr>
          <w:p w14:paraId="2BC5592E">
            <w:pPr>
              <w:autoSpaceDE w:val="0"/>
              <w:autoSpaceDN w:val="0"/>
              <w:adjustRightInd w:val="0"/>
              <w:spacing w:line="400" w:lineRule="exac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技术负责人</w:t>
            </w:r>
          </w:p>
        </w:tc>
        <w:tc>
          <w:tcPr>
            <w:tcW w:w="1047" w:type="dxa"/>
            <w:tcBorders>
              <w:top w:val="single" w:color="auto" w:sz="6" w:space="0"/>
              <w:left w:val="single" w:color="auto" w:sz="6" w:space="0"/>
              <w:bottom w:val="single" w:color="auto" w:sz="4" w:space="0"/>
              <w:right w:val="single" w:color="auto" w:sz="6" w:space="0"/>
            </w:tcBorders>
            <w:vAlign w:val="center"/>
          </w:tcPr>
          <w:p w14:paraId="3FFEA862">
            <w:pPr>
              <w:autoSpaceDE w:val="0"/>
              <w:autoSpaceDN w:val="0"/>
              <w:adjustRightInd w:val="0"/>
              <w:spacing w:line="400" w:lineRule="exac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姓名</w:t>
            </w:r>
          </w:p>
        </w:tc>
        <w:tc>
          <w:tcPr>
            <w:tcW w:w="1232" w:type="dxa"/>
            <w:tcBorders>
              <w:top w:val="single" w:color="auto" w:sz="6" w:space="0"/>
              <w:left w:val="single" w:color="auto" w:sz="6" w:space="0"/>
              <w:bottom w:val="single" w:color="auto" w:sz="4" w:space="0"/>
              <w:right w:val="single" w:color="auto" w:sz="6" w:space="0"/>
            </w:tcBorders>
            <w:vAlign w:val="center"/>
          </w:tcPr>
          <w:p w14:paraId="32732736">
            <w:pPr>
              <w:autoSpaceDE w:val="0"/>
              <w:autoSpaceDN w:val="0"/>
              <w:adjustRightInd w:val="0"/>
              <w:spacing w:line="400" w:lineRule="exact"/>
              <w:jc w:val="center"/>
              <w:rPr>
                <w:rFonts w:hint="eastAsia" w:ascii="仿宋" w:hAnsi="仿宋" w:eastAsia="仿宋" w:cs="仿宋"/>
                <w:color w:val="auto"/>
                <w:kern w:val="0"/>
                <w:sz w:val="24"/>
                <w:szCs w:val="24"/>
                <w:highlight w:val="none"/>
              </w:rPr>
            </w:pPr>
          </w:p>
        </w:tc>
        <w:tc>
          <w:tcPr>
            <w:tcW w:w="1456" w:type="dxa"/>
            <w:tcBorders>
              <w:top w:val="single" w:color="auto" w:sz="6" w:space="0"/>
              <w:left w:val="single" w:color="auto" w:sz="6" w:space="0"/>
              <w:bottom w:val="single" w:color="auto" w:sz="4" w:space="0"/>
              <w:right w:val="single" w:color="auto" w:sz="6" w:space="0"/>
            </w:tcBorders>
            <w:vAlign w:val="center"/>
          </w:tcPr>
          <w:p w14:paraId="6FD9F1BB">
            <w:pPr>
              <w:autoSpaceDE w:val="0"/>
              <w:autoSpaceDN w:val="0"/>
              <w:adjustRightInd w:val="0"/>
              <w:spacing w:line="400" w:lineRule="exac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技术职称</w:t>
            </w:r>
          </w:p>
        </w:tc>
        <w:tc>
          <w:tcPr>
            <w:tcW w:w="1442" w:type="dxa"/>
            <w:tcBorders>
              <w:top w:val="single" w:color="auto" w:sz="6" w:space="0"/>
              <w:left w:val="single" w:color="auto" w:sz="6" w:space="0"/>
              <w:bottom w:val="single" w:color="auto" w:sz="6" w:space="0"/>
              <w:right w:val="single" w:color="auto" w:sz="6" w:space="0"/>
            </w:tcBorders>
            <w:vAlign w:val="center"/>
          </w:tcPr>
          <w:p w14:paraId="1F7AEEA3">
            <w:pPr>
              <w:autoSpaceDE w:val="0"/>
              <w:autoSpaceDN w:val="0"/>
              <w:adjustRightInd w:val="0"/>
              <w:spacing w:line="400" w:lineRule="exact"/>
              <w:jc w:val="center"/>
              <w:rPr>
                <w:rFonts w:hint="eastAsia" w:ascii="仿宋" w:hAnsi="仿宋" w:eastAsia="仿宋" w:cs="仿宋"/>
                <w:color w:val="auto"/>
                <w:kern w:val="0"/>
                <w:sz w:val="24"/>
                <w:szCs w:val="24"/>
                <w:highlight w:val="none"/>
              </w:rPr>
            </w:pPr>
          </w:p>
        </w:tc>
        <w:tc>
          <w:tcPr>
            <w:tcW w:w="1268" w:type="dxa"/>
            <w:tcBorders>
              <w:top w:val="single" w:color="auto" w:sz="6" w:space="0"/>
              <w:left w:val="single" w:color="auto" w:sz="6" w:space="0"/>
              <w:bottom w:val="single" w:color="auto" w:sz="6" w:space="0"/>
              <w:right w:val="single" w:color="auto" w:sz="6" w:space="0"/>
            </w:tcBorders>
            <w:vAlign w:val="center"/>
          </w:tcPr>
          <w:p w14:paraId="7B704C75">
            <w:pPr>
              <w:autoSpaceDE w:val="0"/>
              <w:autoSpaceDN w:val="0"/>
              <w:adjustRightInd w:val="0"/>
              <w:spacing w:line="400" w:lineRule="exac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电话</w:t>
            </w:r>
          </w:p>
        </w:tc>
        <w:tc>
          <w:tcPr>
            <w:tcW w:w="1175" w:type="dxa"/>
            <w:tcBorders>
              <w:top w:val="single" w:color="auto" w:sz="6" w:space="0"/>
              <w:left w:val="single" w:color="auto" w:sz="6" w:space="0"/>
              <w:bottom w:val="single" w:color="auto" w:sz="6" w:space="0"/>
              <w:right w:val="single" w:color="auto" w:sz="12" w:space="0"/>
            </w:tcBorders>
            <w:vAlign w:val="center"/>
          </w:tcPr>
          <w:p w14:paraId="6A938B3D">
            <w:pPr>
              <w:autoSpaceDE w:val="0"/>
              <w:autoSpaceDN w:val="0"/>
              <w:adjustRightInd w:val="0"/>
              <w:spacing w:line="400" w:lineRule="exact"/>
              <w:jc w:val="center"/>
              <w:rPr>
                <w:rFonts w:hint="eastAsia" w:ascii="仿宋" w:hAnsi="仿宋" w:eastAsia="仿宋" w:cs="仿宋"/>
                <w:b/>
                <w:bCs/>
                <w:color w:val="auto"/>
                <w:kern w:val="0"/>
                <w:sz w:val="24"/>
                <w:szCs w:val="24"/>
                <w:highlight w:val="none"/>
              </w:rPr>
            </w:pPr>
          </w:p>
        </w:tc>
      </w:tr>
      <w:tr w14:paraId="33F181E2">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568" w:hRule="atLeast"/>
          <w:jc w:val="center"/>
        </w:trPr>
        <w:tc>
          <w:tcPr>
            <w:tcW w:w="1540" w:type="dxa"/>
            <w:tcBorders>
              <w:top w:val="single" w:color="auto" w:sz="6" w:space="0"/>
              <w:left w:val="single" w:color="auto" w:sz="12" w:space="0"/>
              <w:bottom w:val="single" w:color="auto" w:sz="6" w:space="0"/>
              <w:right w:val="single" w:color="auto" w:sz="4" w:space="0"/>
            </w:tcBorders>
            <w:vAlign w:val="center"/>
          </w:tcPr>
          <w:p w14:paraId="03FB69FC">
            <w:pPr>
              <w:autoSpaceDE w:val="0"/>
              <w:autoSpaceDN w:val="0"/>
              <w:adjustRightInd w:val="0"/>
              <w:spacing w:line="400" w:lineRule="exac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企业资质等级</w:t>
            </w:r>
          </w:p>
        </w:tc>
        <w:tc>
          <w:tcPr>
            <w:tcW w:w="2279" w:type="dxa"/>
            <w:gridSpan w:val="2"/>
            <w:tcBorders>
              <w:top w:val="single" w:color="auto" w:sz="4" w:space="0"/>
              <w:left w:val="single" w:color="auto" w:sz="4" w:space="0"/>
              <w:bottom w:val="single" w:color="auto" w:sz="4" w:space="0"/>
              <w:right w:val="single" w:color="auto" w:sz="4" w:space="0"/>
            </w:tcBorders>
            <w:vAlign w:val="center"/>
          </w:tcPr>
          <w:p w14:paraId="43A417A8">
            <w:pPr>
              <w:autoSpaceDE w:val="0"/>
              <w:autoSpaceDN w:val="0"/>
              <w:adjustRightInd w:val="0"/>
              <w:spacing w:line="400" w:lineRule="exact"/>
              <w:jc w:val="center"/>
              <w:rPr>
                <w:rFonts w:hint="eastAsia" w:ascii="仿宋" w:hAnsi="仿宋" w:eastAsia="仿宋" w:cs="仿宋"/>
                <w:bCs/>
                <w:color w:val="auto"/>
                <w:kern w:val="0"/>
                <w:sz w:val="24"/>
                <w:szCs w:val="24"/>
                <w:highlight w:val="none"/>
              </w:rPr>
            </w:pPr>
          </w:p>
        </w:tc>
        <w:tc>
          <w:tcPr>
            <w:tcW w:w="1456" w:type="dxa"/>
            <w:tcBorders>
              <w:top w:val="single" w:color="auto" w:sz="4" w:space="0"/>
              <w:left w:val="single" w:color="auto" w:sz="4" w:space="0"/>
              <w:bottom w:val="single" w:color="auto" w:sz="4" w:space="0"/>
              <w:right w:val="single" w:color="auto" w:sz="4" w:space="0"/>
            </w:tcBorders>
            <w:vAlign w:val="center"/>
          </w:tcPr>
          <w:p w14:paraId="63F7FDAB">
            <w:pPr>
              <w:autoSpaceDE w:val="0"/>
              <w:autoSpaceDN w:val="0"/>
              <w:adjustRightInd w:val="0"/>
              <w:spacing w:line="400" w:lineRule="exact"/>
              <w:jc w:val="center"/>
              <w:rPr>
                <w:rFonts w:hint="eastAsia" w:ascii="仿宋" w:hAnsi="仿宋" w:eastAsia="仿宋" w:cs="仿宋"/>
                <w:bCs/>
                <w:color w:val="auto"/>
                <w:kern w:val="0"/>
                <w:sz w:val="24"/>
                <w:szCs w:val="24"/>
                <w:highlight w:val="none"/>
              </w:rPr>
            </w:pPr>
            <w:r>
              <w:rPr>
                <w:rFonts w:hint="eastAsia" w:ascii="仿宋" w:hAnsi="仿宋" w:eastAsia="仿宋" w:cs="仿宋"/>
                <w:color w:val="auto"/>
                <w:kern w:val="0"/>
                <w:sz w:val="24"/>
                <w:szCs w:val="24"/>
                <w:highlight w:val="none"/>
              </w:rPr>
              <w:t>成立时间</w:t>
            </w:r>
          </w:p>
        </w:tc>
        <w:tc>
          <w:tcPr>
            <w:tcW w:w="3885" w:type="dxa"/>
            <w:gridSpan w:val="3"/>
            <w:tcBorders>
              <w:top w:val="single" w:color="auto" w:sz="6" w:space="0"/>
              <w:left w:val="single" w:color="auto" w:sz="4" w:space="0"/>
              <w:right w:val="single" w:color="auto" w:sz="12" w:space="0"/>
            </w:tcBorders>
            <w:vAlign w:val="center"/>
          </w:tcPr>
          <w:p w14:paraId="352007AC">
            <w:pPr>
              <w:autoSpaceDE w:val="0"/>
              <w:autoSpaceDN w:val="0"/>
              <w:adjustRightInd w:val="0"/>
              <w:spacing w:line="400" w:lineRule="exact"/>
              <w:jc w:val="center"/>
              <w:rPr>
                <w:rFonts w:hint="eastAsia" w:ascii="仿宋" w:hAnsi="仿宋" w:eastAsia="仿宋" w:cs="仿宋"/>
                <w:bCs/>
                <w:color w:val="auto"/>
                <w:kern w:val="0"/>
                <w:sz w:val="24"/>
                <w:szCs w:val="24"/>
                <w:highlight w:val="none"/>
              </w:rPr>
            </w:pPr>
          </w:p>
        </w:tc>
      </w:tr>
      <w:tr w14:paraId="170528C3">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544" w:hRule="atLeast"/>
          <w:jc w:val="center"/>
        </w:trPr>
        <w:tc>
          <w:tcPr>
            <w:tcW w:w="1540" w:type="dxa"/>
            <w:tcBorders>
              <w:top w:val="single" w:color="auto" w:sz="6" w:space="0"/>
              <w:left w:val="single" w:color="auto" w:sz="12" w:space="0"/>
              <w:bottom w:val="single" w:color="auto" w:sz="6" w:space="0"/>
              <w:right w:val="single" w:color="auto" w:sz="6" w:space="0"/>
            </w:tcBorders>
            <w:vAlign w:val="center"/>
          </w:tcPr>
          <w:p w14:paraId="01689597">
            <w:pPr>
              <w:autoSpaceDE w:val="0"/>
              <w:autoSpaceDN w:val="0"/>
              <w:adjustRightInd w:val="0"/>
              <w:spacing w:line="400" w:lineRule="exac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注册资金</w:t>
            </w:r>
          </w:p>
        </w:tc>
        <w:tc>
          <w:tcPr>
            <w:tcW w:w="7620" w:type="dxa"/>
            <w:gridSpan w:val="6"/>
            <w:tcBorders>
              <w:top w:val="single" w:color="auto" w:sz="4" w:space="0"/>
              <w:left w:val="single" w:color="auto" w:sz="6" w:space="0"/>
              <w:bottom w:val="single" w:color="auto" w:sz="6" w:space="0"/>
              <w:right w:val="single" w:color="auto" w:sz="12" w:space="0"/>
            </w:tcBorders>
            <w:vAlign w:val="center"/>
          </w:tcPr>
          <w:p w14:paraId="42CF22C0">
            <w:pPr>
              <w:autoSpaceDE w:val="0"/>
              <w:autoSpaceDN w:val="0"/>
              <w:adjustRightInd w:val="0"/>
              <w:spacing w:line="400" w:lineRule="exact"/>
              <w:jc w:val="right"/>
              <w:rPr>
                <w:rFonts w:hint="eastAsia" w:ascii="仿宋" w:hAnsi="仿宋" w:eastAsia="仿宋" w:cs="仿宋"/>
                <w:bCs/>
                <w:color w:val="auto"/>
                <w:kern w:val="0"/>
                <w:sz w:val="24"/>
                <w:szCs w:val="24"/>
                <w:highlight w:val="none"/>
              </w:rPr>
            </w:pPr>
            <w:r>
              <w:rPr>
                <w:rFonts w:hint="eastAsia" w:ascii="仿宋" w:hAnsi="仿宋" w:eastAsia="仿宋" w:cs="仿宋"/>
                <w:color w:val="auto"/>
                <w:kern w:val="0"/>
                <w:sz w:val="24"/>
                <w:szCs w:val="24"/>
                <w:highlight w:val="none"/>
              </w:rPr>
              <w:t>万元</w:t>
            </w:r>
          </w:p>
        </w:tc>
      </w:tr>
      <w:tr w14:paraId="70682A1B">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568" w:hRule="atLeast"/>
          <w:jc w:val="center"/>
        </w:trPr>
        <w:tc>
          <w:tcPr>
            <w:tcW w:w="1540" w:type="dxa"/>
            <w:tcBorders>
              <w:top w:val="single" w:color="auto" w:sz="6" w:space="0"/>
              <w:left w:val="single" w:color="auto" w:sz="12" w:space="0"/>
              <w:bottom w:val="single" w:color="auto" w:sz="6" w:space="0"/>
              <w:right w:val="single" w:color="auto" w:sz="6" w:space="0"/>
            </w:tcBorders>
            <w:vAlign w:val="center"/>
          </w:tcPr>
          <w:p w14:paraId="23E274E7">
            <w:pPr>
              <w:autoSpaceDE w:val="0"/>
              <w:autoSpaceDN w:val="0"/>
              <w:adjustRightInd w:val="0"/>
              <w:spacing w:line="400" w:lineRule="exac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开户银行</w:t>
            </w:r>
          </w:p>
        </w:tc>
        <w:tc>
          <w:tcPr>
            <w:tcW w:w="2279" w:type="dxa"/>
            <w:gridSpan w:val="2"/>
            <w:tcBorders>
              <w:top w:val="single" w:color="auto" w:sz="6" w:space="0"/>
              <w:left w:val="single" w:color="auto" w:sz="6" w:space="0"/>
              <w:bottom w:val="single" w:color="auto" w:sz="6" w:space="0"/>
              <w:right w:val="single" w:color="auto" w:sz="6" w:space="0"/>
            </w:tcBorders>
            <w:vAlign w:val="center"/>
          </w:tcPr>
          <w:p w14:paraId="690F78CB">
            <w:pPr>
              <w:autoSpaceDE w:val="0"/>
              <w:autoSpaceDN w:val="0"/>
              <w:adjustRightInd w:val="0"/>
              <w:spacing w:line="400" w:lineRule="exact"/>
              <w:jc w:val="center"/>
              <w:rPr>
                <w:rFonts w:hint="eastAsia" w:ascii="仿宋" w:hAnsi="仿宋" w:eastAsia="仿宋" w:cs="仿宋"/>
                <w:color w:val="auto"/>
                <w:kern w:val="0"/>
                <w:sz w:val="24"/>
                <w:szCs w:val="24"/>
                <w:highlight w:val="none"/>
              </w:rPr>
            </w:pPr>
          </w:p>
        </w:tc>
        <w:tc>
          <w:tcPr>
            <w:tcW w:w="1456" w:type="dxa"/>
            <w:vMerge w:val="restart"/>
            <w:tcBorders>
              <w:top w:val="single" w:color="auto" w:sz="6" w:space="0"/>
              <w:left w:val="single" w:color="auto" w:sz="6" w:space="0"/>
              <w:right w:val="single" w:color="auto" w:sz="6" w:space="0"/>
            </w:tcBorders>
            <w:vAlign w:val="center"/>
          </w:tcPr>
          <w:p w14:paraId="045163B8">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人员</w:t>
            </w:r>
            <w:r>
              <w:rPr>
                <w:rFonts w:hint="eastAsia" w:ascii="仿宋" w:hAnsi="仿宋" w:eastAsia="仿宋" w:cs="仿宋"/>
                <w:color w:val="auto"/>
                <w:kern w:val="0"/>
                <w:sz w:val="24"/>
                <w:szCs w:val="24"/>
                <w:highlight w:val="none"/>
              </w:rPr>
              <w:t>总数</w:t>
            </w:r>
          </w:p>
          <w:p w14:paraId="08FF180E">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人</w:t>
            </w:r>
          </w:p>
        </w:tc>
        <w:tc>
          <w:tcPr>
            <w:tcW w:w="1442" w:type="dxa"/>
            <w:tcBorders>
              <w:top w:val="single" w:color="auto" w:sz="6" w:space="0"/>
              <w:left w:val="single" w:color="auto" w:sz="6" w:space="0"/>
              <w:bottom w:val="single" w:color="auto" w:sz="6" w:space="0"/>
              <w:right w:val="single" w:color="auto" w:sz="6" w:space="0"/>
            </w:tcBorders>
            <w:vAlign w:val="center"/>
          </w:tcPr>
          <w:p w14:paraId="1B392AF9">
            <w:pPr>
              <w:autoSpaceDE w:val="0"/>
              <w:autoSpaceDN w:val="0"/>
              <w:adjustRightInd w:val="0"/>
              <w:spacing w:line="400" w:lineRule="exact"/>
              <w:jc w:val="center"/>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高级职称</w:t>
            </w:r>
          </w:p>
        </w:tc>
        <w:tc>
          <w:tcPr>
            <w:tcW w:w="2443" w:type="dxa"/>
            <w:gridSpan w:val="2"/>
            <w:tcBorders>
              <w:top w:val="single" w:color="auto" w:sz="6" w:space="0"/>
              <w:left w:val="single" w:color="auto" w:sz="6" w:space="0"/>
              <w:bottom w:val="single" w:color="auto" w:sz="6" w:space="0"/>
              <w:right w:val="single" w:color="auto" w:sz="12" w:space="0"/>
            </w:tcBorders>
            <w:vAlign w:val="center"/>
          </w:tcPr>
          <w:p w14:paraId="7AE88E7A">
            <w:pPr>
              <w:autoSpaceDE w:val="0"/>
              <w:autoSpaceDN w:val="0"/>
              <w:adjustRightInd w:val="0"/>
              <w:spacing w:line="400" w:lineRule="exact"/>
              <w:jc w:val="right"/>
              <w:rPr>
                <w:rFonts w:hint="eastAsia"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rPr>
              <w:t>人</w:t>
            </w:r>
          </w:p>
        </w:tc>
      </w:tr>
      <w:tr w14:paraId="4E95A907">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544" w:hRule="atLeast"/>
          <w:jc w:val="center"/>
        </w:trPr>
        <w:tc>
          <w:tcPr>
            <w:tcW w:w="1540" w:type="dxa"/>
            <w:tcBorders>
              <w:top w:val="single" w:color="auto" w:sz="6" w:space="0"/>
              <w:left w:val="single" w:color="auto" w:sz="12" w:space="0"/>
              <w:bottom w:val="single" w:color="auto" w:sz="6" w:space="0"/>
              <w:right w:val="single" w:color="auto" w:sz="6" w:space="0"/>
            </w:tcBorders>
            <w:vAlign w:val="center"/>
          </w:tcPr>
          <w:p w14:paraId="08AF9182">
            <w:pPr>
              <w:autoSpaceDE w:val="0"/>
              <w:autoSpaceDN w:val="0"/>
              <w:adjustRightInd w:val="0"/>
              <w:spacing w:line="400" w:lineRule="exac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基本银行账号</w:t>
            </w:r>
          </w:p>
        </w:tc>
        <w:tc>
          <w:tcPr>
            <w:tcW w:w="2279" w:type="dxa"/>
            <w:gridSpan w:val="2"/>
            <w:tcBorders>
              <w:top w:val="single" w:color="auto" w:sz="6" w:space="0"/>
              <w:left w:val="single" w:color="auto" w:sz="6" w:space="0"/>
              <w:bottom w:val="single" w:color="auto" w:sz="6" w:space="0"/>
              <w:right w:val="single" w:color="auto" w:sz="6" w:space="0"/>
            </w:tcBorders>
            <w:vAlign w:val="center"/>
          </w:tcPr>
          <w:p w14:paraId="27781C5D">
            <w:pPr>
              <w:autoSpaceDE w:val="0"/>
              <w:autoSpaceDN w:val="0"/>
              <w:adjustRightInd w:val="0"/>
              <w:spacing w:line="400" w:lineRule="exact"/>
              <w:jc w:val="center"/>
              <w:rPr>
                <w:rFonts w:hint="eastAsia" w:ascii="仿宋" w:hAnsi="仿宋" w:eastAsia="仿宋" w:cs="仿宋"/>
                <w:color w:val="auto"/>
                <w:kern w:val="0"/>
                <w:sz w:val="24"/>
                <w:szCs w:val="24"/>
                <w:highlight w:val="none"/>
              </w:rPr>
            </w:pPr>
          </w:p>
        </w:tc>
        <w:tc>
          <w:tcPr>
            <w:tcW w:w="1456" w:type="dxa"/>
            <w:vMerge w:val="continue"/>
            <w:tcBorders>
              <w:left w:val="single" w:color="auto" w:sz="6" w:space="0"/>
              <w:bottom w:val="single" w:color="auto" w:sz="6" w:space="0"/>
              <w:right w:val="single" w:color="auto" w:sz="6" w:space="0"/>
            </w:tcBorders>
            <w:vAlign w:val="center"/>
          </w:tcPr>
          <w:p w14:paraId="744C1C60">
            <w:pPr>
              <w:widowControl/>
              <w:jc w:val="left"/>
              <w:rPr>
                <w:rFonts w:hint="eastAsia" w:ascii="仿宋" w:hAnsi="仿宋" w:eastAsia="仿宋" w:cs="仿宋"/>
                <w:color w:val="auto"/>
                <w:kern w:val="0"/>
                <w:sz w:val="24"/>
                <w:szCs w:val="24"/>
                <w:highlight w:val="none"/>
              </w:rPr>
            </w:pPr>
          </w:p>
        </w:tc>
        <w:tc>
          <w:tcPr>
            <w:tcW w:w="1442" w:type="dxa"/>
            <w:tcBorders>
              <w:top w:val="single" w:color="auto" w:sz="6" w:space="0"/>
              <w:left w:val="single" w:color="auto" w:sz="6" w:space="0"/>
              <w:bottom w:val="single" w:color="auto" w:sz="6" w:space="0"/>
              <w:right w:val="single" w:color="auto" w:sz="6" w:space="0"/>
            </w:tcBorders>
            <w:vAlign w:val="center"/>
          </w:tcPr>
          <w:p w14:paraId="6BA2CF86">
            <w:pPr>
              <w:autoSpaceDE w:val="0"/>
              <w:autoSpaceDN w:val="0"/>
              <w:adjustRightInd w:val="0"/>
              <w:spacing w:line="400" w:lineRule="exact"/>
              <w:jc w:val="center"/>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中级职称</w:t>
            </w:r>
          </w:p>
        </w:tc>
        <w:tc>
          <w:tcPr>
            <w:tcW w:w="2443" w:type="dxa"/>
            <w:gridSpan w:val="2"/>
            <w:tcBorders>
              <w:top w:val="single" w:color="auto" w:sz="6" w:space="0"/>
              <w:left w:val="single" w:color="auto" w:sz="6" w:space="0"/>
              <w:bottom w:val="single" w:color="auto" w:sz="6" w:space="0"/>
              <w:right w:val="single" w:color="auto" w:sz="12" w:space="0"/>
            </w:tcBorders>
            <w:vAlign w:val="center"/>
          </w:tcPr>
          <w:p w14:paraId="6454FD9F">
            <w:pPr>
              <w:autoSpaceDE w:val="0"/>
              <w:autoSpaceDN w:val="0"/>
              <w:adjustRightInd w:val="0"/>
              <w:spacing w:line="400" w:lineRule="exact"/>
              <w:jc w:val="right"/>
              <w:rPr>
                <w:rFonts w:hint="eastAsia"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rPr>
              <w:t>人</w:t>
            </w:r>
          </w:p>
        </w:tc>
      </w:tr>
      <w:tr w14:paraId="39095F74">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127" w:hRule="atLeast"/>
          <w:jc w:val="center"/>
        </w:trPr>
        <w:tc>
          <w:tcPr>
            <w:tcW w:w="1540" w:type="dxa"/>
            <w:tcBorders>
              <w:top w:val="single" w:color="auto" w:sz="6" w:space="0"/>
              <w:left w:val="single" w:color="auto" w:sz="12" w:space="0"/>
              <w:bottom w:val="single" w:color="auto" w:sz="6" w:space="0"/>
              <w:right w:val="single" w:color="auto" w:sz="4" w:space="0"/>
            </w:tcBorders>
            <w:vAlign w:val="center"/>
          </w:tcPr>
          <w:p w14:paraId="29124FE0">
            <w:pPr>
              <w:autoSpaceDE w:val="0"/>
              <w:autoSpaceDN w:val="0"/>
              <w:adjustRightInd w:val="0"/>
              <w:spacing w:line="400" w:lineRule="exac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经营范围</w:t>
            </w:r>
          </w:p>
        </w:tc>
        <w:tc>
          <w:tcPr>
            <w:tcW w:w="7620" w:type="dxa"/>
            <w:gridSpan w:val="6"/>
            <w:tcBorders>
              <w:top w:val="single" w:color="auto" w:sz="4" w:space="0"/>
              <w:left w:val="single" w:color="auto" w:sz="4" w:space="0"/>
              <w:bottom w:val="single" w:color="auto" w:sz="4" w:space="0"/>
              <w:right w:val="single" w:color="auto" w:sz="12" w:space="0"/>
            </w:tcBorders>
            <w:vAlign w:val="center"/>
          </w:tcPr>
          <w:p w14:paraId="1AA340BB">
            <w:pPr>
              <w:autoSpaceDE w:val="0"/>
              <w:autoSpaceDN w:val="0"/>
              <w:adjustRightInd w:val="0"/>
              <w:spacing w:line="400" w:lineRule="exact"/>
              <w:rPr>
                <w:rFonts w:hint="eastAsia" w:ascii="仿宋" w:hAnsi="仿宋" w:eastAsia="仿宋" w:cs="仿宋"/>
                <w:b/>
                <w:bCs/>
                <w:color w:val="auto"/>
                <w:kern w:val="0"/>
                <w:sz w:val="24"/>
                <w:szCs w:val="24"/>
                <w:highlight w:val="none"/>
              </w:rPr>
            </w:pPr>
          </w:p>
        </w:tc>
      </w:tr>
      <w:tr w14:paraId="2C8D2831">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966" w:hRule="atLeast"/>
          <w:jc w:val="center"/>
        </w:trPr>
        <w:tc>
          <w:tcPr>
            <w:tcW w:w="1540" w:type="dxa"/>
            <w:tcBorders>
              <w:top w:val="single" w:color="auto" w:sz="6" w:space="0"/>
              <w:left w:val="single" w:color="auto" w:sz="12" w:space="0"/>
              <w:bottom w:val="single" w:color="auto" w:sz="12" w:space="0"/>
              <w:right w:val="single" w:color="auto" w:sz="6" w:space="0"/>
            </w:tcBorders>
            <w:vAlign w:val="center"/>
          </w:tcPr>
          <w:p w14:paraId="68F47AE1">
            <w:pPr>
              <w:autoSpaceDE w:val="0"/>
              <w:autoSpaceDN w:val="0"/>
              <w:adjustRightInd w:val="0"/>
              <w:spacing w:line="400" w:lineRule="exac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备注</w:t>
            </w:r>
          </w:p>
        </w:tc>
        <w:tc>
          <w:tcPr>
            <w:tcW w:w="7620" w:type="dxa"/>
            <w:gridSpan w:val="6"/>
            <w:tcBorders>
              <w:top w:val="single" w:color="auto" w:sz="6" w:space="0"/>
              <w:left w:val="single" w:color="auto" w:sz="6" w:space="0"/>
              <w:bottom w:val="single" w:color="auto" w:sz="12" w:space="0"/>
              <w:right w:val="single" w:color="auto" w:sz="12" w:space="0"/>
            </w:tcBorders>
            <w:vAlign w:val="top"/>
          </w:tcPr>
          <w:p w14:paraId="131B28F1">
            <w:pPr>
              <w:autoSpaceDE w:val="0"/>
              <w:autoSpaceDN w:val="0"/>
              <w:adjustRightInd w:val="0"/>
              <w:spacing w:line="400" w:lineRule="exact"/>
              <w:jc w:val="left"/>
              <w:rPr>
                <w:rFonts w:hint="eastAsia" w:ascii="仿宋" w:hAnsi="仿宋" w:eastAsia="仿宋" w:cs="仿宋"/>
                <w:color w:val="auto"/>
                <w:kern w:val="0"/>
                <w:sz w:val="24"/>
                <w:szCs w:val="24"/>
                <w:highlight w:val="none"/>
              </w:rPr>
            </w:pPr>
          </w:p>
        </w:tc>
      </w:tr>
    </w:tbl>
    <w:p w14:paraId="64D31E6C">
      <w:pPr>
        <w:spacing w:line="580" w:lineRule="exact"/>
        <w:jc w:val="both"/>
        <w:rPr>
          <w:rFonts w:hint="eastAsia" w:ascii="仿宋" w:hAnsi="仿宋" w:eastAsia="仿宋" w:cs="仿宋"/>
          <w:bCs/>
          <w:color w:val="auto"/>
          <w:sz w:val="28"/>
          <w:szCs w:val="28"/>
          <w:highlight w:val="none"/>
        </w:rPr>
      </w:pPr>
    </w:p>
    <w:p w14:paraId="7DDAB021">
      <w:pPr>
        <w:spacing w:line="580" w:lineRule="exact"/>
        <w:jc w:val="cente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Ⅱ.企业人员情况表</w:t>
      </w:r>
    </w:p>
    <w:p w14:paraId="7849E208">
      <w:pPr>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：（公章）</w:t>
      </w:r>
    </w:p>
    <w:tbl>
      <w:tblPr>
        <w:tblStyle w:val="19"/>
        <w:tblW w:w="89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1"/>
        <w:gridCol w:w="180"/>
        <w:gridCol w:w="648"/>
        <w:gridCol w:w="428"/>
        <w:gridCol w:w="557"/>
        <w:gridCol w:w="509"/>
        <w:gridCol w:w="438"/>
        <w:gridCol w:w="642"/>
        <w:gridCol w:w="280"/>
        <w:gridCol w:w="1156"/>
        <w:gridCol w:w="514"/>
        <w:gridCol w:w="922"/>
        <w:gridCol w:w="1454"/>
      </w:tblGrid>
      <w:tr w14:paraId="56124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jc w:val="center"/>
        </w:trPr>
        <w:tc>
          <w:tcPr>
            <w:tcW w:w="1411" w:type="dxa"/>
            <w:gridSpan w:val="2"/>
            <w:vMerge w:val="restart"/>
            <w:vAlign w:val="center"/>
          </w:tcPr>
          <w:p w14:paraId="3DE71251">
            <w:pPr>
              <w:spacing w:line="400" w:lineRule="exact"/>
              <w:jc w:val="center"/>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企业总人数</w:t>
            </w:r>
          </w:p>
        </w:tc>
        <w:tc>
          <w:tcPr>
            <w:tcW w:w="3222" w:type="dxa"/>
            <w:gridSpan w:val="6"/>
            <w:vAlign w:val="center"/>
          </w:tcPr>
          <w:p w14:paraId="1C73A244">
            <w:pPr>
              <w:spacing w:line="400" w:lineRule="exact"/>
              <w:ind w:left="-246" w:leftChars="-117" w:firstLine="326" w:firstLineChars="13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其中：</w:t>
            </w:r>
          </w:p>
        </w:tc>
        <w:tc>
          <w:tcPr>
            <w:tcW w:w="4326" w:type="dxa"/>
            <w:gridSpan w:val="5"/>
            <w:vAlign w:val="center"/>
          </w:tcPr>
          <w:p w14:paraId="112120AF">
            <w:pPr>
              <w:spacing w:line="400" w:lineRule="exact"/>
              <w:ind w:left="900" w:hanging="480"/>
              <w:jc w:val="center"/>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获得各类专业技术职称人数</w:t>
            </w:r>
          </w:p>
        </w:tc>
      </w:tr>
      <w:tr w14:paraId="7EDE4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9" w:hRule="atLeast"/>
          <w:jc w:val="center"/>
        </w:trPr>
        <w:tc>
          <w:tcPr>
            <w:tcW w:w="1411" w:type="dxa"/>
            <w:gridSpan w:val="2"/>
            <w:vMerge w:val="continue"/>
            <w:vAlign w:val="center"/>
          </w:tcPr>
          <w:p w14:paraId="46CFC95A">
            <w:pPr>
              <w:spacing w:line="400" w:lineRule="exact"/>
              <w:jc w:val="center"/>
              <w:rPr>
                <w:rFonts w:hint="eastAsia" w:ascii="仿宋" w:hAnsi="仿宋" w:eastAsia="仿宋" w:cs="仿宋"/>
                <w:bCs/>
                <w:color w:val="auto"/>
                <w:sz w:val="24"/>
                <w:szCs w:val="24"/>
                <w:highlight w:val="none"/>
              </w:rPr>
            </w:pPr>
          </w:p>
        </w:tc>
        <w:tc>
          <w:tcPr>
            <w:tcW w:w="1076" w:type="dxa"/>
            <w:gridSpan w:val="2"/>
            <w:vAlign w:val="center"/>
          </w:tcPr>
          <w:p w14:paraId="509A7322">
            <w:pPr>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管理</w:t>
            </w:r>
          </w:p>
          <w:p w14:paraId="5EC567D6">
            <w:pPr>
              <w:spacing w:line="400" w:lineRule="exact"/>
              <w:jc w:val="center"/>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人员</w:t>
            </w:r>
          </w:p>
        </w:tc>
        <w:tc>
          <w:tcPr>
            <w:tcW w:w="1066" w:type="dxa"/>
            <w:gridSpan w:val="2"/>
            <w:vAlign w:val="center"/>
          </w:tcPr>
          <w:p w14:paraId="0ABF1250">
            <w:pPr>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技术</w:t>
            </w:r>
          </w:p>
          <w:p w14:paraId="1394A7A7">
            <w:pPr>
              <w:spacing w:line="400" w:lineRule="exact"/>
              <w:jc w:val="center"/>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人员</w:t>
            </w:r>
          </w:p>
        </w:tc>
        <w:tc>
          <w:tcPr>
            <w:tcW w:w="1080" w:type="dxa"/>
            <w:gridSpan w:val="2"/>
            <w:vAlign w:val="center"/>
          </w:tcPr>
          <w:p w14:paraId="3DCCAA69">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w:t>
            </w:r>
          </w:p>
          <w:p w14:paraId="3069801C">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人员</w:t>
            </w:r>
          </w:p>
        </w:tc>
        <w:tc>
          <w:tcPr>
            <w:tcW w:w="1436" w:type="dxa"/>
            <w:gridSpan w:val="2"/>
            <w:vAlign w:val="center"/>
          </w:tcPr>
          <w:p w14:paraId="0355165F">
            <w:pPr>
              <w:spacing w:line="400" w:lineRule="exact"/>
              <w:ind w:left="840" w:hanging="8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高级职称</w:t>
            </w:r>
          </w:p>
        </w:tc>
        <w:tc>
          <w:tcPr>
            <w:tcW w:w="1436" w:type="dxa"/>
            <w:gridSpan w:val="2"/>
            <w:vAlign w:val="center"/>
          </w:tcPr>
          <w:p w14:paraId="48BD4C98">
            <w:pPr>
              <w:spacing w:line="400" w:lineRule="exact"/>
              <w:ind w:left="840" w:hanging="94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中级职称</w:t>
            </w:r>
          </w:p>
        </w:tc>
        <w:tc>
          <w:tcPr>
            <w:tcW w:w="1454" w:type="dxa"/>
            <w:vAlign w:val="center"/>
          </w:tcPr>
          <w:p w14:paraId="34EFFD6A">
            <w:pPr>
              <w:spacing w:line="400" w:lineRule="exact"/>
              <w:ind w:left="840" w:hanging="93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初级职称</w:t>
            </w:r>
          </w:p>
        </w:tc>
      </w:tr>
      <w:tr w14:paraId="67182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jc w:val="center"/>
        </w:trPr>
        <w:tc>
          <w:tcPr>
            <w:tcW w:w="1411" w:type="dxa"/>
            <w:gridSpan w:val="2"/>
            <w:vMerge w:val="continue"/>
            <w:vAlign w:val="center"/>
          </w:tcPr>
          <w:p w14:paraId="3E373A48">
            <w:pPr>
              <w:spacing w:line="400" w:lineRule="exact"/>
              <w:jc w:val="center"/>
              <w:rPr>
                <w:rFonts w:hint="eastAsia" w:ascii="仿宋" w:hAnsi="仿宋" w:eastAsia="仿宋" w:cs="仿宋"/>
                <w:bCs/>
                <w:color w:val="auto"/>
                <w:sz w:val="24"/>
                <w:szCs w:val="24"/>
                <w:highlight w:val="none"/>
              </w:rPr>
            </w:pPr>
          </w:p>
        </w:tc>
        <w:tc>
          <w:tcPr>
            <w:tcW w:w="1076" w:type="dxa"/>
            <w:gridSpan w:val="2"/>
            <w:vAlign w:val="center"/>
          </w:tcPr>
          <w:p w14:paraId="3BC12995">
            <w:pPr>
              <w:spacing w:line="400" w:lineRule="exact"/>
              <w:jc w:val="center"/>
              <w:rPr>
                <w:rFonts w:hint="eastAsia" w:ascii="仿宋" w:hAnsi="仿宋" w:eastAsia="仿宋" w:cs="仿宋"/>
                <w:bCs/>
                <w:color w:val="auto"/>
                <w:sz w:val="24"/>
                <w:szCs w:val="24"/>
                <w:highlight w:val="none"/>
              </w:rPr>
            </w:pPr>
          </w:p>
        </w:tc>
        <w:tc>
          <w:tcPr>
            <w:tcW w:w="1066" w:type="dxa"/>
            <w:gridSpan w:val="2"/>
            <w:vAlign w:val="center"/>
          </w:tcPr>
          <w:p w14:paraId="364C155E">
            <w:pPr>
              <w:spacing w:line="400" w:lineRule="exact"/>
              <w:jc w:val="center"/>
              <w:rPr>
                <w:rFonts w:hint="eastAsia" w:ascii="仿宋" w:hAnsi="仿宋" w:eastAsia="仿宋" w:cs="仿宋"/>
                <w:bCs/>
                <w:color w:val="auto"/>
                <w:sz w:val="24"/>
                <w:szCs w:val="24"/>
                <w:highlight w:val="none"/>
              </w:rPr>
            </w:pPr>
          </w:p>
        </w:tc>
        <w:tc>
          <w:tcPr>
            <w:tcW w:w="1080" w:type="dxa"/>
            <w:gridSpan w:val="2"/>
            <w:vAlign w:val="center"/>
          </w:tcPr>
          <w:p w14:paraId="50A3F6E2">
            <w:pPr>
              <w:spacing w:line="400" w:lineRule="exact"/>
              <w:jc w:val="center"/>
              <w:rPr>
                <w:rFonts w:hint="eastAsia" w:ascii="仿宋" w:hAnsi="仿宋" w:eastAsia="仿宋" w:cs="仿宋"/>
                <w:bCs/>
                <w:color w:val="auto"/>
                <w:sz w:val="24"/>
                <w:szCs w:val="24"/>
                <w:highlight w:val="none"/>
              </w:rPr>
            </w:pPr>
          </w:p>
        </w:tc>
        <w:tc>
          <w:tcPr>
            <w:tcW w:w="1436" w:type="dxa"/>
            <w:gridSpan w:val="2"/>
            <w:vAlign w:val="center"/>
          </w:tcPr>
          <w:p w14:paraId="104349D1">
            <w:pPr>
              <w:spacing w:line="400" w:lineRule="exact"/>
              <w:jc w:val="center"/>
              <w:rPr>
                <w:rFonts w:hint="eastAsia" w:ascii="仿宋" w:hAnsi="仿宋" w:eastAsia="仿宋" w:cs="仿宋"/>
                <w:bCs/>
                <w:color w:val="auto"/>
                <w:sz w:val="24"/>
                <w:szCs w:val="24"/>
                <w:highlight w:val="none"/>
              </w:rPr>
            </w:pPr>
          </w:p>
        </w:tc>
        <w:tc>
          <w:tcPr>
            <w:tcW w:w="1436" w:type="dxa"/>
            <w:gridSpan w:val="2"/>
            <w:vAlign w:val="center"/>
          </w:tcPr>
          <w:p w14:paraId="07E66448">
            <w:pPr>
              <w:spacing w:line="400" w:lineRule="exact"/>
              <w:jc w:val="center"/>
              <w:rPr>
                <w:rFonts w:hint="eastAsia" w:ascii="仿宋" w:hAnsi="仿宋" w:eastAsia="仿宋" w:cs="仿宋"/>
                <w:bCs/>
                <w:color w:val="auto"/>
                <w:sz w:val="24"/>
                <w:szCs w:val="24"/>
                <w:highlight w:val="none"/>
              </w:rPr>
            </w:pPr>
          </w:p>
        </w:tc>
        <w:tc>
          <w:tcPr>
            <w:tcW w:w="1454" w:type="dxa"/>
            <w:vAlign w:val="center"/>
          </w:tcPr>
          <w:p w14:paraId="3F49DD39">
            <w:pPr>
              <w:spacing w:line="400" w:lineRule="exact"/>
              <w:jc w:val="center"/>
              <w:rPr>
                <w:rFonts w:hint="eastAsia" w:ascii="仿宋" w:hAnsi="仿宋" w:eastAsia="仿宋" w:cs="仿宋"/>
                <w:bCs/>
                <w:color w:val="auto"/>
                <w:sz w:val="24"/>
                <w:szCs w:val="24"/>
                <w:highlight w:val="none"/>
              </w:rPr>
            </w:pPr>
          </w:p>
        </w:tc>
      </w:tr>
      <w:tr w14:paraId="15304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jc w:val="center"/>
        </w:trPr>
        <w:tc>
          <w:tcPr>
            <w:tcW w:w="8959" w:type="dxa"/>
            <w:gridSpan w:val="13"/>
            <w:vAlign w:val="center"/>
          </w:tcPr>
          <w:p w14:paraId="4258BC56">
            <w:pPr>
              <w:spacing w:line="400" w:lineRule="exact"/>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eastAsia="zh-CN"/>
              </w:rPr>
              <w:t>拟派</w:t>
            </w:r>
            <w:r>
              <w:rPr>
                <w:rFonts w:hint="eastAsia" w:ascii="仿宋" w:hAnsi="仿宋" w:eastAsia="仿宋" w:cs="仿宋"/>
                <w:bCs/>
                <w:color w:val="auto"/>
                <w:sz w:val="24"/>
                <w:szCs w:val="24"/>
                <w:highlight w:val="none"/>
              </w:rPr>
              <w:t>本项目</w:t>
            </w:r>
            <w:r>
              <w:rPr>
                <w:rFonts w:hint="eastAsia" w:ascii="仿宋" w:hAnsi="仿宋" w:eastAsia="仿宋" w:cs="仿宋"/>
                <w:bCs/>
                <w:color w:val="auto"/>
                <w:sz w:val="24"/>
                <w:szCs w:val="24"/>
                <w:highlight w:val="none"/>
                <w:lang w:eastAsia="zh-CN"/>
              </w:rPr>
              <w:t>主要人</w:t>
            </w:r>
            <w:r>
              <w:rPr>
                <w:rFonts w:hint="eastAsia" w:ascii="仿宋" w:hAnsi="仿宋" w:eastAsia="仿宋" w:cs="仿宋"/>
                <w:bCs/>
                <w:color w:val="auto"/>
                <w:sz w:val="24"/>
                <w:szCs w:val="24"/>
                <w:highlight w:val="none"/>
              </w:rPr>
              <w:t>员</w:t>
            </w:r>
          </w:p>
        </w:tc>
      </w:tr>
      <w:tr w14:paraId="75E42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jc w:val="center"/>
        </w:trPr>
        <w:tc>
          <w:tcPr>
            <w:tcW w:w="8959" w:type="dxa"/>
            <w:gridSpan w:val="13"/>
            <w:vAlign w:val="center"/>
          </w:tcPr>
          <w:p w14:paraId="0C4395F6">
            <w:pPr>
              <w:spacing w:line="400" w:lineRule="exact"/>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1.项目</w:t>
            </w:r>
            <w:r>
              <w:rPr>
                <w:rFonts w:hint="eastAsia" w:ascii="仿宋" w:hAnsi="仿宋" w:eastAsia="仿宋" w:cs="仿宋"/>
                <w:bCs/>
                <w:color w:val="auto"/>
                <w:sz w:val="24"/>
                <w:szCs w:val="24"/>
                <w:highlight w:val="none"/>
                <w:lang w:eastAsia="zh-CN"/>
              </w:rPr>
              <w:t>负责人</w:t>
            </w:r>
          </w:p>
        </w:tc>
      </w:tr>
      <w:tr w14:paraId="201D7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4" w:hRule="atLeast"/>
          <w:jc w:val="center"/>
        </w:trPr>
        <w:tc>
          <w:tcPr>
            <w:tcW w:w="1231" w:type="dxa"/>
            <w:vAlign w:val="center"/>
          </w:tcPr>
          <w:p w14:paraId="201B8EA1">
            <w:pPr>
              <w:spacing w:line="400" w:lineRule="exact"/>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姓名</w:t>
            </w:r>
          </w:p>
        </w:tc>
        <w:tc>
          <w:tcPr>
            <w:tcW w:w="828" w:type="dxa"/>
            <w:gridSpan w:val="2"/>
            <w:vAlign w:val="center"/>
          </w:tcPr>
          <w:p w14:paraId="3EC24A59">
            <w:pPr>
              <w:spacing w:line="400" w:lineRule="exact"/>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年龄</w:t>
            </w:r>
          </w:p>
        </w:tc>
        <w:tc>
          <w:tcPr>
            <w:tcW w:w="985" w:type="dxa"/>
            <w:gridSpan w:val="2"/>
            <w:vAlign w:val="center"/>
          </w:tcPr>
          <w:p w14:paraId="1133DF93">
            <w:pPr>
              <w:spacing w:line="400" w:lineRule="exact"/>
              <w:jc w:val="center"/>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eastAsia="zh-CN"/>
              </w:rPr>
              <w:t>学历</w:t>
            </w:r>
          </w:p>
        </w:tc>
        <w:tc>
          <w:tcPr>
            <w:tcW w:w="947" w:type="dxa"/>
            <w:gridSpan w:val="2"/>
            <w:vAlign w:val="center"/>
          </w:tcPr>
          <w:p w14:paraId="0DF8532B">
            <w:pPr>
              <w:spacing w:line="400" w:lineRule="exact"/>
              <w:jc w:val="center"/>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职务</w:t>
            </w:r>
          </w:p>
        </w:tc>
        <w:tc>
          <w:tcPr>
            <w:tcW w:w="922" w:type="dxa"/>
            <w:gridSpan w:val="2"/>
            <w:vAlign w:val="center"/>
          </w:tcPr>
          <w:p w14:paraId="2C148EA6">
            <w:pPr>
              <w:spacing w:line="400" w:lineRule="exact"/>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资格/职称</w:t>
            </w:r>
          </w:p>
        </w:tc>
        <w:tc>
          <w:tcPr>
            <w:tcW w:w="1670" w:type="dxa"/>
            <w:gridSpan w:val="2"/>
            <w:vAlign w:val="center"/>
          </w:tcPr>
          <w:p w14:paraId="0482F748">
            <w:pPr>
              <w:spacing w:line="280" w:lineRule="exact"/>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在本行业</w:t>
            </w:r>
          </w:p>
          <w:p w14:paraId="2F15FC84">
            <w:pPr>
              <w:spacing w:line="280" w:lineRule="exact"/>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从业工作年限</w:t>
            </w:r>
          </w:p>
        </w:tc>
        <w:tc>
          <w:tcPr>
            <w:tcW w:w="2376" w:type="dxa"/>
            <w:gridSpan w:val="2"/>
            <w:vAlign w:val="center"/>
          </w:tcPr>
          <w:p w14:paraId="201458E2">
            <w:pPr>
              <w:spacing w:line="400" w:lineRule="exact"/>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拟在本项目中担任的工作</w:t>
            </w:r>
          </w:p>
        </w:tc>
      </w:tr>
      <w:tr w14:paraId="046B3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1231" w:type="dxa"/>
            <w:vAlign w:val="center"/>
          </w:tcPr>
          <w:p w14:paraId="728F86A1">
            <w:pPr>
              <w:spacing w:line="400" w:lineRule="exact"/>
              <w:rPr>
                <w:rFonts w:hint="eastAsia" w:ascii="仿宋" w:hAnsi="仿宋" w:eastAsia="仿宋" w:cs="仿宋"/>
                <w:bCs/>
                <w:color w:val="auto"/>
                <w:sz w:val="24"/>
                <w:szCs w:val="24"/>
                <w:highlight w:val="none"/>
              </w:rPr>
            </w:pPr>
          </w:p>
        </w:tc>
        <w:tc>
          <w:tcPr>
            <w:tcW w:w="828" w:type="dxa"/>
            <w:gridSpan w:val="2"/>
            <w:vAlign w:val="center"/>
          </w:tcPr>
          <w:p w14:paraId="4F8372F8">
            <w:pPr>
              <w:spacing w:line="400" w:lineRule="exact"/>
              <w:rPr>
                <w:rFonts w:hint="eastAsia" w:ascii="仿宋" w:hAnsi="仿宋" w:eastAsia="仿宋" w:cs="仿宋"/>
                <w:bCs/>
                <w:color w:val="auto"/>
                <w:sz w:val="24"/>
                <w:szCs w:val="24"/>
                <w:highlight w:val="none"/>
              </w:rPr>
            </w:pPr>
          </w:p>
        </w:tc>
        <w:tc>
          <w:tcPr>
            <w:tcW w:w="985" w:type="dxa"/>
            <w:gridSpan w:val="2"/>
            <w:vAlign w:val="center"/>
          </w:tcPr>
          <w:p w14:paraId="0764983B">
            <w:pPr>
              <w:spacing w:line="400" w:lineRule="exact"/>
              <w:rPr>
                <w:rFonts w:hint="eastAsia" w:ascii="仿宋" w:hAnsi="仿宋" w:eastAsia="仿宋" w:cs="仿宋"/>
                <w:bCs/>
                <w:color w:val="auto"/>
                <w:sz w:val="24"/>
                <w:szCs w:val="24"/>
                <w:highlight w:val="none"/>
              </w:rPr>
            </w:pPr>
          </w:p>
        </w:tc>
        <w:tc>
          <w:tcPr>
            <w:tcW w:w="947" w:type="dxa"/>
            <w:gridSpan w:val="2"/>
            <w:vAlign w:val="center"/>
          </w:tcPr>
          <w:p w14:paraId="063A90E9">
            <w:pPr>
              <w:spacing w:line="400" w:lineRule="exact"/>
              <w:rPr>
                <w:rFonts w:hint="eastAsia" w:ascii="仿宋" w:hAnsi="仿宋" w:eastAsia="仿宋" w:cs="仿宋"/>
                <w:bCs/>
                <w:color w:val="auto"/>
                <w:sz w:val="24"/>
                <w:szCs w:val="24"/>
                <w:highlight w:val="none"/>
              </w:rPr>
            </w:pPr>
          </w:p>
        </w:tc>
        <w:tc>
          <w:tcPr>
            <w:tcW w:w="922" w:type="dxa"/>
            <w:gridSpan w:val="2"/>
            <w:vAlign w:val="center"/>
          </w:tcPr>
          <w:p w14:paraId="020A7793">
            <w:pPr>
              <w:spacing w:line="400" w:lineRule="exact"/>
              <w:rPr>
                <w:rFonts w:hint="eastAsia" w:ascii="仿宋" w:hAnsi="仿宋" w:eastAsia="仿宋" w:cs="仿宋"/>
                <w:bCs/>
                <w:color w:val="auto"/>
                <w:sz w:val="24"/>
                <w:szCs w:val="24"/>
                <w:highlight w:val="none"/>
              </w:rPr>
            </w:pPr>
          </w:p>
        </w:tc>
        <w:tc>
          <w:tcPr>
            <w:tcW w:w="1670" w:type="dxa"/>
            <w:gridSpan w:val="2"/>
            <w:vAlign w:val="center"/>
          </w:tcPr>
          <w:p w14:paraId="5DBC4768">
            <w:pPr>
              <w:spacing w:line="400" w:lineRule="exact"/>
              <w:rPr>
                <w:rFonts w:hint="eastAsia" w:ascii="仿宋" w:hAnsi="仿宋" w:eastAsia="仿宋" w:cs="仿宋"/>
                <w:bCs/>
                <w:color w:val="auto"/>
                <w:sz w:val="24"/>
                <w:szCs w:val="24"/>
                <w:highlight w:val="none"/>
              </w:rPr>
            </w:pPr>
          </w:p>
        </w:tc>
        <w:tc>
          <w:tcPr>
            <w:tcW w:w="2376" w:type="dxa"/>
            <w:gridSpan w:val="2"/>
            <w:vAlign w:val="center"/>
          </w:tcPr>
          <w:p w14:paraId="0360E516">
            <w:pPr>
              <w:spacing w:line="400" w:lineRule="exact"/>
              <w:rPr>
                <w:rFonts w:hint="eastAsia" w:ascii="仿宋" w:hAnsi="仿宋" w:eastAsia="仿宋" w:cs="仿宋"/>
                <w:bCs/>
                <w:color w:val="auto"/>
                <w:sz w:val="24"/>
                <w:szCs w:val="24"/>
                <w:highlight w:val="none"/>
              </w:rPr>
            </w:pPr>
          </w:p>
        </w:tc>
      </w:tr>
      <w:tr w14:paraId="3CD4F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atLeast"/>
          <w:jc w:val="center"/>
        </w:trPr>
        <w:tc>
          <w:tcPr>
            <w:tcW w:w="8959" w:type="dxa"/>
            <w:gridSpan w:val="13"/>
            <w:vAlign w:val="center"/>
          </w:tcPr>
          <w:p w14:paraId="1A2215EB">
            <w:pPr>
              <w:spacing w:line="4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w:t>
            </w:r>
            <w:r>
              <w:rPr>
                <w:rFonts w:hint="eastAsia" w:ascii="仿宋" w:hAnsi="仿宋" w:eastAsia="仿宋" w:cs="仿宋"/>
                <w:bCs/>
                <w:color w:val="auto"/>
                <w:sz w:val="24"/>
                <w:szCs w:val="24"/>
                <w:highlight w:val="none"/>
                <w:lang w:eastAsia="zh-CN"/>
              </w:rPr>
              <w:t>项目主要人员</w:t>
            </w:r>
          </w:p>
        </w:tc>
      </w:tr>
      <w:tr w14:paraId="42314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9" w:hRule="atLeast"/>
          <w:jc w:val="center"/>
        </w:trPr>
        <w:tc>
          <w:tcPr>
            <w:tcW w:w="1231" w:type="dxa"/>
            <w:vAlign w:val="center"/>
          </w:tcPr>
          <w:p w14:paraId="25EA9863">
            <w:pPr>
              <w:spacing w:line="400" w:lineRule="exact"/>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姓名</w:t>
            </w:r>
          </w:p>
        </w:tc>
        <w:tc>
          <w:tcPr>
            <w:tcW w:w="828" w:type="dxa"/>
            <w:gridSpan w:val="2"/>
            <w:vAlign w:val="center"/>
          </w:tcPr>
          <w:p w14:paraId="0653F550">
            <w:pPr>
              <w:spacing w:line="400" w:lineRule="exact"/>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年龄</w:t>
            </w:r>
          </w:p>
        </w:tc>
        <w:tc>
          <w:tcPr>
            <w:tcW w:w="985" w:type="dxa"/>
            <w:gridSpan w:val="2"/>
            <w:vAlign w:val="center"/>
          </w:tcPr>
          <w:p w14:paraId="5B8762EB">
            <w:pPr>
              <w:spacing w:line="400" w:lineRule="exact"/>
              <w:jc w:val="center"/>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eastAsia="zh-CN"/>
              </w:rPr>
              <w:t>学历</w:t>
            </w:r>
          </w:p>
        </w:tc>
        <w:tc>
          <w:tcPr>
            <w:tcW w:w="947" w:type="dxa"/>
            <w:gridSpan w:val="2"/>
            <w:vAlign w:val="center"/>
          </w:tcPr>
          <w:p w14:paraId="7EE4C7E3">
            <w:pPr>
              <w:spacing w:line="400" w:lineRule="exact"/>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职务</w:t>
            </w:r>
          </w:p>
        </w:tc>
        <w:tc>
          <w:tcPr>
            <w:tcW w:w="922" w:type="dxa"/>
            <w:gridSpan w:val="2"/>
            <w:vAlign w:val="center"/>
          </w:tcPr>
          <w:p w14:paraId="3F94DD2D">
            <w:pPr>
              <w:spacing w:line="400" w:lineRule="exact"/>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资格/职称</w:t>
            </w:r>
          </w:p>
        </w:tc>
        <w:tc>
          <w:tcPr>
            <w:tcW w:w="1670" w:type="dxa"/>
            <w:gridSpan w:val="2"/>
            <w:vAlign w:val="center"/>
          </w:tcPr>
          <w:p w14:paraId="5FBA8AFA">
            <w:pPr>
              <w:spacing w:line="280" w:lineRule="exact"/>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在本行业</w:t>
            </w:r>
          </w:p>
          <w:p w14:paraId="65DA86E3">
            <w:pPr>
              <w:spacing w:line="280" w:lineRule="exact"/>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从业工作年限</w:t>
            </w:r>
          </w:p>
        </w:tc>
        <w:tc>
          <w:tcPr>
            <w:tcW w:w="2376" w:type="dxa"/>
            <w:gridSpan w:val="2"/>
            <w:vAlign w:val="center"/>
          </w:tcPr>
          <w:p w14:paraId="7831EAF4">
            <w:pPr>
              <w:spacing w:line="400" w:lineRule="exact"/>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拟在本项目中担任的工作</w:t>
            </w:r>
          </w:p>
        </w:tc>
      </w:tr>
      <w:tr w14:paraId="13626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1231" w:type="dxa"/>
            <w:vAlign w:val="center"/>
          </w:tcPr>
          <w:p w14:paraId="4E37CDD3">
            <w:pPr>
              <w:spacing w:line="400" w:lineRule="exact"/>
              <w:rPr>
                <w:rFonts w:hint="eastAsia" w:ascii="仿宋" w:hAnsi="仿宋" w:eastAsia="仿宋" w:cs="仿宋"/>
                <w:bCs/>
                <w:color w:val="auto"/>
                <w:sz w:val="24"/>
                <w:szCs w:val="24"/>
                <w:highlight w:val="none"/>
              </w:rPr>
            </w:pPr>
          </w:p>
        </w:tc>
        <w:tc>
          <w:tcPr>
            <w:tcW w:w="828" w:type="dxa"/>
            <w:gridSpan w:val="2"/>
            <w:vAlign w:val="center"/>
          </w:tcPr>
          <w:p w14:paraId="2C118A8D">
            <w:pPr>
              <w:spacing w:line="400" w:lineRule="exact"/>
              <w:rPr>
                <w:rFonts w:hint="eastAsia" w:ascii="仿宋" w:hAnsi="仿宋" w:eastAsia="仿宋" w:cs="仿宋"/>
                <w:bCs/>
                <w:color w:val="auto"/>
                <w:sz w:val="24"/>
                <w:szCs w:val="24"/>
                <w:highlight w:val="none"/>
              </w:rPr>
            </w:pPr>
          </w:p>
        </w:tc>
        <w:tc>
          <w:tcPr>
            <w:tcW w:w="985" w:type="dxa"/>
            <w:gridSpan w:val="2"/>
            <w:vAlign w:val="center"/>
          </w:tcPr>
          <w:p w14:paraId="318C49C6">
            <w:pPr>
              <w:spacing w:line="400" w:lineRule="exact"/>
              <w:rPr>
                <w:rFonts w:hint="eastAsia" w:ascii="仿宋" w:hAnsi="仿宋" w:eastAsia="仿宋" w:cs="仿宋"/>
                <w:bCs/>
                <w:color w:val="auto"/>
                <w:sz w:val="24"/>
                <w:szCs w:val="24"/>
                <w:highlight w:val="none"/>
              </w:rPr>
            </w:pPr>
          </w:p>
        </w:tc>
        <w:tc>
          <w:tcPr>
            <w:tcW w:w="947" w:type="dxa"/>
            <w:gridSpan w:val="2"/>
            <w:vAlign w:val="center"/>
          </w:tcPr>
          <w:p w14:paraId="591C707C">
            <w:pPr>
              <w:spacing w:line="400" w:lineRule="exact"/>
              <w:rPr>
                <w:rFonts w:hint="eastAsia" w:ascii="仿宋" w:hAnsi="仿宋" w:eastAsia="仿宋" w:cs="仿宋"/>
                <w:bCs/>
                <w:color w:val="auto"/>
                <w:sz w:val="24"/>
                <w:szCs w:val="24"/>
                <w:highlight w:val="none"/>
              </w:rPr>
            </w:pPr>
          </w:p>
        </w:tc>
        <w:tc>
          <w:tcPr>
            <w:tcW w:w="922" w:type="dxa"/>
            <w:gridSpan w:val="2"/>
            <w:vAlign w:val="center"/>
          </w:tcPr>
          <w:p w14:paraId="74157294">
            <w:pPr>
              <w:spacing w:line="400" w:lineRule="exact"/>
              <w:rPr>
                <w:rFonts w:hint="eastAsia" w:ascii="仿宋" w:hAnsi="仿宋" w:eastAsia="仿宋" w:cs="仿宋"/>
                <w:bCs/>
                <w:color w:val="auto"/>
                <w:sz w:val="24"/>
                <w:szCs w:val="24"/>
                <w:highlight w:val="none"/>
              </w:rPr>
            </w:pPr>
          </w:p>
        </w:tc>
        <w:tc>
          <w:tcPr>
            <w:tcW w:w="1670" w:type="dxa"/>
            <w:gridSpan w:val="2"/>
            <w:vAlign w:val="center"/>
          </w:tcPr>
          <w:p w14:paraId="10EE6864">
            <w:pPr>
              <w:spacing w:line="400" w:lineRule="exact"/>
              <w:rPr>
                <w:rFonts w:hint="eastAsia" w:ascii="仿宋" w:hAnsi="仿宋" w:eastAsia="仿宋" w:cs="仿宋"/>
                <w:bCs/>
                <w:color w:val="auto"/>
                <w:sz w:val="24"/>
                <w:szCs w:val="24"/>
                <w:highlight w:val="none"/>
              </w:rPr>
            </w:pPr>
          </w:p>
        </w:tc>
        <w:tc>
          <w:tcPr>
            <w:tcW w:w="2376" w:type="dxa"/>
            <w:gridSpan w:val="2"/>
            <w:vAlign w:val="center"/>
          </w:tcPr>
          <w:p w14:paraId="4D7FAF0F">
            <w:pPr>
              <w:spacing w:line="400" w:lineRule="exact"/>
              <w:rPr>
                <w:rFonts w:hint="eastAsia" w:ascii="仿宋" w:hAnsi="仿宋" w:eastAsia="仿宋" w:cs="仿宋"/>
                <w:bCs/>
                <w:color w:val="auto"/>
                <w:sz w:val="24"/>
                <w:szCs w:val="24"/>
                <w:highlight w:val="none"/>
              </w:rPr>
            </w:pPr>
          </w:p>
        </w:tc>
      </w:tr>
      <w:tr w14:paraId="48066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1231" w:type="dxa"/>
            <w:vAlign w:val="center"/>
          </w:tcPr>
          <w:p w14:paraId="5DA0D582">
            <w:pPr>
              <w:spacing w:line="400" w:lineRule="exact"/>
              <w:rPr>
                <w:rFonts w:hint="eastAsia" w:ascii="仿宋" w:hAnsi="仿宋" w:eastAsia="仿宋" w:cs="仿宋"/>
                <w:bCs/>
                <w:color w:val="auto"/>
                <w:sz w:val="24"/>
                <w:szCs w:val="24"/>
                <w:highlight w:val="none"/>
              </w:rPr>
            </w:pPr>
          </w:p>
        </w:tc>
        <w:tc>
          <w:tcPr>
            <w:tcW w:w="828" w:type="dxa"/>
            <w:gridSpan w:val="2"/>
            <w:vAlign w:val="center"/>
          </w:tcPr>
          <w:p w14:paraId="0440EE0D">
            <w:pPr>
              <w:spacing w:line="400" w:lineRule="exact"/>
              <w:rPr>
                <w:rFonts w:hint="eastAsia" w:ascii="仿宋" w:hAnsi="仿宋" w:eastAsia="仿宋" w:cs="仿宋"/>
                <w:bCs/>
                <w:color w:val="auto"/>
                <w:sz w:val="24"/>
                <w:szCs w:val="24"/>
                <w:highlight w:val="none"/>
              </w:rPr>
            </w:pPr>
          </w:p>
        </w:tc>
        <w:tc>
          <w:tcPr>
            <w:tcW w:w="985" w:type="dxa"/>
            <w:gridSpan w:val="2"/>
            <w:vAlign w:val="center"/>
          </w:tcPr>
          <w:p w14:paraId="1FBD6537">
            <w:pPr>
              <w:spacing w:line="400" w:lineRule="exact"/>
              <w:rPr>
                <w:rFonts w:hint="eastAsia" w:ascii="仿宋" w:hAnsi="仿宋" w:eastAsia="仿宋" w:cs="仿宋"/>
                <w:bCs/>
                <w:color w:val="auto"/>
                <w:sz w:val="24"/>
                <w:szCs w:val="24"/>
                <w:highlight w:val="none"/>
              </w:rPr>
            </w:pPr>
          </w:p>
        </w:tc>
        <w:tc>
          <w:tcPr>
            <w:tcW w:w="947" w:type="dxa"/>
            <w:gridSpan w:val="2"/>
            <w:vAlign w:val="center"/>
          </w:tcPr>
          <w:p w14:paraId="52002854">
            <w:pPr>
              <w:spacing w:line="400" w:lineRule="exact"/>
              <w:rPr>
                <w:rFonts w:hint="eastAsia" w:ascii="仿宋" w:hAnsi="仿宋" w:eastAsia="仿宋" w:cs="仿宋"/>
                <w:bCs/>
                <w:color w:val="auto"/>
                <w:sz w:val="24"/>
                <w:szCs w:val="24"/>
                <w:highlight w:val="none"/>
              </w:rPr>
            </w:pPr>
          </w:p>
        </w:tc>
        <w:tc>
          <w:tcPr>
            <w:tcW w:w="922" w:type="dxa"/>
            <w:gridSpan w:val="2"/>
            <w:vAlign w:val="center"/>
          </w:tcPr>
          <w:p w14:paraId="2722F64C">
            <w:pPr>
              <w:spacing w:line="400" w:lineRule="exact"/>
              <w:rPr>
                <w:rFonts w:hint="eastAsia" w:ascii="仿宋" w:hAnsi="仿宋" w:eastAsia="仿宋" w:cs="仿宋"/>
                <w:bCs/>
                <w:color w:val="auto"/>
                <w:sz w:val="24"/>
                <w:szCs w:val="24"/>
                <w:highlight w:val="none"/>
              </w:rPr>
            </w:pPr>
          </w:p>
        </w:tc>
        <w:tc>
          <w:tcPr>
            <w:tcW w:w="1670" w:type="dxa"/>
            <w:gridSpan w:val="2"/>
            <w:vAlign w:val="center"/>
          </w:tcPr>
          <w:p w14:paraId="08B7F1AF">
            <w:pPr>
              <w:spacing w:line="400" w:lineRule="exact"/>
              <w:rPr>
                <w:rFonts w:hint="eastAsia" w:ascii="仿宋" w:hAnsi="仿宋" w:eastAsia="仿宋" w:cs="仿宋"/>
                <w:bCs/>
                <w:color w:val="auto"/>
                <w:sz w:val="24"/>
                <w:szCs w:val="24"/>
                <w:highlight w:val="none"/>
              </w:rPr>
            </w:pPr>
          </w:p>
        </w:tc>
        <w:tc>
          <w:tcPr>
            <w:tcW w:w="2376" w:type="dxa"/>
            <w:gridSpan w:val="2"/>
            <w:vAlign w:val="center"/>
          </w:tcPr>
          <w:p w14:paraId="71BE6AF4">
            <w:pPr>
              <w:spacing w:line="400" w:lineRule="exact"/>
              <w:rPr>
                <w:rFonts w:hint="eastAsia" w:ascii="仿宋" w:hAnsi="仿宋" w:eastAsia="仿宋" w:cs="仿宋"/>
                <w:bCs/>
                <w:color w:val="auto"/>
                <w:sz w:val="24"/>
                <w:szCs w:val="24"/>
                <w:highlight w:val="none"/>
              </w:rPr>
            </w:pPr>
          </w:p>
        </w:tc>
      </w:tr>
      <w:tr w14:paraId="3ED69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1231" w:type="dxa"/>
            <w:vAlign w:val="center"/>
          </w:tcPr>
          <w:p w14:paraId="4A5C7224">
            <w:pPr>
              <w:spacing w:line="400" w:lineRule="exact"/>
              <w:rPr>
                <w:rFonts w:hint="eastAsia" w:ascii="仿宋" w:hAnsi="仿宋" w:eastAsia="仿宋" w:cs="仿宋"/>
                <w:bCs/>
                <w:color w:val="auto"/>
                <w:sz w:val="24"/>
                <w:szCs w:val="24"/>
                <w:highlight w:val="none"/>
              </w:rPr>
            </w:pPr>
          </w:p>
        </w:tc>
        <w:tc>
          <w:tcPr>
            <w:tcW w:w="828" w:type="dxa"/>
            <w:gridSpan w:val="2"/>
            <w:vAlign w:val="center"/>
          </w:tcPr>
          <w:p w14:paraId="3FD5C71D">
            <w:pPr>
              <w:spacing w:line="400" w:lineRule="exact"/>
              <w:rPr>
                <w:rFonts w:hint="eastAsia" w:ascii="仿宋" w:hAnsi="仿宋" w:eastAsia="仿宋" w:cs="仿宋"/>
                <w:bCs/>
                <w:color w:val="auto"/>
                <w:sz w:val="24"/>
                <w:szCs w:val="24"/>
                <w:highlight w:val="none"/>
              </w:rPr>
            </w:pPr>
          </w:p>
        </w:tc>
        <w:tc>
          <w:tcPr>
            <w:tcW w:w="985" w:type="dxa"/>
            <w:gridSpan w:val="2"/>
            <w:vAlign w:val="center"/>
          </w:tcPr>
          <w:p w14:paraId="533350A0">
            <w:pPr>
              <w:spacing w:line="400" w:lineRule="exact"/>
              <w:rPr>
                <w:rFonts w:hint="eastAsia" w:ascii="仿宋" w:hAnsi="仿宋" w:eastAsia="仿宋" w:cs="仿宋"/>
                <w:bCs/>
                <w:color w:val="auto"/>
                <w:sz w:val="24"/>
                <w:szCs w:val="24"/>
                <w:highlight w:val="none"/>
              </w:rPr>
            </w:pPr>
          </w:p>
        </w:tc>
        <w:tc>
          <w:tcPr>
            <w:tcW w:w="947" w:type="dxa"/>
            <w:gridSpan w:val="2"/>
            <w:vAlign w:val="center"/>
          </w:tcPr>
          <w:p w14:paraId="4F46008B">
            <w:pPr>
              <w:spacing w:line="400" w:lineRule="exact"/>
              <w:rPr>
                <w:rFonts w:hint="eastAsia" w:ascii="仿宋" w:hAnsi="仿宋" w:eastAsia="仿宋" w:cs="仿宋"/>
                <w:bCs/>
                <w:color w:val="auto"/>
                <w:sz w:val="24"/>
                <w:szCs w:val="24"/>
                <w:highlight w:val="none"/>
              </w:rPr>
            </w:pPr>
          </w:p>
        </w:tc>
        <w:tc>
          <w:tcPr>
            <w:tcW w:w="922" w:type="dxa"/>
            <w:gridSpan w:val="2"/>
            <w:vAlign w:val="center"/>
          </w:tcPr>
          <w:p w14:paraId="4E6D8DFB">
            <w:pPr>
              <w:spacing w:line="400" w:lineRule="exact"/>
              <w:rPr>
                <w:rFonts w:hint="eastAsia" w:ascii="仿宋" w:hAnsi="仿宋" w:eastAsia="仿宋" w:cs="仿宋"/>
                <w:bCs/>
                <w:color w:val="auto"/>
                <w:sz w:val="24"/>
                <w:szCs w:val="24"/>
                <w:highlight w:val="none"/>
              </w:rPr>
            </w:pPr>
          </w:p>
        </w:tc>
        <w:tc>
          <w:tcPr>
            <w:tcW w:w="1670" w:type="dxa"/>
            <w:gridSpan w:val="2"/>
            <w:vAlign w:val="center"/>
          </w:tcPr>
          <w:p w14:paraId="75ABAD1D">
            <w:pPr>
              <w:spacing w:line="400" w:lineRule="exact"/>
              <w:rPr>
                <w:rFonts w:hint="eastAsia" w:ascii="仿宋" w:hAnsi="仿宋" w:eastAsia="仿宋" w:cs="仿宋"/>
                <w:bCs/>
                <w:color w:val="auto"/>
                <w:sz w:val="24"/>
                <w:szCs w:val="24"/>
                <w:highlight w:val="none"/>
              </w:rPr>
            </w:pPr>
          </w:p>
        </w:tc>
        <w:tc>
          <w:tcPr>
            <w:tcW w:w="2376" w:type="dxa"/>
            <w:gridSpan w:val="2"/>
            <w:vAlign w:val="center"/>
          </w:tcPr>
          <w:p w14:paraId="5FB1F05F">
            <w:pPr>
              <w:spacing w:line="400" w:lineRule="exact"/>
              <w:rPr>
                <w:rFonts w:hint="eastAsia" w:ascii="仿宋" w:hAnsi="仿宋" w:eastAsia="仿宋" w:cs="仿宋"/>
                <w:bCs/>
                <w:color w:val="auto"/>
                <w:sz w:val="24"/>
                <w:szCs w:val="24"/>
                <w:highlight w:val="none"/>
              </w:rPr>
            </w:pPr>
          </w:p>
        </w:tc>
      </w:tr>
    </w:tbl>
    <w:p w14:paraId="62466482">
      <w:pPr>
        <w:tabs>
          <w:tab w:val="left" w:pos="540"/>
        </w:tabs>
        <w:rPr>
          <w:rFonts w:hint="eastAsia" w:ascii="仿宋" w:hAnsi="仿宋" w:eastAsia="仿宋" w:cs="仿宋"/>
          <w:b/>
          <w:color w:val="auto"/>
          <w:sz w:val="21"/>
          <w:szCs w:val="21"/>
          <w:highlight w:val="none"/>
          <w:lang w:val="en-GB" w:eastAsia="zh-CN"/>
        </w:rPr>
      </w:pPr>
      <w:r>
        <w:rPr>
          <w:rFonts w:hint="eastAsia" w:ascii="仿宋" w:hAnsi="仿宋" w:eastAsia="仿宋" w:cs="仿宋"/>
          <w:b/>
          <w:color w:val="auto"/>
          <w:sz w:val="21"/>
          <w:szCs w:val="21"/>
          <w:highlight w:val="none"/>
          <w:lang w:val="en-GB" w:eastAsia="zh-CN"/>
        </w:rPr>
        <w:t>注：供应商须在上表中填报拟派实施本项目的工作人员。</w:t>
      </w:r>
    </w:p>
    <w:p w14:paraId="52A14C03">
      <w:pPr>
        <w:spacing w:line="580" w:lineRule="exact"/>
        <w:jc w:val="both"/>
        <w:rPr>
          <w:rFonts w:hint="eastAsia" w:ascii="仿宋" w:hAnsi="仿宋" w:eastAsia="仿宋" w:cs="仿宋"/>
          <w:b/>
          <w:bCs/>
          <w:color w:val="auto"/>
          <w:sz w:val="24"/>
          <w:highlight w:val="none"/>
        </w:rPr>
      </w:pPr>
    </w:p>
    <w:p w14:paraId="5C735CCB">
      <w:pPr>
        <w:pStyle w:val="23"/>
        <w:rPr>
          <w:rFonts w:hint="eastAsia" w:ascii="仿宋" w:hAnsi="仿宋" w:eastAsia="仿宋" w:cs="仿宋"/>
          <w:color w:val="auto"/>
          <w:highlight w:val="none"/>
        </w:rPr>
      </w:pPr>
    </w:p>
    <w:p w14:paraId="627FFA36">
      <w:pPr>
        <w:pStyle w:val="23"/>
        <w:rPr>
          <w:rFonts w:hint="eastAsia" w:ascii="仿宋" w:hAnsi="仿宋" w:eastAsia="仿宋" w:cs="仿宋"/>
          <w:color w:val="auto"/>
          <w:highlight w:val="none"/>
        </w:rPr>
      </w:pPr>
    </w:p>
    <w:p w14:paraId="1FA1D041">
      <w:pPr>
        <w:pStyle w:val="23"/>
        <w:rPr>
          <w:rFonts w:hint="eastAsia" w:ascii="仿宋" w:hAnsi="仿宋" w:eastAsia="仿宋" w:cs="仿宋"/>
          <w:color w:val="auto"/>
          <w:highlight w:val="none"/>
        </w:rPr>
      </w:pPr>
    </w:p>
    <w:p w14:paraId="74882384">
      <w:pPr>
        <w:numPr>
          <w:ilvl w:val="0"/>
          <w:numId w:val="0"/>
        </w:numPr>
        <w:spacing w:line="480" w:lineRule="exact"/>
        <w:jc w:val="center"/>
        <w:outlineLvl w:val="1"/>
        <w:rPr>
          <w:rFonts w:hint="eastAsia" w:ascii="仿宋" w:hAnsi="仿宋" w:eastAsia="仿宋" w:cs="仿宋"/>
          <w:b/>
          <w:bCs/>
          <w:color w:val="auto"/>
          <w:sz w:val="32"/>
          <w:szCs w:val="32"/>
          <w:highlight w:val="none"/>
        </w:rPr>
      </w:pPr>
      <w:bookmarkStart w:id="40" w:name="_Toc12364"/>
      <w:r>
        <w:rPr>
          <w:rFonts w:hint="eastAsia" w:ascii="仿宋" w:hAnsi="仿宋" w:eastAsia="仿宋" w:cs="仿宋"/>
          <w:b/>
          <w:bCs/>
          <w:color w:val="auto"/>
          <w:sz w:val="32"/>
          <w:szCs w:val="32"/>
          <w:highlight w:val="none"/>
          <w:lang w:val="en-US" w:eastAsia="zh-CN"/>
        </w:rPr>
        <w:t>七、</w:t>
      </w:r>
      <w:r>
        <w:rPr>
          <w:rFonts w:hint="eastAsia" w:ascii="仿宋" w:hAnsi="仿宋" w:eastAsia="仿宋" w:cs="仿宋"/>
          <w:b/>
          <w:bCs/>
          <w:color w:val="auto"/>
          <w:sz w:val="32"/>
          <w:szCs w:val="32"/>
          <w:highlight w:val="none"/>
        </w:rPr>
        <w:t>资格证明文件</w:t>
      </w:r>
      <w:bookmarkEnd w:id="40"/>
    </w:p>
    <w:p w14:paraId="294DB7C9">
      <w:pPr>
        <w:numPr>
          <w:ilvl w:val="0"/>
          <w:numId w:val="0"/>
        </w:numPr>
        <w:spacing w:line="480" w:lineRule="exact"/>
        <w:jc w:val="both"/>
        <w:rPr>
          <w:rFonts w:hint="eastAsia" w:ascii="仿宋" w:hAnsi="仿宋" w:eastAsia="仿宋" w:cs="仿宋"/>
          <w:b/>
          <w:bCs/>
          <w:color w:val="auto"/>
          <w:sz w:val="32"/>
          <w:szCs w:val="32"/>
          <w:highlight w:val="none"/>
        </w:rPr>
      </w:pPr>
    </w:p>
    <w:p w14:paraId="2560A785">
      <w:pPr>
        <w:spacing w:line="360" w:lineRule="auto"/>
        <w:ind w:firstLine="240" w:firstLineChars="100"/>
        <w:jc w:val="both"/>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（1）具有独立承担民事责任能力的法人、其他组织或自然人，营业执照、组织机构代码证、税务登记证（多证合一只提供营业执照，事业单位提供事业单位法人证书，自然人提供本人身份证）合法有效；</w:t>
      </w:r>
    </w:p>
    <w:p w14:paraId="673B8D16">
      <w:pPr>
        <w:spacing w:line="360" w:lineRule="auto"/>
        <w:ind w:firstLine="240" w:firstLineChars="100"/>
        <w:jc w:val="both"/>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财务状况报告：须提供2024年度或2025年度经审计的财务会计报告，成立时间至提交投标文件截止时间不足一年的可提供成立后任意时段的资产负债表），或提供投标截止时间前6个月内基本账户开户银行出具的资信证明（附开户许可证或基本账户证明）（以上两种形式的资料提供任何一种即可）；</w:t>
      </w:r>
    </w:p>
    <w:p w14:paraId="0E9202A6">
      <w:pPr>
        <w:spacing w:line="360" w:lineRule="auto"/>
        <w:ind w:firstLine="240" w:firstLineChars="100"/>
        <w:jc w:val="both"/>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税收缴纳证明：提供递交响应文件截止之日前一年内任意一个月的依法缴纳税收的相关凭据（时间以税款所属日期为准），凭据应有税务机关或代收机关的公章或业务专用章。依法免税或无须缴纳税收的供应商，应提供相应证明文件；</w:t>
      </w:r>
    </w:p>
    <w:p w14:paraId="791E012B">
      <w:pPr>
        <w:spacing w:line="360" w:lineRule="auto"/>
        <w:ind w:firstLine="240" w:firstLineChars="100"/>
        <w:jc w:val="both"/>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（4）社会保障资金缴纳证明：提供递交响应文件截止之日前一年内已缴存至少一个月社会保障资金缴纳的有效证明，依法不需要缴纳社会保障资金的单位应提供相关证明材料；</w:t>
      </w:r>
    </w:p>
    <w:p w14:paraId="3D63760F">
      <w:pPr>
        <w:spacing w:line="360" w:lineRule="auto"/>
        <w:ind w:firstLine="240" w:firstLineChars="100"/>
        <w:jc w:val="both"/>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（5）供应商须提供参加采购活动近三年内经营活动中无重大违法记录声明；</w:t>
      </w:r>
    </w:p>
    <w:p w14:paraId="489255E3">
      <w:pPr>
        <w:spacing w:line="360" w:lineRule="auto"/>
        <w:ind w:firstLine="240" w:firstLineChars="100"/>
        <w:jc w:val="both"/>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（6）供应商须提供具有履行合同所必需的设备和专业技术能力的书面声明；</w:t>
      </w:r>
    </w:p>
    <w:p w14:paraId="697DB327">
      <w:pPr>
        <w:spacing w:line="360" w:lineRule="auto"/>
        <w:ind w:firstLine="240" w:firstLineChars="100"/>
        <w:jc w:val="both"/>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（7）投标人为生产厂家的须具有《食品生产许可证》及《食品经营许可证》，投标人为代理商的须具有《食品经营许可证》；</w:t>
      </w:r>
    </w:p>
    <w:p w14:paraId="20A66899">
      <w:pPr>
        <w:spacing w:line="360" w:lineRule="auto"/>
        <w:ind w:firstLine="240" w:firstLineChars="100"/>
        <w:jc w:val="both"/>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8）法定代表人直接参与采购的须提供法定代表人身份证明书及法定代表人身份证复印件；法定代表人授权人参与采购的须提供法定代表人授权委托书及法定代表人身份证复印件及被授权人身份证复印件（提供被授权人近三个月内任意一个月社保缴纳证明或劳动合同）；</w:t>
      </w:r>
    </w:p>
    <w:p w14:paraId="44183525">
      <w:pPr>
        <w:spacing w:line="360" w:lineRule="auto"/>
        <w:ind w:firstLine="240" w:firstLineChars="100"/>
        <w:jc w:val="both"/>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9）供应商在①“信用中国”（www.creditchina.gov.cn）网站上未被列入政府采购严重违法失信行为记录名单、重大税收违法失信主体；②“中国执行信息公开网”（http://zxgk.court.gov.cn/shixin/）网站上未被列入失信被执行人名单；③“中国政府采购网（www.ccgp.gov.cn）”上未被列入政府采购严重违法失信行为记录名单（以采购代理机构现场查询结果为准）；</w:t>
      </w:r>
    </w:p>
    <w:p w14:paraId="1EA5DE9F">
      <w:pPr>
        <w:spacing w:line="360" w:lineRule="auto"/>
        <w:ind w:firstLine="240" w:firstLineChars="100"/>
        <w:jc w:val="both"/>
        <w:rPr>
          <w:rFonts w:hint="eastAsia" w:ascii="仿宋" w:hAnsi="仿宋" w:eastAsia="仿宋" w:cs="仿宋"/>
          <w:b/>
          <w:bCs/>
          <w:color w:val="auto"/>
          <w:sz w:val="28"/>
          <w:szCs w:val="28"/>
          <w:highlight w:val="none"/>
          <w:lang w:eastAsia="zh-CN"/>
        </w:rPr>
      </w:pPr>
      <w:r>
        <w:rPr>
          <w:rFonts w:hint="eastAsia" w:ascii="仿宋" w:hAnsi="仿宋" w:eastAsia="仿宋" w:cs="仿宋"/>
          <w:b w:val="0"/>
          <w:bCs w:val="0"/>
          <w:color w:val="auto"/>
          <w:sz w:val="24"/>
          <w:szCs w:val="24"/>
          <w:highlight w:val="none"/>
          <w:lang w:val="en-US" w:eastAsia="zh-CN"/>
        </w:rPr>
        <w:t>（10）本项目不接受联合体磋商，单位负责人为同一人或者存在控股、管理关系的不同投标单位，不得同时参加本项目投标活动；</w:t>
      </w:r>
    </w:p>
    <w:p w14:paraId="56AB1ADC">
      <w:pPr>
        <w:spacing w:line="360" w:lineRule="auto"/>
        <w:ind w:firstLine="240" w:firstLineChars="100"/>
        <w:jc w:val="both"/>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（11）本项目为专门面向中小企业采购（提供中小企业声明函）</w:t>
      </w:r>
    </w:p>
    <w:p w14:paraId="6AA18510">
      <w:pPr>
        <w:spacing w:line="360" w:lineRule="atLeast"/>
        <w:jc w:val="both"/>
        <w:rPr>
          <w:rFonts w:hint="eastAsia" w:ascii="仿宋" w:hAnsi="仿宋" w:eastAsia="仿宋" w:cs="仿宋"/>
          <w:b/>
          <w:bCs/>
          <w:color w:val="auto"/>
          <w:sz w:val="28"/>
          <w:szCs w:val="28"/>
          <w:highlight w:val="none"/>
          <w:lang w:eastAsia="zh-CN"/>
        </w:rPr>
      </w:pPr>
    </w:p>
    <w:p w14:paraId="308112BB">
      <w:pPr>
        <w:spacing w:line="360" w:lineRule="atLeast"/>
        <w:jc w:val="both"/>
        <w:rPr>
          <w:rFonts w:hint="eastAsia" w:ascii="仿宋" w:hAnsi="仿宋" w:eastAsia="仿宋" w:cs="仿宋"/>
          <w:b/>
          <w:bCs/>
          <w:color w:val="auto"/>
          <w:sz w:val="28"/>
          <w:szCs w:val="28"/>
          <w:highlight w:val="none"/>
          <w:lang w:eastAsia="zh-CN"/>
        </w:rPr>
      </w:pPr>
    </w:p>
    <w:p w14:paraId="5B8D2DB9">
      <w:pPr>
        <w:spacing w:line="360" w:lineRule="atLeast"/>
        <w:jc w:val="both"/>
        <w:rPr>
          <w:rFonts w:hint="eastAsia" w:ascii="仿宋" w:hAnsi="仿宋" w:eastAsia="仿宋" w:cs="仿宋"/>
          <w:b/>
          <w:bCs/>
          <w:color w:val="auto"/>
          <w:sz w:val="28"/>
          <w:szCs w:val="28"/>
          <w:highlight w:val="none"/>
          <w:lang w:eastAsia="zh-CN"/>
        </w:rPr>
      </w:pPr>
    </w:p>
    <w:p w14:paraId="16A65A1A">
      <w:pPr>
        <w:spacing w:line="360" w:lineRule="atLeast"/>
        <w:jc w:val="both"/>
        <w:rPr>
          <w:rFonts w:hint="eastAsia" w:ascii="仿宋" w:hAnsi="仿宋" w:eastAsia="仿宋" w:cs="仿宋"/>
          <w:b/>
          <w:bCs/>
          <w:color w:val="auto"/>
          <w:sz w:val="28"/>
          <w:szCs w:val="28"/>
          <w:highlight w:val="none"/>
          <w:lang w:eastAsia="zh-CN"/>
        </w:rPr>
      </w:pPr>
    </w:p>
    <w:p w14:paraId="7F4EA3BF">
      <w:pPr>
        <w:spacing w:line="360" w:lineRule="atLeast"/>
        <w:jc w:val="both"/>
        <w:rPr>
          <w:rFonts w:hint="eastAsia" w:ascii="仿宋" w:hAnsi="仿宋" w:eastAsia="仿宋" w:cs="仿宋"/>
          <w:b/>
          <w:bCs/>
          <w:color w:val="auto"/>
          <w:sz w:val="28"/>
          <w:szCs w:val="28"/>
          <w:highlight w:val="none"/>
          <w:lang w:eastAsia="zh-CN"/>
        </w:rPr>
      </w:pPr>
    </w:p>
    <w:p w14:paraId="27128EBA">
      <w:pPr>
        <w:spacing w:line="360" w:lineRule="atLeast"/>
        <w:jc w:val="both"/>
        <w:rPr>
          <w:rFonts w:hint="eastAsia" w:ascii="仿宋" w:hAnsi="仿宋" w:eastAsia="仿宋" w:cs="仿宋"/>
          <w:b/>
          <w:bCs/>
          <w:color w:val="auto"/>
          <w:sz w:val="28"/>
          <w:szCs w:val="28"/>
          <w:highlight w:val="none"/>
          <w:lang w:eastAsia="zh-CN"/>
        </w:rPr>
      </w:pPr>
    </w:p>
    <w:p w14:paraId="48F72861">
      <w:pPr>
        <w:spacing w:line="360" w:lineRule="atLeast"/>
        <w:jc w:val="both"/>
        <w:rPr>
          <w:rFonts w:hint="eastAsia" w:ascii="仿宋" w:hAnsi="仿宋" w:eastAsia="仿宋" w:cs="仿宋"/>
          <w:b/>
          <w:bCs/>
          <w:color w:val="auto"/>
          <w:sz w:val="28"/>
          <w:szCs w:val="28"/>
          <w:highlight w:val="none"/>
          <w:lang w:eastAsia="zh-CN"/>
        </w:rPr>
      </w:pPr>
    </w:p>
    <w:p w14:paraId="2C3CDD36">
      <w:pPr>
        <w:spacing w:line="360" w:lineRule="atLeast"/>
        <w:jc w:val="both"/>
        <w:rPr>
          <w:rFonts w:hint="eastAsia" w:ascii="仿宋" w:hAnsi="仿宋" w:eastAsia="仿宋" w:cs="仿宋"/>
          <w:b/>
          <w:bCs/>
          <w:color w:val="auto"/>
          <w:sz w:val="28"/>
          <w:szCs w:val="28"/>
          <w:highlight w:val="none"/>
          <w:lang w:eastAsia="zh-CN"/>
        </w:rPr>
      </w:pPr>
    </w:p>
    <w:p w14:paraId="75E779C3">
      <w:pPr>
        <w:spacing w:line="360" w:lineRule="atLeast"/>
        <w:jc w:val="both"/>
        <w:rPr>
          <w:rFonts w:hint="eastAsia" w:ascii="仿宋" w:hAnsi="仿宋" w:eastAsia="仿宋" w:cs="仿宋"/>
          <w:b/>
          <w:bCs/>
          <w:color w:val="auto"/>
          <w:sz w:val="28"/>
          <w:szCs w:val="28"/>
          <w:highlight w:val="none"/>
          <w:lang w:eastAsia="zh-CN"/>
        </w:rPr>
      </w:pPr>
    </w:p>
    <w:p w14:paraId="381F4214">
      <w:pPr>
        <w:spacing w:line="360" w:lineRule="atLeast"/>
        <w:jc w:val="both"/>
        <w:rPr>
          <w:rFonts w:hint="eastAsia" w:ascii="仿宋" w:hAnsi="仿宋" w:eastAsia="仿宋" w:cs="仿宋"/>
          <w:b/>
          <w:bCs/>
          <w:color w:val="auto"/>
          <w:sz w:val="28"/>
          <w:szCs w:val="28"/>
          <w:highlight w:val="none"/>
          <w:lang w:eastAsia="zh-CN"/>
        </w:rPr>
      </w:pPr>
    </w:p>
    <w:p w14:paraId="0BA77366">
      <w:pPr>
        <w:spacing w:line="360" w:lineRule="atLeast"/>
        <w:jc w:val="both"/>
        <w:rPr>
          <w:rFonts w:hint="eastAsia" w:ascii="仿宋" w:hAnsi="仿宋" w:eastAsia="仿宋" w:cs="仿宋"/>
          <w:b/>
          <w:bCs/>
          <w:color w:val="auto"/>
          <w:sz w:val="28"/>
          <w:szCs w:val="28"/>
          <w:highlight w:val="none"/>
          <w:lang w:eastAsia="zh-CN"/>
        </w:rPr>
      </w:pPr>
    </w:p>
    <w:p w14:paraId="43FB0301">
      <w:pPr>
        <w:spacing w:line="360" w:lineRule="atLeast"/>
        <w:jc w:val="both"/>
        <w:rPr>
          <w:rFonts w:hint="eastAsia" w:ascii="仿宋" w:hAnsi="仿宋" w:eastAsia="仿宋" w:cs="仿宋"/>
          <w:b/>
          <w:bCs/>
          <w:color w:val="auto"/>
          <w:sz w:val="28"/>
          <w:szCs w:val="28"/>
          <w:highlight w:val="none"/>
          <w:lang w:eastAsia="zh-CN"/>
        </w:rPr>
      </w:pPr>
    </w:p>
    <w:p w14:paraId="1D102EB3">
      <w:pPr>
        <w:spacing w:line="360" w:lineRule="atLeast"/>
        <w:jc w:val="both"/>
        <w:rPr>
          <w:rFonts w:hint="eastAsia" w:ascii="仿宋" w:hAnsi="仿宋" w:eastAsia="仿宋" w:cs="仿宋"/>
          <w:b/>
          <w:bCs/>
          <w:color w:val="auto"/>
          <w:sz w:val="28"/>
          <w:szCs w:val="28"/>
          <w:highlight w:val="none"/>
          <w:lang w:eastAsia="zh-CN"/>
        </w:rPr>
      </w:pPr>
    </w:p>
    <w:p w14:paraId="09A99E41">
      <w:pPr>
        <w:spacing w:line="360" w:lineRule="atLeast"/>
        <w:jc w:val="both"/>
        <w:rPr>
          <w:rFonts w:hint="eastAsia" w:ascii="仿宋" w:hAnsi="仿宋" w:eastAsia="仿宋" w:cs="仿宋"/>
          <w:b/>
          <w:bCs/>
          <w:color w:val="auto"/>
          <w:sz w:val="28"/>
          <w:szCs w:val="28"/>
          <w:highlight w:val="none"/>
          <w:lang w:eastAsia="zh-CN"/>
        </w:rPr>
      </w:pPr>
    </w:p>
    <w:p w14:paraId="3E7C4D83">
      <w:pPr>
        <w:spacing w:line="360" w:lineRule="atLeast"/>
        <w:jc w:val="both"/>
        <w:rPr>
          <w:rFonts w:hint="eastAsia" w:ascii="仿宋" w:hAnsi="仿宋" w:eastAsia="仿宋" w:cs="仿宋"/>
          <w:b/>
          <w:bCs/>
          <w:color w:val="auto"/>
          <w:sz w:val="28"/>
          <w:szCs w:val="28"/>
          <w:highlight w:val="none"/>
          <w:lang w:eastAsia="zh-CN"/>
        </w:rPr>
      </w:pPr>
    </w:p>
    <w:p w14:paraId="52CFCBA9">
      <w:pPr>
        <w:spacing w:line="360" w:lineRule="atLeast"/>
        <w:jc w:val="both"/>
        <w:rPr>
          <w:rFonts w:hint="eastAsia" w:ascii="仿宋" w:hAnsi="仿宋" w:eastAsia="仿宋" w:cs="仿宋"/>
          <w:b/>
          <w:bCs/>
          <w:color w:val="auto"/>
          <w:sz w:val="24"/>
          <w:szCs w:val="24"/>
          <w:highlight w:val="none"/>
          <w:lang w:eastAsia="zh-CN"/>
        </w:rPr>
      </w:pPr>
    </w:p>
    <w:p w14:paraId="1846EAA6">
      <w:pPr>
        <w:pStyle w:val="2"/>
        <w:rPr>
          <w:rFonts w:hint="eastAsia" w:ascii="仿宋" w:hAnsi="仿宋" w:eastAsia="仿宋" w:cs="仿宋"/>
          <w:b/>
          <w:bCs/>
          <w:color w:val="auto"/>
          <w:sz w:val="24"/>
          <w:szCs w:val="24"/>
          <w:highlight w:val="none"/>
          <w:lang w:eastAsia="zh-CN"/>
        </w:rPr>
      </w:pPr>
    </w:p>
    <w:p w14:paraId="2CF608C2">
      <w:pPr>
        <w:pStyle w:val="2"/>
        <w:rPr>
          <w:rFonts w:hint="eastAsia" w:ascii="仿宋" w:hAnsi="仿宋" w:eastAsia="仿宋" w:cs="仿宋"/>
          <w:b/>
          <w:bCs/>
          <w:color w:val="auto"/>
          <w:sz w:val="24"/>
          <w:szCs w:val="24"/>
          <w:highlight w:val="none"/>
          <w:lang w:eastAsia="zh-CN"/>
        </w:rPr>
      </w:pPr>
    </w:p>
    <w:p w14:paraId="09B83F2F">
      <w:pPr>
        <w:pStyle w:val="2"/>
        <w:rPr>
          <w:rFonts w:hint="eastAsia" w:ascii="仿宋" w:hAnsi="仿宋" w:eastAsia="仿宋" w:cs="仿宋"/>
          <w:b/>
          <w:bCs/>
          <w:color w:val="auto"/>
          <w:sz w:val="24"/>
          <w:szCs w:val="24"/>
          <w:highlight w:val="none"/>
          <w:lang w:eastAsia="zh-CN"/>
        </w:rPr>
      </w:pPr>
    </w:p>
    <w:p w14:paraId="6BB41123">
      <w:pPr>
        <w:pStyle w:val="2"/>
        <w:rPr>
          <w:rFonts w:hint="eastAsia" w:ascii="仿宋" w:hAnsi="仿宋" w:eastAsia="仿宋" w:cs="仿宋"/>
          <w:b/>
          <w:bCs/>
          <w:color w:val="auto"/>
          <w:sz w:val="24"/>
          <w:szCs w:val="24"/>
          <w:highlight w:val="none"/>
          <w:lang w:eastAsia="zh-CN"/>
        </w:rPr>
      </w:pPr>
    </w:p>
    <w:p w14:paraId="55916207">
      <w:pPr>
        <w:spacing w:line="360" w:lineRule="atLeast"/>
        <w:jc w:val="both"/>
        <w:rPr>
          <w:rFonts w:hint="eastAsia" w:ascii="仿宋" w:hAnsi="仿宋" w:eastAsia="仿宋" w:cs="仿宋"/>
          <w:b/>
          <w:bCs/>
          <w:color w:val="auto"/>
          <w:sz w:val="24"/>
          <w:szCs w:val="24"/>
          <w:highlight w:val="none"/>
          <w:lang w:eastAsia="zh-CN"/>
        </w:rPr>
      </w:pPr>
    </w:p>
    <w:p w14:paraId="23CEE021">
      <w:pPr>
        <w:spacing w:line="360" w:lineRule="atLeast"/>
        <w:jc w:val="both"/>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附件</w:t>
      </w:r>
      <w:r>
        <w:rPr>
          <w:rFonts w:hint="eastAsia" w:ascii="仿宋" w:hAnsi="仿宋" w:eastAsia="仿宋" w:cs="仿宋"/>
          <w:b/>
          <w:bCs/>
          <w:color w:val="auto"/>
          <w:sz w:val="24"/>
          <w:szCs w:val="24"/>
          <w:highlight w:val="none"/>
          <w:lang w:val="en-US" w:eastAsia="zh-CN"/>
        </w:rPr>
        <w:t>1</w:t>
      </w:r>
      <w:r>
        <w:rPr>
          <w:rFonts w:hint="eastAsia" w:ascii="仿宋" w:hAnsi="仿宋" w:eastAsia="仿宋" w:cs="仿宋"/>
          <w:b/>
          <w:bCs/>
          <w:color w:val="auto"/>
          <w:sz w:val="24"/>
          <w:szCs w:val="24"/>
          <w:highlight w:val="none"/>
          <w:lang w:eastAsia="zh-CN"/>
        </w:rPr>
        <w:t>：</w:t>
      </w:r>
    </w:p>
    <w:p w14:paraId="64336251">
      <w:pPr>
        <w:spacing w:line="360" w:lineRule="atLeast"/>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履行合同所必需的设备和专业技术能力的说明及承诺</w:t>
      </w:r>
    </w:p>
    <w:p w14:paraId="21864562">
      <w:pPr>
        <w:pStyle w:val="10"/>
        <w:adjustRightInd w:val="0"/>
        <w:snapToGrid w:val="0"/>
        <w:spacing w:line="360" w:lineRule="auto"/>
        <w:jc w:val="center"/>
        <w:rPr>
          <w:rFonts w:hint="eastAsia" w:ascii="仿宋" w:hAnsi="仿宋" w:eastAsia="仿宋" w:cs="仿宋"/>
          <w:b/>
          <w:color w:val="auto"/>
          <w:highlight w:val="none"/>
        </w:rPr>
      </w:pPr>
    </w:p>
    <w:p w14:paraId="6C667C58">
      <w:pPr>
        <w:spacing w:line="480" w:lineRule="auto"/>
        <w:rPr>
          <w:rFonts w:hint="eastAsia" w:ascii="仿宋" w:hAnsi="仿宋" w:eastAsia="仿宋" w:cs="仿宋"/>
          <w:color w:val="auto"/>
          <w:spacing w:val="4"/>
          <w:sz w:val="24"/>
          <w:szCs w:val="24"/>
          <w:highlight w:val="none"/>
          <w:u w:val="single"/>
        </w:rPr>
      </w:pPr>
      <w:r>
        <w:rPr>
          <w:rFonts w:hint="eastAsia" w:ascii="仿宋" w:hAnsi="仿宋" w:eastAsia="仿宋" w:cs="仿宋"/>
          <w:color w:val="auto"/>
          <w:spacing w:val="4"/>
          <w:sz w:val="24"/>
          <w:szCs w:val="24"/>
          <w:highlight w:val="none"/>
          <w:u w:val="single"/>
        </w:rPr>
        <w:t>（采购人名称）：</w:t>
      </w:r>
    </w:p>
    <w:p w14:paraId="5A12BEFA">
      <w:pPr>
        <w:pStyle w:val="10"/>
        <w:adjustRightInd w:val="0"/>
        <w:snapToGrid w:val="0"/>
        <w:spacing w:line="480"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u w:val="single"/>
        </w:rPr>
        <w:t>（供应商名称）</w:t>
      </w:r>
      <w:r>
        <w:rPr>
          <w:rFonts w:hint="eastAsia" w:ascii="仿宋" w:hAnsi="仿宋" w:eastAsia="仿宋" w:cs="仿宋"/>
          <w:color w:val="auto"/>
          <w:spacing w:val="4"/>
          <w:sz w:val="24"/>
          <w:szCs w:val="24"/>
          <w:highlight w:val="none"/>
        </w:rPr>
        <w:t>于年月日在中华人民共和国境内</w:t>
      </w:r>
      <w:r>
        <w:rPr>
          <w:rFonts w:hint="eastAsia" w:ascii="仿宋" w:hAnsi="仿宋" w:eastAsia="仿宋" w:cs="仿宋"/>
          <w:color w:val="auto"/>
          <w:spacing w:val="4"/>
          <w:sz w:val="24"/>
          <w:szCs w:val="24"/>
          <w:highlight w:val="none"/>
          <w:u w:val="single"/>
        </w:rPr>
        <w:t>（详细注册地址）</w:t>
      </w:r>
      <w:r>
        <w:rPr>
          <w:rFonts w:hint="eastAsia" w:ascii="仿宋" w:hAnsi="仿宋" w:eastAsia="仿宋" w:cs="仿宋"/>
          <w:color w:val="auto"/>
          <w:spacing w:val="4"/>
          <w:sz w:val="24"/>
          <w:szCs w:val="24"/>
          <w:highlight w:val="none"/>
        </w:rPr>
        <w:t>合法注册并经营，公司主营业务为，营业（生产经营）面积为，现有员工数量为，其中与履行本合同相关的专业技术人员有（</w:t>
      </w:r>
      <w:r>
        <w:rPr>
          <w:rFonts w:hint="eastAsia" w:ascii="仿宋" w:hAnsi="仿宋" w:eastAsia="仿宋" w:cs="仿宋"/>
          <w:color w:val="auto"/>
          <w:spacing w:val="4"/>
          <w:sz w:val="24"/>
          <w:szCs w:val="24"/>
          <w:highlight w:val="none"/>
          <w:u w:val="single"/>
        </w:rPr>
        <w:t>专业能力、数量</w:t>
      </w:r>
      <w:r>
        <w:rPr>
          <w:rFonts w:hint="eastAsia" w:ascii="仿宋" w:hAnsi="仿宋" w:eastAsia="仿宋" w:cs="仿宋"/>
          <w:color w:val="auto"/>
          <w:spacing w:val="4"/>
          <w:sz w:val="24"/>
          <w:szCs w:val="24"/>
          <w:highlight w:val="none"/>
        </w:rPr>
        <w:t>），本公司郑重承诺，具有履行本合同所必需的设备和专业技术能力。</w:t>
      </w:r>
    </w:p>
    <w:p w14:paraId="468AF698">
      <w:pPr>
        <w:pStyle w:val="10"/>
        <w:adjustRightInd w:val="0"/>
        <w:snapToGrid w:val="0"/>
        <w:spacing w:line="480" w:lineRule="auto"/>
        <w:rPr>
          <w:rFonts w:hint="eastAsia" w:ascii="仿宋" w:hAnsi="仿宋" w:eastAsia="仿宋" w:cs="仿宋"/>
          <w:color w:val="auto"/>
          <w:spacing w:val="4"/>
          <w:highlight w:val="none"/>
        </w:rPr>
      </w:pPr>
    </w:p>
    <w:p w14:paraId="323EF0BF">
      <w:pPr>
        <w:pStyle w:val="10"/>
        <w:adjustRightInd w:val="0"/>
        <w:snapToGrid w:val="0"/>
        <w:spacing w:line="480" w:lineRule="auto"/>
        <w:rPr>
          <w:rFonts w:hint="eastAsia" w:ascii="仿宋" w:hAnsi="仿宋" w:eastAsia="仿宋" w:cs="仿宋"/>
          <w:color w:val="auto"/>
          <w:spacing w:val="4"/>
          <w:highlight w:val="none"/>
        </w:rPr>
      </w:pPr>
    </w:p>
    <w:p w14:paraId="212C0AF4">
      <w:pPr>
        <w:pStyle w:val="10"/>
        <w:adjustRightInd w:val="0"/>
        <w:snapToGrid w:val="0"/>
        <w:spacing w:line="480" w:lineRule="auto"/>
        <w:rPr>
          <w:rFonts w:hint="eastAsia" w:ascii="仿宋" w:hAnsi="仿宋" w:eastAsia="仿宋" w:cs="仿宋"/>
          <w:color w:val="auto"/>
          <w:spacing w:val="4"/>
          <w:highlight w:val="none"/>
        </w:rPr>
      </w:pPr>
    </w:p>
    <w:p w14:paraId="4974EC92">
      <w:pPr>
        <w:pStyle w:val="8"/>
        <w:ind w:firstLine="2640" w:firstLineChars="1100"/>
        <w:rPr>
          <w:rFonts w:hint="eastAsia" w:ascii="仿宋" w:hAnsi="仿宋" w:eastAsia="仿宋" w:cs="仿宋"/>
          <w:color w:val="auto"/>
          <w:kern w:val="2"/>
          <w:sz w:val="24"/>
          <w:szCs w:val="24"/>
          <w:highlight w:val="none"/>
          <w:u w:val="single"/>
          <w:lang w:val="en-US" w:eastAsia="zh-CN" w:bidi="ar-SA"/>
        </w:rPr>
      </w:pPr>
      <w:r>
        <w:rPr>
          <w:rFonts w:hint="eastAsia" w:ascii="仿宋" w:hAnsi="仿宋" w:eastAsia="仿宋" w:cs="仿宋"/>
          <w:color w:val="auto"/>
          <w:kern w:val="2"/>
          <w:sz w:val="24"/>
          <w:szCs w:val="24"/>
          <w:highlight w:val="none"/>
          <w:lang w:val="en-US" w:eastAsia="zh-CN" w:bidi="ar-SA"/>
        </w:rPr>
        <w:t>供应商：</w:t>
      </w:r>
      <w:r>
        <w:rPr>
          <w:rFonts w:hint="eastAsia" w:ascii="仿宋" w:hAnsi="仿宋" w:eastAsia="仿宋" w:cs="仿宋"/>
          <w:color w:val="auto"/>
          <w:kern w:val="2"/>
          <w:sz w:val="24"/>
          <w:szCs w:val="24"/>
          <w:highlight w:val="none"/>
          <w:u w:val="single"/>
          <w:lang w:val="en-US" w:eastAsia="zh-CN" w:bidi="ar-SA"/>
        </w:rPr>
        <w:t xml:space="preserve">                （盖单位章）</w:t>
      </w:r>
    </w:p>
    <w:p w14:paraId="6733300A">
      <w:pPr>
        <w:pStyle w:val="8"/>
        <w:rPr>
          <w:rFonts w:hint="eastAsia" w:ascii="仿宋" w:hAnsi="仿宋" w:eastAsia="仿宋" w:cs="仿宋"/>
          <w:color w:val="auto"/>
          <w:kern w:val="2"/>
          <w:sz w:val="24"/>
          <w:szCs w:val="24"/>
          <w:highlight w:val="none"/>
          <w:lang w:val="en-US" w:eastAsia="zh-CN" w:bidi="ar-SA"/>
        </w:rPr>
      </w:pPr>
    </w:p>
    <w:p w14:paraId="69F0D7EE">
      <w:pPr>
        <w:pStyle w:val="8"/>
        <w:ind w:firstLine="2640" w:firstLineChars="110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日期：</w:t>
      </w:r>
      <w:r>
        <w:rPr>
          <w:rFonts w:hint="eastAsia" w:ascii="仿宋" w:hAnsi="仿宋" w:eastAsia="仿宋" w:cs="仿宋"/>
          <w:color w:val="auto"/>
          <w:kern w:val="2"/>
          <w:sz w:val="24"/>
          <w:szCs w:val="24"/>
          <w:highlight w:val="none"/>
          <w:u w:val="single"/>
          <w:lang w:val="en-US" w:eastAsia="zh-CN" w:bidi="ar-SA"/>
        </w:rPr>
        <w:t xml:space="preserve">     </w:t>
      </w:r>
      <w:r>
        <w:rPr>
          <w:rFonts w:hint="eastAsia" w:ascii="仿宋" w:hAnsi="仿宋" w:eastAsia="仿宋" w:cs="仿宋"/>
          <w:color w:val="auto"/>
          <w:kern w:val="2"/>
          <w:sz w:val="24"/>
          <w:szCs w:val="24"/>
          <w:highlight w:val="none"/>
          <w:lang w:val="en-US" w:eastAsia="zh-CN" w:bidi="ar-SA"/>
        </w:rPr>
        <w:t xml:space="preserve">年 </w:t>
      </w:r>
      <w:r>
        <w:rPr>
          <w:rFonts w:hint="eastAsia" w:ascii="仿宋" w:hAnsi="仿宋" w:eastAsia="仿宋" w:cs="仿宋"/>
          <w:color w:val="auto"/>
          <w:kern w:val="2"/>
          <w:sz w:val="24"/>
          <w:szCs w:val="24"/>
          <w:highlight w:val="none"/>
          <w:u w:val="single"/>
          <w:lang w:val="en-US" w:eastAsia="zh-CN" w:bidi="ar-SA"/>
        </w:rPr>
        <w:t xml:space="preserve">     </w:t>
      </w:r>
      <w:r>
        <w:rPr>
          <w:rFonts w:hint="eastAsia" w:ascii="仿宋" w:hAnsi="仿宋" w:eastAsia="仿宋" w:cs="仿宋"/>
          <w:color w:val="auto"/>
          <w:kern w:val="2"/>
          <w:sz w:val="24"/>
          <w:szCs w:val="24"/>
          <w:highlight w:val="none"/>
          <w:lang w:val="en-US" w:eastAsia="zh-CN" w:bidi="ar-SA"/>
        </w:rPr>
        <w:t>月</w:t>
      </w:r>
      <w:r>
        <w:rPr>
          <w:rFonts w:hint="eastAsia" w:ascii="仿宋" w:hAnsi="仿宋" w:eastAsia="仿宋" w:cs="仿宋"/>
          <w:color w:val="auto"/>
          <w:kern w:val="2"/>
          <w:sz w:val="24"/>
          <w:szCs w:val="24"/>
          <w:highlight w:val="none"/>
          <w:u w:val="single"/>
          <w:lang w:val="en-US" w:eastAsia="zh-CN" w:bidi="ar-SA"/>
        </w:rPr>
        <w:t xml:space="preserve">     </w:t>
      </w:r>
      <w:r>
        <w:rPr>
          <w:rFonts w:hint="eastAsia" w:ascii="仿宋" w:hAnsi="仿宋" w:eastAsia="仿宋" w:cs="仿宋"/>
          <w:color w:val="auto"/>
          <w:kern w:val="2"/>
          <w:sz w:val="24"/>
          <w:szCs w:val="24"/>
          <w:highlight w:val="none"/>
          <w:lang w:val="en-US" w:eastAsia="zh-CN" w:bidi="ar-SA"/>
        </w:rPr>
        <w:t>日</w:t>
      </w:r>
    </w:p>
    <w:p w14:paraId="27E739E1">
      <w:pPr>
        <w:pStyle w:val="8"/>
        <w:rPr>
          <w:rFonts w:hint="eastAsia" w:ascii="仿宋" w:hAnsi="仿宋" w:eastAsia="仿宋" w:cs="仿宋"/>
          <w:b w:val="0"/>
          <w:bCs w:val="0"/>
          <w:color w:val="auto"/>
          <w:sz w:val="24"/>
          <w:szCs w:val="24"/>
          <w:highlight w:val="none"/>
          <w:lang w:val="en-US" w:eastAsia="zh-CN"/>
        </w:rPr>
      </w:pPr>
    </w:p>
    <w:p w14:paraId="57B8DCFC">
      <w:pPr>
        <w:rPr>
          <w:rFonts w:hint="eastAsia" w:ascii="仿宋" w:hAnsi="仿宋" w:eastAsia="仿宋" w:cs="仿宋"/>
          <w:b w:val="0"/>
          <w:bCs w:val="0"/>
          <w:color w:val="auto"/>
          <w:sz w:val="24"/>
          <w:szCs w:val="24"/>
          <w:highlight w:val="none"/>
          <w:lang w:val="en-US" w:eastAsia="zh-CN"/>
        </w:rPr>
      </w:pPr>
    </w:p>
    <w:p w14:paraId="56B1AA1F">
      <w:pPr>
        <w:pStyle w:val="8"/>
        <w:rPr>
          <w:rFonts w:hint="eastAsia" w:ascii="仿宋" w:hAnsi="仿宋" w:eastAsia="仿宋" w:cs="仿宋"/>
          <w:b w:val="0"/>
          <w:bCs w:val="0"/>
          <w:color w:val="auto"/>
          <w:sz w:val="24"/>
          <w:szCs w:val="24"/>
          <w:highlight w:val="none"/>
          <w:lang w:val="en-US" w:eastAsia="zh-CN"/>
        </w:rPr>
      </w:pPr>
    </w:p>
    <w:p w14:paraId="4E2AE8CB">
      <w:pPr>
        <w:rPr>
          <w:rFonts w:hint="eastAsia" w:ascii="仿宋" w:hAnsi="仿宋" w:eastAsia="仿宋" w:cs="仿宋"/>
          <w:b/>
          <w:color w:val="auto"/>
          <w:sz w:val="32"/>
          <w:szCs w:val="32"/>
          <w:highlight w:val="none"/>
        </w:rPr>
      </w:pPr>
      <w:bookmarkStart w:id="41" w:name="_Toc424500508"/>
    </w:p>
    <w:p w14:paraId="710A30AC">
      <w:pPr>
        <w:rPr>
          <w:rFonts w:hint="eastAsia" w:ascii="仿宋" w:hAnsi="仿宋" w:eastAsia="仿宋" w:cs="仿宋"/>
          <w:b/>
          <w:color w:val="auto"/>
          <w:sz w:val="32"/>
          <w:szCs w:val="32"/>
          <w:highlight w:val="none"/>
        </w:rPr>
      </w:pPr>
    </w:p>
    <w:p w14:paraId="22596534">
      <w:pPr>
        <w:rPr>
          <w:rFonts w:hint="eastAsia" w:ascii="仿宋" w:hAnsi="仿宋" w:eastAsia="仿宋" w:cs="仿宋"/>
          <w:b/>
          <w:color w:val="auto"/>
          <w:sz w:val="32"/>
          <w:szCs w:val="32"/>
          <w:highlight w:val="none"/>
        </w:rPr>
      </w:pPr>
    </w:p>
    <w:p w14:paraId="6E0F7926">
      <w:pPr>
        <w:rPr>
          <w:rFonts w:hint="eastAsia" w:ascii="仿宋" w:hAnsi="仿宋" w:eastAsia="仿宋" w:cs="仿宋"/>
          <w:b/>
          <w:color w:val="auto"/>
          <w:sz w:val="32"/>
          <w:szCs w:val="32"/>
          <w:highlight w:val="none"/>
        </w:rPr>
      </w:pPr>
    </w:p>
    <w:p w14:paraId="66226C52">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br w:type="page"/>
      </w:r>
    </w:p>
    <w:p w14:paraId="27817C74">
      <w:pPr>
        <w:spacing w:line="360" w:lineRule="atLeast"/>
        <w:jc w:val="both"/>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附件2:</w:t>
      </w:r>
    </w:p>
    <w:p w14:paraId="019E44EC">
      <w:pPr>
        <w:autoSpaceDE w:val="0"/>
        <w:autoSpaceDN w:val="0"/>
        <w:adjustRightInd w:val="0"/>
        <w:spacing w:line="360" w:lineRule="auto"/>
        <w:jc w:val="center"/>
        <w:rPr>
          <w:rFonts w:hint="eastAsia" w:ascii="仿宋" w:hAnsi="仿宋" w:eastAsia="仿宋" w:cs="仿宋"/>
          <w:b/>
          <w:color w:val="auto"/>
          <w:spacing w:val="-6"/>
          <w:szCs w:val="21"/>
          <w:highlight w:val="none"/>
        </w:rPr>
      </w:pPr>
    </w:p>
    <w:p w14:paraId="3C4B8112">
      <w:pPr>
        <w:spacing w:line="360" w:lineRule="atLeast"/>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参加政府采购活动前三年内无重大违法记录的书面声明</w:t>
      </w:r>
    </w:p>
    <w:p w14:paraId="19C76B63">
      <w:pPr>
        <w:snapToGrid w:val="0"/>
        <w:spacing w:line="360" w:lineRule="auto"/>
        <w:rPr>
          <w:rFonts w:hint="eastAsia" w:ascii="仿宋" w:hAnsi="仿宋" w:eastAsia="仿宋" w:cs="仿宋"/>
          <w:color w:val="auto"/>
          <w:sz w:val="24"/>
          <w:highlight w:val="none"/>
        </w:rPr>
      </w:pPr>
    </w:p>
    <w:p w14:paraId="7084D4E5">
      <w:pPr>
        <w:spacing w:line="480" w:lineRule="auto"/>
        <w:rPr>
          <w:rFonts w:hint="eastAsia" w:ascii="仿宋" w:hAnsi="仿宋" w:eastAsia="仿宋" w:cs="仿宋"/>
          <w:color w:val="auto"/>
          <w:spacing w:val="4"/>
          <w:sz w:val="24"/>
          <w:szCs w:val="24"/>
          <w:highlight w:val="none"/>
          <w:u w:val="single"/>
        </w:rPr>
      </w:pPr>
      <w:r>
        <w:rPr>
          <w:rFonts w:hint="eastAsia" w:ascii="仿宋" w:hAnsi="仿宋" w:eastAsia="仿宋" w:cs="仿宋"/>
          <w:color w:val="auto"/>
          <w:spacing w:val="4"/>
          <w:sz w:val="24"/>
          <w:szCs w:val="24"/>
          <w:highlight w:val="none"/>
          <w:u w:val="single"/>
        </w:rPr>
        <w:t>（采购人名称）：</w:t>
      </w:r>
    </w:p>
    <w:p w14:paraId="46341B3A">
      <w:pPr>
        <w:autoSpaceDE w:val="0"/>
        <w:autoSpaceDN w:val="0"/>
        <w:adjustRightInd w:val="0"/>
        <w:spacing w:line="480" w:lineRule="auto"/>
        <w:rPr>
          <w:rFonts w:hint="eastAsia" w:ascii="仿宋" w:hAnsi="仿宋" w:eastAsia="仿宋" w:cs="仿宋"/>
          <w:color w:val="auto"/>
          <w:sz w:val="24"/>
          <w:szCs w:val="24"/>
          <w:highlight w:val="none"/>
          <w:lang w:eastAsia="zh-CN"/>
        </w:rPr>
      </w:pPr>
    </w:p>
    <w:p w14:paraId="308FDD25">
      <w:pPr>
        <w:autoSpaceDE w:val="0"/>
        <w:autoSpaceDN w:val="0"/>
        <w:adjustRightInd w:val="0"/>
        <w:spacing w:line="48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我方_______________（供应商名称）郑重声明在参加本次政府采购活动前3年内的经营活动没有重大违法记录。如有不实，我方将无条件地退出本项目的采购活动，并遵照《政府采购法》有关"提供虚假材料的规定"接受处罚。</w:t>
      </w:r>
    </w:p>
    <w:p w14:paraId="15C16514">
      <w:pPr>
        <w:autoSpaceDE w:val="0"/>
        <w:autoSpaceDN w:val="0"/>
        <w:adjustRightInd w:val="0"/>
        <w:spacing w:line="48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特此声明。</w:t>
      </w:r>
    </w:p>
    <w:p w14:paraId="1A028FD1">
      <w:pPr>
        <w:autoSpaceDE w:val="0"/>
        <w:autoSpaceDN w:val="0"/>
        <w:adjustRightInd w:val="0"/>
        <w:spacing w:line="480" w:lineRule="auto"/>
        <w:ind w:firstLine="560" w:firstLineChars="200"/>
        <w:rPr>
          <w:rFonts w:hint="eastAsia" w:ascii="仿宋" w:hAnsi="仿宋" w:eastAsia="仿宋" w:cs="仿宋"/>
          <w:color w:val="auto"/>
          <w:sz w:val="28"/>
          <w:szCs w:val="28"/>
          <w:highlight w:val="none"/>
        </w:rPr>
      </w:pPr>
    </w:p>
    <w:p w14:paraId="71D31981">
      <w:pPr>
        <w:autoSpaceDE w:val="0"/>
        <w:autoSpaceDN w:val="0"/>
        <w:adjustRightInd w:val="0"/>
        <w:spacing w:line="480" w:lineRule="auto"/>
        <w:rPr>
          <w:rFonts w:hint="eastAsia" w:ascii="仿宋" w:hAnsi="仿宋" w:eastAsia="仿宋" w:cs="仿宋"/>
          <w:color w:val="auto"/>
          <w:sz w:val="28"/>
          <w:szCs w:val="28"/>
          <w:highlight w:val="none"/>
        </w:rPr>
      </w:pPr>
    </w:p>
    <w:p w14:paraId="54CD9EE4">
      <w:pPr>
        <w:pStyle w:val="10"/>
        <w:adjustRightInd w:val="0"/>
        <w:snapToGrid w:val="0"/>
        <w:spacing w:line="480" w:lineRule="auto"/>
        <w:rPr>
          <w:rFonts w:hint="eastAsia" w:ascii="仿宋" w:hAnsi="仿宋" w:eastAsia="仿宋" w:cs="仿宋"/>
          <w:color w:val="auto"/>
          <w:spacing w:val="4"/>
          <w:highlight w:val="none"/>
        </w:rPr>
      </w:pPr>
      <w:bookmarkStart w:id="42" w:name="_Toc495681414"/>
      <w:bookmarkStart w:id="43" w:name="_Toc495681541"/>
      <w:bookmarkStart w:id="44" w:name="_Toc495671271"/>
      <w:bookmarkStart w:id="45" w:name="_Toc495681260"/>
      <w:bookmarkStart w:id="46" w:name="_Toc495909105"/>
      <w:bookmarkStart w:id="47" w:name="_Toc495908056"/>
    </w:p>
    <w:p w14:paraId="0DB072B6">
      <w:pPr>
        <w:pStyle w:val="8"/>
        <w:ind w:firstLine="2640" w:firstLineChars="1100"/>
        <w:rPr>
          <w:rFonts w:hint="eastAsia" w:ascii="仿宋" w:hAnsi="仿宋" w:eastAsia="仿宋" w:cs="仿宋"/>
          <w:color w:val="auto"/>
          <w:kern w:val="2"/>
          <w:sz w:val="24"/>
          <w:szCs w:val="24"/>
          <w:highlight w:val="none"/>
          <w:u w:val="single"/>
          <w:lang w:val="en-US" w:eastAsia="zh-CN" w:bidi="ar-SA"/>
        </w:rPr>
      </w:pPr>
      <w:r>
        <w:rPr>
          <w:rFonts w:hint="eastAsia" w:ascii="仿宋" w:hAnsi="仿宋" w:eastAsia="仿宋" w:cs="仿宋"/>
          <w:color w:val="auto"/>
          <w:kern w:val="2"/>
          <w:sz w:val="24"/>
          <w:szCs w:val="24"/>
          <w:highlight w:val="none"/>
          <w:lang w:val="en-US" w:eastAsia="zh-CN" w:bidi="ar-SA"/>
        </w:rPr>
        <w:t>供应商：</w:t>
      </w:r>
      <w:r>
        <w:rPr>
          <w:rFonts w:hint="eastAsia" w:ascii="仿宋" w:hAnsi="仿宋" w:eastAsia="仿宋" w:cs="仿宋"/>
          <w:color w:val="auto"/>
          <w:kern w:val="2"/>
          <w:sz w:val="24"/>
          <w:szCs w:val="24"/>
          <w:highlight w:val="none"/>
          <w:u w:val="single"/>
          <w:lang w:val="en-US" w:eastAsia="zh-CN" w:bidi="ar-SA"/>
        </w:rPr>
        <w:t xml:space="preserve">                （盖单位章）</w:t>
      </w:r>
    </w:p>
    <w:p w14:paraId="49B95DA9">
      <w:pPr>
        <w:pStyle w:val="8"/>
        <w:rPr>
          <w:rFonts w:hint="eastAsia" w:ascii="仿宋" w:hAnsi="仿宋" w:eastAsia="仿宋" w:cs="仿宋"/>
          <w:color w:val="auto"/>
          <w:kern w:val="2"/>
          <w:sz w:val="24"/>
          <w:szCs w:val="24"/>
          <w:highlight w:val="none"/>
          <w:lang w:val="en-US" w:eastAsia="zh-CN" w:bidi="ar-SA"/>
        </w:rPr>
      </w:pPr>
    </w:p>
    <w:p w14:paraId="6845D942">
      <w:pPr>
        <w:pStyle w:val="8"/>
        <w:ind w:firstLine="2640" w:firstLineChars="110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日期：</w:t>
      </w:r>
      <w:r>
        <w:rPr>
          <w:rFonts w:hint="eastAsia" w:ascii="仿宋" w:hAnsi="仿宋" w:eastAsia="仿宋" w:cs="仿宋"/>
          <w:color w:val="auto"/>
          <w:kern w:val="2"/>
          <w:sz w:val="24"/>
          <w:szCs w:val="24"/>
          <w:highlight w:val="none"/>
          <w:u w:val="single"/>
          <w:lang w:val="en-US" w:eastAsia="zh-CN" w:bidi="ar-SA"/>
        </w:rPr>
        <w:t xml:space="preserve">     </w:t>
      </w:r>
      <w:r>
        <w:rPr>
          <w:rFonts w:hint="eastAsia" w:ascii="仿宋" w:hAnsi="仿宋" w:eastAsia="仿宋" w:cs="仿宋"/>
          <w:color w:val="auto"/>
          <w:kern w:val="2"/>
          <w:sz w:val="24"/>
          <w:szCs w:val="24"/>
          <w:highlight w:val="none"/>
          <w:lang w:val="en-US" w:eastAsia="zh-CN" w:bidi="ar-SA"/>
        </w:rPr>
        <w:t xml:space="preserve">年 </w:t>
      </w:r>
      <w:r>
        <w:rPr>
          <w:rFonts w:hint="eastAsia" w:ascii="仿宋" w:hAnsi="仿宋" w:eastAsia="仿宋" w:cs="仿宋"/>
          <w:color w:val="auto"/>
          <w:kern w:val="2"/>
          <w:sz w:val="24"/>
          <w:szCs w:val="24"/>
          <w:highlight w:val="none"/>
          <w:u w:val="single"/>
          <w:lang w:val="en-US" w:eastAsia="zh-CN" w:bidi="ar-SA"/>
        </w:rPr>
        <w:t xml:space="preserve">     </w:t>
      </w:r>
      <w:r>
        <w:rPr>
          <w:rFonts w:hint="eastAsia" w:ascii="仿宋" w:hAnsi="仿宋" w:eastAsia="仿宋" w:cs="仿宋"/>
          <w:color w:val="auto"/>
          <w:kern w:val="2"/>
          <w:sz w:val="24"/>
          <w:szCs w:val="24"/>
          <w:highlight w:val="none"/>
          <w:lang w:val="en-US" w:eastAsia="zh-CN" w:bidi="ar-SA"/>
        </w:rPr>
        <w:t>月</w:t>
      </w:r>
      <w:r>
        <w:rPr>
          <w:rFonts w:hint="eastAsia" w:ascii="仿宋" w:hAnsi="仿宋" w:eastAsia="仿宋" w:cs="仿宋"/>
          <w:color w:val="auto"/>
          <w:kern w:val="2"/>
          <w:sz w:val="24"/>
          <w:szCs w:val="24"/>
          <w:highlight w:val="none"/>
          <w:u w:val="single"/>
          <w:lang w:val="en-US" w:eastAsia="zh-CN" w:bidi="ar-SA"/>
        </w:rPr>
        <w:t xml:space="preserve">     </w:t>
      </w:r>
      <w:r>
        <w:rPr>
          <w:rFonts w:hint="eastAsia" w:ascii="仿宋" w:hAnsi="仿宋" w:eastAsia="仿宋" w:cs="仿宋"/>
          <w:color w:val="auto"/>
          <w:kern w:val="2"/>
          <w:sz w:val="24"/>
          <w:szCs w:val="24"/>
          <w:highlight w:val="none"/>
          <w:lang w:val="en-US" w:eastAsia="zh-CN" w:bidi="ar-SA"/>
        </w:rPr>
        <w:t>日</w:t>
      </w:r>
    </w:p>
    <w:p w14:paraId="1947F085">
      <w:pPr>
        <w:adjustRightInd w:val="0"/>
        <w:snapToGrid w:val="0"/>
        <w:spacing w:line="480" w:lineRule="auto"/>
        <w:rPr>
          <w:rFonts w:hint="eastAsia" w:ascii="仿宋" w:hAnsi="仿宋" w:eastAsia="仿宋" w:cs="仿宋"/>
          <w:color w:val="auto"/>
          <w:szCs w:val="21"/>
          <w:highlight w:val="none"/>
          <w:lang w:val="zh-CN"/>
        </w:rPr>
      </w:pPr>
    </w:p>
    <w:bookmarkEnd w:id="42"/>
    <w:bookmarkEnd w:id="43"/>
    <w:bookmarkEnd w:id="44"/>
    <w:bookmarkEnd w:id="45"/>
    <w:bookmarkEnd w:id="46"/>
    <w:bookmarkEnd w:id="47"/>
    <w:p w14:paraId="2DA1D5F6">
      <w:pPr>
        <w:pStyle w:val="23"/>
        <w:rPr>
          <w:rFonts w:hint="eastAsia" w:ascii="仿宋" w:hAnsi="仿宋" w:eastAsia="仿宋" w:cs="仿宋"/>
          <w:b/>
          <w:bCs/>
          <w:color w:val="auto"/>
          <w:sz w:val="28"/>
          <w:szCs w:val="28"/>
          <w:highlight w:val="none"/>
        </w:rPr>
      </w:pPr>
      <w:r>
        <w:rPr>
          <w:rFonts w:hint="eastAsia" w:ascii="仿宋" w:hAnsi="仿宋" w:eastAsia="仿宋" w:cs="仿宋"/>
          <w:color w:val="auto"/>
          <w:sz w:val="21"/>
          <w:szCs w:val="21"/>
          <w:highlight w:val="none"/>
          <w:lang w:val="zh-CN"/>
        </w:rPr>
        <w:br w:type="page"/>
      </w:r>
      <w:r>
        <w:rPr>
          <w:rFonts w:hint="eastAsia" w:ascii="仿宋" w:hAnsi="仿宋" w:eastAsia="仿宋" w:cs="仿宋"/>
          <w:b/>
          <w:bCs/>
          <w:color w:val="auto"/>
          <w:kern w:val="2"/>
          <w:sz w:val="24"/>
          <w:szCs w:val="24"/>
          <w:highlight w:val="none"/>
          <w:lang w:val="en-US" w:eastAsia="zh-CN" w:bidi="ar-SA"/>
        </w:rPr>
        <w:t>附件3：</w:t>
      </w:r>
    </w:p>
    <w:p w14:paraId="4220982C">
      <w:pPr>
        <w:spacing w:line="360" w:lineRule="atLeast"/>
        <w:jc w:val="center"/>
        <w:rPr>
          <w:rFonts w:hint="eastAsia" w:ascii="仿宋" w:hAnsi="仿宋" w:eastAsia="仿宋" w:cs="仿宋"/>
          <w:color w:val="auto"/>
          <w:highlight w:val="none"/>
          <w:lang w:val="zh-CN"/>
        </w:rPr>
      </w:pPr>
      <w:r>
        <w:rPr>
          <w:rFonts w:hint="eastAsia" w:ascii="仿宋" w:hAnsi="仿宋" w:eastAsia="仿宋" w:cs="仿宋"/>
          <w:b/>
          <w:bCs/>
          <w:color w:val="auto"/>
          <w:sz w:val="28"/>
          <w:szCs w:val="28"/>
          <w:highlight w:val="none"/>
        </w:rPr>
        <w:t>供应商企业关系关联承诺书</w:t>
      </w:r>
    </w:p>
    <w:p w14:paraId="31C947D7">
      <w:pPr>
        <w:rPr>
          <w:rFonts w:hint="eastAsia" w:ascii="仿宋" w:hAnsi="仿宋" w:eastAsia="仿宋" w:cs="仿宋"/>
          <w:color w:val="auto"/>
          <w:highlight w:val="none"/>
          <w:lang w:val="zh-CN"/>
        </w:rPr>
      </w:pPr>
    </w:p>
    <w:p w14:paraId="20B2CE6D">
      <w:pPr>
        <w:autoSpaceDE w:val="0"/>
        <w:autoSpaceDN w:val="0"/>
        <w:adjustRightIn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一、供应商股东及股权证明</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提供相关证明材料</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14:paraId="0D46781A">
      <w:pPr>
        <w:autoSpaceDE w:val="0"/>
        <w:autoSpaceDN w:val="0"/>
        <w:adjustRightIn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二、供应商</w:t>
      </w:r>
      <w:r>
        <w:rPr>
          <w:rFonts w:hint="eastAsia" w:ascii="仿宋" w:hAnsi="仿宋" w:eastAsia="仿宋" w:cs="仿宋"/>
          <w:color w:val="auto"/>
          <w:sz w:val="24"/>
          <w:szCs w:val="24"/>
          <w:highlight w:val="none"/>
          <w:lang w:val="en-US" w:eastAsia="zh-CN"/>
        </w:rPr>
        <w:t>参与</w:t>
      </w:r>
      <w:r>
        <w:rPr>
          <w:rFonts w:hint="eastAsia" w:ascii="仿宋" w:hAnsi="仿宋" w:eastAsia="仿宋" w:cs="仿宋"/>
          <w:color w:val="auto"/>
          <w:sz w:val="24"/>
          <w:szCs w:val="24"/>
          <w:highlight w:val="none"/>
        </w:rPr>
        <w:t>本项目中，不存在</w:t>
      </w:r>
      <w:r>
        <w:rPr>
          <w:rFonts w:hint="eastAsia" w:ascii="仿宋" w:hAnsi="仿宋" w:eastAsia="仿宋" w:cs="仿宋"/>
          <w:color w:val="auto"/>
          <w:sz w:val="24"/>
          <w:szCs w:val="24"/>
          <w:highlight w:val="none"/>
          <w:lang w:eastAsia="zh-CN"/>
        </w:rPr>
        <w:t>与其他供应商</w:t>
      </w:r>
      <w:r>
        <w:rPr>
          <w:rFonts w:hint="eastAsia" w:ascii="仿宋" w:hAnsi="仿宋" w:eastAsia="仿宋" w:cs="仿宋"/>
          <w:color w:val="auto"/>
          <w:sz w:val="24"/>
          <w:szCs w:val="24"/>
          <w:highlight w:val="none"/>
        </w:rPr>
        <w:t>负责人为同一人，有控股、管理等关联关系承诺。</w:t>
      </w:r>
    </w:p>
    <w:p w14:paraId="4D3E4B0C">
      <w:pPr>
        <w:autoSpaceDE w:val="0"/>
        <w:autoSpaceDN w:val="0"/>
        <w:adjustRightIn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1.管理关系说明：</w:t>
      </w:r>
    </w:p>
    <w:p w14:paraId="1F066211">
      <w:pPr>
        <w:autoSpaceDE w:val="0"/>
        <w:autoSpaceDN w:val="0"/>
        <w:adjustRightInd w:val="0"/>
        <w:spacing w:line="360" w:lineRule="auto"/>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我单位管理的具有独立</w:t>
      </w:r>
      <w:r>
        <w:rPr>
          <w:rFonts w:hint="eastAsia" w:ascii="仿宋" w:hAnsi="仿宋" w:eastAsia="仿宋" w:cs="仿宋"/>
          <w:color w:val="auto"/>
          <w:sz w:val="24"/>
          <w:szCs w:val="24"/>
          <w:highlight w:val="none"/>
          <w:lang w:eastAsia="zh-CN"/>
        </w:rPr>
        <w:t>法定代表人</w:t>
      </w:r>
      <w:r>
        <w:rPr>
          <w:rFonts w:hint="eastAsia" w:ascii="仿宋" w:hAnsi="仿宋" w:eastAsia="仿宋" w:cs="仿宋"/>
          <w:color w:val="auto"/>
          <w:sz w:val="24"/>
          <w:szCs w:val="24"/>
          <w:highlight w:val="none"/>
        </w:rPr>
        <w:t>的下属单位：</w:t>
      </w:r>
      <w:r>
        <w:rPr>
          <w:rFonts w:hint="eastAsia" w:ascii="仿宋" w:hAnsi="仿宋" w:eastAsia="仿宋" w:cs="仿宋"/>
          <w:color w:val="auto"/>
          <w:sz w:val="24"/>
          <w:szCs w:val="24"/>
          <w:highlight w:val="none"/>
          <w:u w:val="single"/>
          <w:lang w:eastAsia="zh-CN"/>
        </w:rPr>
        <w:t>（</w:t>
      </w:r>
      <w:r>
        <w:rPr>
          <w:rFonts w:hint="eastAsia" w:ascii="仿宋" w:hAnsi="仿宋" w:eastAsia="仿宋" w:cs="仿宋"/>
          <w:color w:val="auto"/>
          <w:sz w:val="24"/>
          <w:szCs w:val="24"/>
          <w:highlight w:val="none"/>
        </w:rPr>
        <w:t>没有填无</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14:paraId="59434C2B">
      <w:pPr>
        <w:autoSpaceDE w:val="0"/>
        <w:autoSpaceDN w:val="0"/>
        <w:adjustRightIn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我单位的上级管理单位</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没有填无</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14:paraId="39081DC5">
      <w:pPr>
        <w:autoSpaceDE w:val="0"/>
        <w:autoSpaceDN w:val="0"/>
        <w:adjustRightIn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2.股权关系说明：</w:t>
      </w:r>
    </w:p>
    <w:p w14:paraId="16BA53F0">
      <w:pPr>
        <w:autoSpaceDE w:val="0"/>
        <w:autoSpaceDN w:val="0"/>
        <w:adjustRightIn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我单位控股的单位</w:t>
      </w:r>
      <w:r>
        <w:rPr>
          <w:rFonts w:hint="eastAsia" w:ascii="仿宋" w:hAnsi="仿宋" w:eastAsia="仿宋" w:cs="仿宋"/>
          <w:color w:val="auto"/>
          <w:sz w:val="24"/>
          <w:szCs w:val="24"/>
          <w:highlight w:val="none"/>
          <w:u w:val="single"/>
          <w:lang w:eastAsia="zh-CN"/>
        </w:rPr>
        <w:t>（</w:t>
      </w:r>
      <w:r>
        <w:rPr>
          <w:rFonts w:hint="eastAsia" w:ascii="仿宋" w:hAnsi="仿宋" w:eastAsia="仿宋" w:cs="仿宋"/>
          <w:color w:val="auto"/>
          <w:sz w:val="24"/>
          <w:szCs w:val="24"/>
          <w:highlight w:val="none"/>
        </w:rPr>
        <w:t>没有填无</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14:paraId="1DEB615B">
      <w:pPr>
        <w:autoSpaceDE w:val="0"/>
        <w:autoSpaceDN w:val="0"/>
        <w:adjustRightIn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我单位</w:t>
      </w:r>
      <w:r>
        <w:rPr>
          <w:rFonts w:hint="eastAsia" w:ascii="仿宋" w:hAnsi="仿宋" w:eastAsia="仿宋" w:cs="仿宋"/>
          <w:color w:val="auto"/>
          <w:sz w:val="24"/>
          <w:szCs w:val="24"/>
          <w:highlight w:val="none"/>
          <w:u w:val="single"/>
          <w:lang w:eastAsia="zh-CN"/>
        </w:rPr>
        <w:t>（</w:t>
      </w:r>
      <w:r>
        <w:rPr>
          <w:rFonts w:hint="eastAsia" w:ascii="仿宋" w:hAnsi="仿宋" w:eastAsia="仿宋" w:cs="仿宋"/>
          <w:color w:val="auto"/>
          <w:sz w:val="24"/>
          <w:szCs w:val="24"/>
          <w:highlight w:val="none"/>
        </w:rPr>
        <w:t>没有填无</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被</w:t>
      </w:r>
      <w:r>
        <w:rPr>
          <w:rFonts w:hint="eastAsia" w:ascii="仿宋" w:hAnsi="仿宋" w:eastAsia="仿宋" w:cs="仿宋"/>
          <w:color w:val="auto"/>
          <w:sz w:val="24"/>
          <w:szCs w:val="24"/>
          <w:highlight w:val="none"/>
          <w:u w:val="single"/>
        </w:rPr>
        <w:t>（控股单位全称）</w:t>
      </w:r>
      <w:r>
        <w:rPr>
          <w:rFonts w:hint="eastAsia" w:ascii="仿宋" w:hAnsi="仿宋" w:eastAsia="仿宋" w:cs="仿宋"/>
          <w:color w:val="auto"/>
          <w:sz w:val="24"/>
          <w:szCs w:val="24"/>
          <w:highlight w:val="none"/>
        </w:rPr>
        <w:t>单位控股。</w:t>
      </w:r>
    </w:p>
    <w:p w14:paraId="23CC5117">
      <w:pPr>
        <w:autoSpaceDE w:val="0"/>
        <w:autoSpaceDN w:val="0"/>
        <w:adjustRightIn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3.单位负责人：</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没有填无</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14:paraId="41F50C90">
      <w:pPr>
        <w:autoSpaceDE w:val="0"/>
        <w:autoSpaceDN w:val="0"/>
        <w:adjustRightIn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三、我单位（是或否）为本采购项目提供过整体设计、规范编制或者项目管理、监理、检测等服务的供应商。</w:t>
      </w:r>
    </w:p>
    <w:p w14:paraId="6EAB58E8">
      <w:pPr>
        <w:autoSpaceDE w:val="0"/>
        <w:autoSpaceDN w:val="0"/>
        <w:adjustRightIn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四、其他与本项目有关的利害关系说明。</w:t>
      </w:r>
    </w:p>
    <w:p w14:paraId="790E5F64">
      <w:pPr>
        <w:autoSpaceDE w:val="0"/>
        <w:autoSpaceDN w:val="0"/>
        <w:adjustRightIn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我单位承诺以上说明真实有效，无虚假内容或隐瞒。</w:t>
      </w:r>
    </w:p>
    <w:p w14:paraId="5DB77AE8">
      <w:pPr>
        <w:pStyle w:val="8"/>
        <w:ind w:firstLine="2640" w:firstLineChars="1100"/>
        <w:rPr>
          <w:rFonts w:hint="eastAsia" w:ascii="仿宋" w:hAnsi="仿宋" w:eastAsia="仿宋" w:cs="仿宋"/>
          <w:color w:val="auto"/>
          <w:kern w:val="2"/>
          <w:sz w:val="24"/>
          <w:szCs w:val="24"/>
          <w:highlight w:val="none"/>
          <w:lang w:val="en-US" w:eastAsia="zh-CN" w:bidi="ar-SA"/>
        </w:rPr>
      </w:pPr>
    </w:p>
    <w:p w14:paraId="1F8DDD55">
      <w:pPr>
        <w:pStyle w:val="8"/>
        <w:ind w:firstLine="2640" w:firstLineChars="1100"/>
        <w:rPr>
          <w:rFonts w:hint="eastAsia" w:ascii="仿宋" w:hAnsi="仿宋" w:eastAsia="仿宋" w:cs="仿宋"/>
          <w:color w:val="auto"/>
          <w:kern w:val="2"/>
          <w:sz w:val="24"/>
          <w:szCs w:val="24"/>
          <w:highlight w:val="none"/>
          <w:u w:val="single"/>
          <w:lang w:val="en-US" w:eastAsia="zh-CN" w:bidi="ar-SA"/>
        </w:rPr>
      </w:pPr>
      <w:r>
        <w:rPr>
          <w:rFonts w:hint="eastAsia" w:ascii="仿宋" w:hAnsi="仿宋" w:eastAsia="仿宋" w:cs="仿宋"/>
          <w:color w:val="auto"/>
          <w:kern w:val="2"/>
          <w:sz w:val="24"/>
          <w:szCs w:val="24"/>
          <w:highlight w:val="none"/>
          <w:lang w:val="en-US" w:eastAsia="zh-CN" w:bidi="ar-SA"/>
        </w:rPr>
        <w:t>供应商：</w:t>
      </w:r>
      <w:r>
        <w:rPr>
          <w:rFonts w:hint="eastAsia" w:ascii="仿宋" w:hAnsi="仿宋" w:eastAsia="仿宋" w:cs="仿宋"/>
          <w:color w:val="auto"/>
          <w:kern w:val="2"/>
          <w:sz w:val="24"/>
          <w:szCs w:val="24"/>
          <w:highlight w:val="none"/>
          <w:u w:val="single"/>
          <w:lang w:val="en-US" w:eastAsia="zh-CN" w:bidi="ar-SA"/>
        </w:rPr>
        <w:t xml:space="preserve">                （盖单位章）</w:t>
      </w:r>
    </w:p>
    <w:p w14:paraId="1F82E14D">
      <w:pPr>
        <w:pStyle w:val="8"/>
        <w:rPr>
          <w:rFonts w:hint="eastAsia" w:ascii="仿宋" w:hAnsi="仿宋" w:eastAsia="仿宋" w:cs="仿宋"/>
          <w:color w:val="auto"/>
          <w:kern w:val="2"/>
          <w:sz w:val="24"/>
          <w:szCs w:val="24"/>
          <w:highlight w:val="none"/>
          <w:lang w:val="en-US" w:eastAsia="zh-CN" w:bidi="ar-SA"/>
        </w:rPr>
      </w:pPr>
    </w:p>
    <w:p w14:paraId="1BDA136D">
      <w:pPr>
        <w:pStyle w:val="8"/>
        <w:ind w:firstLine="2640" w:firstLineChars="110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日期：</w:t>
      </w:r>
      <w:r>
        <w:rPr>
          <w:rFonts w:hint="eastAsia" w:ascii="仿宋" w:hAnsi="仿宋" w:eastAsia="仿宋" w:cs="仿宋"/>
          <w:color w:val="auto"/>
          <w:kern w:val="2"/>
          <w:sz w:val="24"/>
          <w:szCs w:val="24"/>
          <w:highlight w:val="none"/>
          <w:u w:val="single"/>
          <w:lang w:val="en-US" w:eastAsia="zh-CN" w:bidi="ar-SA"/>
        </w:rPr>
        <w:t xml:space="preserve">     </w:t>
      </w:r>
      <w:r>
        <w:rPr>
          <w:rFonts w:hint="eastAsia" w:ascii="仿宋" w:hAnsi="仿宋" w:eastAsia="仿宋" w:cs="仿宋"/>
          <w:color w:val="auto"/>
          <w:kern w:val="2"/>
          <w:sz w:val="24"/>
          <w:szCs w:val="24"/>
          <w:highlight w:val="none"/>
          <w:lang w:val="en-US" w:eastAsia="zh-CN" w:bidi="ar-SA"/>
        </w:rPr>
        <w:t xml:space="preserve">年 </w:t>
      </w:r>
      <w:r>
        <w:rPr>
          <w:rFonts w:hint="eastAsia" w:ascii="仿宋" w:hAnsi="仿宋" w:eastAsia="仿宋" w:cs="仿宋"/>
          <w:color w:val="auto"/>
          <w:kern w:val="2"/>
          <w:sz w:val="24"/>
          <w:szCs w:val="24"/>
          <w:highlight w:val="none"/>
          <w:u w:val="single"/>
          <w:lang w:val="en-US" w:eastAsia="zh-CN" w:bidi="ar-SA"/>
        </w:rPr>
        <w:t xml:space="preserve">     </w:t>
      </w:r>
      <w:r>
        <w:rPr>
          <w:rFonts w:hint="eastAsia" w:ascii="仿宋" w:hAnsi="仿宋" w:eastAsia="仿宋" w:cs="仿宋"/>
          <w:color w:val="auto"/>
          <w:kern w:val="2"/>
          <w:sz w:val="24"/>
          <w:szCs w:val="24"/>
          <w:highlight w:val="none"/>
          <w:lang w:val="en-US" w:eastAsia="zh-CN" w:bidi="ar-SA"/>
        </w:rPr>
        <w:t>月</w:t>
      </w:r>
      <w:r>
        <w:rPr>
          <w:rFonts w:hint="eastAsia" w:ascii="仿宋" w:hAnsi="仿宋" w:eastAsia="仿宋" w:cs="仿宋"/>
          <w:color w:val="auto"/>
          <w:kern w:val="2"/>
          <w:sz w:val="24"/>
          <w:szCs w:val="24"/>
          <w:highlight w:val="none"/>
          <w:u w:val="single"/>
          <w:lang w:val="en-US" w:eastAsia="zh-CN" w:bidi="ar-SA"/>
        </w:rPr>
        <w:t xml:space="preserve">     </w:t>
      </w:r>
      <w:r>
        <w:rPr>
          <w:rFonts w:hint="eastAsia" w:ascii="仿宋" w:hAnsi="仿宋" w:eastAsia="仿宋" w:cs="仿宋"/>
          <w:color w:val="auto"/>
          <w:kern w:val="2"/>
          <w:sz w:val="24"/>
          <w:szCs w:val="24"/>
          <w:highlight w:val="none"/>
          <w:lang w:val="en-US" w:eastAsia="zh-CN" w:bidi="ar-SA"/>
        </w:rPr>
        <w:t>日</w:t>
      </w:r>
    </w:p>
    <w:p w14:paraId="76C4034C">
      <w:pPr>
        <w:pStyle w:val="23"/>
        <w:rPr>
          <w:rFonts w:hint="eastAsia" w:ascii="仿宋" w:hAnsi="仿宋" w:eastAsia="仿宋" w:cs="仿宋"/>
          <w:color w:val="auto"/>
          <w:szCs w:val="21"/>
          <w:highlight w:val="none"/>
        </w:rPr>
      </w:pPr>
    </w:p>
    <w:p w14:paraId="23492246">
      <w:pPr>
        <w:pStyle w:val="23"/>
        <w:rPr>
          <w:rFonts w:hint="eastAsia" w:ascii="仿宋" w:hAnsi="仿宋" w:eastAsia="仿宋" w:cs="仿宋"/>
          <w:color w:val="auto"/>
          <w:szCs w:val="21"/>
          <w:highlight w:val="none"/>
        </w:rPr>
      </w:pPr>
    </w:p>
    <w:bookmarkEnd w:id="41"/>
    <w:p w14:paraId="3A26D165">
      <w:pPr>
        <w:rPr>
          <w:rFonts w:hint="eastAsia" w:ascii="仿宋" w:hAnsi="仿宋" w:eastAsia="仿宋" w:cs="仿宋"/>
          <w:color w:val="auto"/>
          <w:highlight w:val="none"/>
          <w:lang w:val="en-US" w:eastAsia="zh-CN"/>
        </w:rPr>
      </w:pPr>
      <w:bookmarkStart w:id="48" w:name="_Toc265"/>
    </w:p>
    <w:p w14:paraId="5AFF5248">
      <w:pPr>
        <w:rPr>
          <w:rFonts w:hint="eastAsia" w:ascii="仿宋" w:hAnsi="仿宋" w:eastAsia="仿宋" w:cs="仿宋"/>
          <w:color w:val="auto"/>
          <w:highlight w:val="none"/>
          <w:lang w:val="en-US" w:eastAsia="zh-CN"/>
        </w:rPr>
      </w:pPr>
    </w:p>
    <w:p w14:paraId="1038CB54">
      <w:pPr>
        <w:rPr>
          <w:rFonts w:hint="eastAsia" w:ascii="仿宋" w:hAnsi="仿宋" w:eastAsia="仿宋" w:cs="仿宋"/>
          <w:color w:val="auto"/>
          <w:highlight w:val="none"/>
          <w:lang w:val="en-US" w:eastAsia="zh-CN"/>
        </w:rPr>
      </w:pPr>
    </w:p>
    <w:p w14:paraId="584882A0">
      <w:pPr>
        <w:rPr>
          <w:rFonts w:hint="eastAsia" w:ascii="仿宋" w:hAnsi="仿宋" w:eastAsia="仿宋" w:cs="仿宋"/>
          <w:color w:val="auto"/>
          <w:highlight w:val="none"/>
          <w:lang w:val="en-US" w:eastAsia="zh-CN"/>
        </w:rPr>
      </w:pPr>
    </w:p>
    <w:p w14:paraId="3AE64905">
      <w:pPr>
        <w:rPr>
          <w:rFonts w:hint="eastAsia" w:ascii="仿宋" w:hAnsi="仿宋" w:eastAsia="仿宋" w:cs="仿宋"/>
          <w:color w:val="auto"/>
          <w:highlight w:val="none"/>
          <w:lang w:val="en-US" w:eastAsia="zh-CN"/>
        </w:rPr>
      </w:pPr>
    </w:p>
    <w:p w14:paraId="2317F018">
      <w:pPr>
        <w:rPr>
          <w:rFonts w:hint="eastAsia" w:ascii="仿宋" w:hAnsi="仿宋" w:eastAsia="仿宋" w:cs="仿宋"/>
          <w:color w:val="auto"/>
          <w:highlight w:val="none"/>
          <w:lang w:val="en-US" w:eastAsia="zh-CN"/>
        </w:rPr>
      </w:pPr>
    </w:p>
    <w:p w14:paraId="494B3990">
      <w:pPr>
        <w:rPr>
          <w:rFonts w:hint="eastAsia" w:ascii="仿宋" w:hAnsi="仿宋" w:eastAsia="仿宋" w:cs="仿宋"/>
          <w:color w:val="auto"/>
          <w:highlight w:val="none"/>
          <w:lang w:val="en-US" w:eastAsia="zh-CN"/>
        </w:rPr>
      </w:pPr>
    </w:p>
    <w:p w14:paraId="6DA204DF">
      <w:pPr>
        <w:pageBreakBefore w:val="0"/>
        <w:numPr>
          <w:ilvl w:val="0"/>
          <w:numId w:val="0"/>
        </w:numPr>
        <w:kinsoku/>
        <w:overflowPunct/>
        <w:topLinePunct w:val="0"/>
        <w:autoSpaceDE/>
        <w:autoSpaceDN/>
        <w:bidi w:val="0"/>
        <w:adjustRightInd/>
        <w:snapToGrid/>
        <w:spacing w:beforeAutospacing="0" w:afterAutospacing="0" w:line="240" w:lineRule="auto"/>
        <w:ind w:left="0" w:leftChars="0" w:firstLine="0" w:firstLineChars="0"/>
        <w:jc w:val="both"/>
        <w:textAlignment w:val="auto"/>
        <w:outlineLvl w:val="2"/>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附件4：</w:t>
      </w:r>
    </w:p>
    <w:p w14:paraId="6981B436">
      <w:pPr>
        <w:pageBreakBefore w:val="0"/>
        <w:numPr>
          <w:ilvl w:val="0"/>
          <w:numId w:val="0"/>
        </w:numPr>
        <w:kinsoku/>
        <w:overflowPunct/>
        <w:topLinePunct w:val="0"/>
        <w:autoSpaceDE/>
        <w:autoSpaceDN/>
        <w:bidi w:val="0"/>
        <w:adjustRightInd/>
        <w:snapToGrid/>
        <w:spacing w:beforeAutospacing="0" w:afterAutospacing="0" w:line="240" w:lineRule="auto"/>
        <w:ind w:left="0" w:leftChars="0" w:firstLine="0" w:firstLineChars="0"/>
        <w:jc w:val="center"/>
        <w:textAlignment w:val="auto"/>
        <w:outlineLvl w:val="2"/>
        <w:rPr>
          <w:rFonts w:hint="eastAsia" w:ascii="仿宋" w:hAnsi="仿宋" w:eastAsia="仿宋" w:cs="仿宋"/>
          <w:b/>
          <w:color w:val="auto"/>
          <w:sz w:val="32"/>
          <w:szCs w:val="32"/>
          <w:highlight w:val="none"/>
          <w:lang w:eastAsia="zh-CN"/>
        </w:rPr>
      </w:pPr>
      <w:r>
        <w:rPr>
          <w:rFonts w:hint="eastAsia" w:ascii="仿宋" w:hAnsi="仿宋" w:eastAsia="仿宋" w:cs="仿宋"/>
          <w:b/>
          <w:color w:val="auto"/>
          <w:sz w:val="32"/>
          <w:szCs w:val="32"/>
          <w:highlight w:val="none"/>
        </w:rPr>
        <w:t>中小企业声明函</w:t>
      </w:r>
      <w:r>
        <w:rPr>
          <w:rFonts w:hint="eastAsia" w:ascii="仿宋" w:hAnsi="仿宋" w:eastAsia="仿宋" w:cs="仿宋"/>
          <w:b/>
          <w:color w:val="auto"/>
          <w:sz w:val="32"/>
          <w:szCs w:val="32"/>
          <w:highlight w:val="none"/>
          <w:lang w:eastAsia="zh-CN"/>
        </w:rPr>
        <w:t>（</w:t>
      </w:r>
      <w:r>
        <w:rPr>
          <w:rFonts w:hint="eastAsia" w:ascii="仿宋" w:hAnsi="仿宋" w:eastAsia="仿宋" w:cs="仿宋"/>
          <w:b/>
          <w:color w:val="auto"/>
          <w:sz w:val="32"/>
          <w:szCs w:val="32"/>
          <w:highlight w:val="none"/>
          <w:lang w:val="en-US" w:eastAsia="zh-CN"/>
        </w:rPr>
        <w:t>服务</w:t>
      </w:r>
      <w:r>
        <w:rPr>
          <w:rFonts w:hint="eastAsia" w:ascii="仿宋" w:hAnsi="仿宋" w:eastAsia="仿宋" w:cs="仿宋"/>
          <w:b/>
          <w:color w:val="auto"/>
          <w:sz w:val="32"/>
          <w:szCs w:val="32"/>
          <w:highlight w:val="none"/>
          <w:lang w:eastAsia="zh-CN"/>
        </w:rPr>
        <w:t>）</w:t>
      </w:r>
    </w:p>
    <w:p w14:paraId="61CA81D0">
      <w:pPr>
        <w:pStyle w:val="6"/>
        <w:keepNext w:val="0"/>
        <w:keepLines w:val="0"/>
        <w:pageBreakBefore w:val="0"/>
        <w:kinsoku/>
        <w:wordWrap/>
        <w:overflowPunct/>
        <w:topLinePunct w:val="0"/>
        <w:autoSpaceDE/>
        <w:autoSpaceDN/>
        <w:bidi w:val="0"/>
        <w:adjustRightInd/>
        <w:snapToGrid/>
        <w:spacing w:beforeAutospacing="0" w:afterAutospacing="0" w:line="240" w:lineRule="auto"/>
        <w:ind w:left="0"/>
        <w:textAlignment w:val="auto"/>
        <w:rPr>
          <w:rFonts w:hint="eastAsia" w:ascii="仿宋" w:hAnsi="仿宋" w:eastAsia="仿宋" w:cs="仿宋"/>
          <w:color w:val="auto"/>
          <w:highlight w:val="none"/>
        </w:rPr>
      </w:pPr>
    </w:p>
    <w:p w14:paraId="744648AD">
      <w:pPr>
        <w:pStyle w:val="8"/>
        <w:keepNext w:val="0"/>
        <w:keepLines w:val="0"/>
        <w:pageBreakBefore w:val="0"/>
        <w:widowControl w:val="0"/>
        <w:kinsoku w:val="0"/>
        <w:wordWrap/>
        <w:overflowPunct w:val="0"/>
        <w:topLinePunct w:val="0"/>
        <w:autoSpaceDE/>
        <w:autoSpaceDN/>
        <w:bidi w:val="0"/>
        <w:adjustRightInd/>
        <w:snapToGrid/>
        <w:spacing w:before="34" w:line="500" w:lineRule="exact"/>
        <w:ind w:firstLine="456" w:firstLineChars="200"/>
        <w:textAlignment w:val="auto"/>
        <w:rPr>
          <w:rFonts w:hint="eastAsia" w:ascii="仿宋" w:hAnsi="仿宋" w:eastAsia="仿宋" w:cs="仿宋"/>
          <w:color w:val="auto"/>
          <w:w w:val="95"/>
          <w:sz w:val="24"/>
          <w:szCs w:val="24"/>
          <w:highlight w:val="none"/>
        </w:rPr>
      </w:pPr>
      <w:r>
        <w:rPr>
          <w:rFonts w:hint="eastAsia" w:ascii="仿宋" w:hAnsi="仿宋" w:eastAsia="仿宋" w:cs="仿宋"/>
          <w:color w:val="auto"/>
          <w:w w:val="95"/>
          <w:sz w:val="24"/>
          <w:szCs w:val="24"/>
          <w:highlight w:val="none"/>
        </w:rPr>
        <w:t>本公司（联合体）郑重声明，根据《政府采购促进中小企业发展管理办法》（财库﹝2020﹞46号）的规定，本公司（联合体）参加</w:t>
      </w:r>
      <w:r>
        <w:rPr>
          <w:rFonts w:hint="eastAsia" w:ascii="仿宋" w:hAnsi="仿宋" w:eastAsia="仿宋" w:cs="仿宋"/>
          <w:color w:val="auto"/>
          <w:w w:val="95"/>
          <w:sz w:val="24"/>
          <w:szCs w:val="24"/>
          <w:highlight w:val="none"/>
          <w:u w:val="single"/>
        </w:rPr>
        <w:t>（单位名称）</w:t>
      </w:r>
      <w:r>
        <w:rPr>
          <w:rFonts w:hint="eastAsia" w:ascii="仿宋" w:hAnsi="仿宋" w:eastAsia="仿宋" w:cs="仿宋"/>
          <w:color w:val="auto"/>
          <w:w w:val="95"/>
          <w:sz w:val="24"/>
          <w:szCs w:val="24"/>
          <w:highlight w:val="none"/>
        </w:rPr>
        <w:t>的</w:t>
      </w:r>
      <w:r>
        <w:rPr>
          <w:rFonts w:hint="eastAsia" w:ascii="仿宋" w:hAnsi="仿宋" w:eastAsia="仿宋" w:cs="仿宋"/>
          <w:color w:val="auto"/>
          <w:w w:val="95"/>
          <w:sz w:val="24"/>
          <w:szCs w:val="24"/>
          <w:highlight w:val="none"/>
          <w:u w:val="single"/>
        </w:rPr>
        <w:t>（项目名称）</w:t>
      </w:r>
      <w:r>
        <w:rPr>
          <w:rFonts w:hint="eastAsia" w:ascii="仿宋" w:hAnsi="仿宋" w:eastAsia="仿宋" w:cs="仿宋"/>
          <w:color w:val="auto"/>
          <w:w w:val="95"/>
          <w:sz w:val="24"/>
          <w:szCs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51183E3A">
      <w:pPr>
        <w:pStyle w:val="8"/>
        <w:keepNext w:val="0"/>
        <w:keepLines w:val="0"/>
        <w:pageBreakBefore w:val="0"/>
        <w:widowControl w:val="0"/>
        <w:kinsoku w:val="0"/>
        <w:wordWrap/>
        <w:overflowPunct w:val="0"/>
        <w:topLinePunct w:val="0"/>
        <w:autoSpaceDE/>
        <w:autoSpaceDN/>
        <w:bidi w:val="0"/>
        <w:adjustRightInd/>
        <w:snapToGrid/>
        <w:spacing w:before="34" w:line="500" w:lineRule="exact"/>
        <w:ind w:firstLine="478" w:firstLineChars="200"/>
        <w:textAlignment w:val="auto"/>
        <w:rPr>
          <w:rFonts w:hint="eastAsia" w:ascii="仿宋" w:hAnsi="仿宋" w:eastAsia="仿宋" w:cs="仿宋"/>
          <w:color w:val="auto"/>
          <w:w w:val="95"/>
          <w:sz w:val="24"/>
          <w:szCs w:val="24"/>
          <w:highlight w:val="none"/>
        </w:rPr>
      </w:pPr>
      <w:r>
        <w:rPr>
          <w:rFonts w:hint="eastAsia" w:ascii="仿宋" w:hAnsi="仿宋" w:eastAsia="仿宋" w:cs="仿宋"/>
          <w:color w:val="auto"/>
          <w:spacing w:val="1"/>
          <w:w w:val="99"/>
          <w:sz w:val="24"/>
          <w:szCs w:val="24"/>
          <w:highlight w:val="none"/>
        </w:rPr>
        <w:t>1</w:t>
      </w:r>
      <w:r>
        <w:rPr>
          <w:rFonts w:hint="eastAsia" w:ascii="仿宋" w:hAnsi="仿宋" w:eastAsia="仿宋" w:cs="仿宋"/>
          <w:color w:val="auto"/>
          <w:w w:val="99"/>
          <w:sz w:val="24"/>
          <w:szCs w:val="24"/>
          <w:highlight w:val="none"/>
        </w:rPr>
        <w:t>.</w:t>
      </w:r>
      <w:r>
        <w:rPr>
          <w:rFonts w:hint="eastAsia" w:ascii="仿宋" w:hAnsi="仿宋" w:eastAsia="仿宋" w:cs="仿宋"/>
          <w:color w:val="auto"/>
          <w:w w:val="95"/>
          <w:sz w:val="24"/>
          <w:szCs w:val="24"/>
          <w:highlight w:val="none"/>
          <w:u w:val="single"/>
        </w:rPr>
        <w:t>（标的名称）</w:t>
      </w:r>
      <w:r>
        <w:rPr>
          <w:rFonts w:hint="eastAsia" w:ascii="仿宋" w:hAnsi="仿宋" w:eastAsia="仿宋" w:cs="仿宋"/>
          <w:color w:val="auto"/>
          <w:w w:val="95"/>
          <w:sz w:val="24"/>
          <w:szCs w:val="24"/>
          <w:highlight w:val="none"/>
        </w:rPr>
        <w:t>，属于</w:t>
      </w:r>
      <w:r>
        <w:rPr>
          <w:rFonts w:hint="eastAsia" w:ascii="仿宋" w:hAnsi="仿宋" w:eastAsia="仿宋" w:cs="仿宋"/>
          <w:color w:val="auto"/>
          <w:w w:val="95"/>
          <w:sz w:val="24"/>
          <w:szCs w:val="24"/>
          <w:highlight w:val="none"/>
          <w:u w:val="single"/>
        </w:rPr>
        <w:t>（采购文件中明确的所属行业）</w:t>
      </w:r>
      <w:r>
        <w:rPr>
          <w:rFonts w:hint="eastAsia" w:ascii="仿宋" w:hAnsi="仿宋" w:eastAsia="仿宋" w:cs="仿宋"/>
          <w:color w:val="auto"/>
          <w:w w:val="95"/>
          <w:sz w:val="24"/>
          <w:szCs w:val="24"/>
          <w:highlight w:val="none"/>
        </w:rPr>
        <w:t>；承建（承接）企业为</w:t>
      </w:r>
      <w:r>
        <w:rPr>
          <w:rFonts w:hint="eastAsia" w:ascii="仿宋" w:hAnsi="仿宋" w:eastAsia="仿宋" w:cs="仿宋"/>
          <w:color w:val="auto"/>
          <w:w w:val="95"/>
          <w:sz w:val="24"/>
          <w:szCs w:val="24"/>
          <w:highlight w:val="none"/>
          <w:u w:val="single"/>
        </w:rPr>
        <w:t>（企业名称）</w:t>
      </w:r>
      <w:r>
        <w:rPr>
          <w:rFonts w:hint="eastAsia" w:ascii="仿宋" w:hAnsi="仿宋" w:eastAsia="仿宋" w:cs="仿宋"/>
          <w:color w:val="auto"/>
          <w:w w:val="95"/>
          <w:sz w:val="24"/>
          <w:szCs w:val="24"/>
          <w:highlight w:val="none"/>
        </w:rPr>
        <w:t>，从业人员</w:t>
      </w:r>
      <w:r>
        <w:rPr>
          <w:rFonts w:hint="eastAsia" w:ascii="仿宋" w:hAnsi="仿宋" w:eastAsia="仿宋" w:cs="仿宋"/>
          <w:color w:val="auto"/>
          <w:w w:val="95"/>
          <w:sz w:val="24"/>
          <w:szCs w:val="24"/>
          <w:highlight w:val="none"/>
          <w:u w:val="single"/>
        </w:rPr>
        <w:tab/>
      </w:r>
      <w:r>
        <w:rPr>
          <w:rFonts w:hint="eastAsia" w:ascii="仿宋" w:hAnsi="仿宋" w:eastAsia="仿宋" w:cs="仿宋"/>
          <w:color w:val="auto"/>
          <w:w w:val="95"/>
          <w:sz w:val="24"/>
          <w:szCs w:val="24"/>
          <w:highlight w:val="none"/>
          <w:u w:val="single"/>
          <w:lang w:val="en-US" w:eastAsia="zh-CN"/>
        </w:rPr>
        <w:t xml:space="preserve">   </w:t>
      </w:r>
      <w:r>
        <w:rPr>
          <w:rFonts w:hint="eastAsia" w:ascii="仿宋" w:hAnsi="仿宋" w:eastAsia="仿宋" w:cs="仿宋"/>
          <w:color w:val="auto"/>
          <w:w w:val="95"/>
          <w:sz w:val="24"/>
          <w:szCs w:val="24"/>
          <w:highlight w:val="none"/>
        </w:rPr>
        <w:t>人，营业收入为</w:t>
      </w:r>
      <w:r>
        <w:rPr>
          <w:rFonts w:hint="eastAsia" w:ascii="仿宋" w:hAnsi="仿宋" w:eastAsia="仿宋" w:cs="仿宋"/>
          <w:color w:val="auto"/>
          <w:w w:val="95"/>
          <w:sz w:val="24"/>
          <w:szCs w:val="24"/>
          <w:highlight w:val="none"/>
          <w:u w:val="single"/>
          <w:lang w:val="en-US" w:eastAsia="zh-CN"/>
        </w:rPr>
        <w:t xml:space="preserve">   </w:t>
      </w:r>
      <w:r>
        <w:rPr>
          <w:rFonts w:hint="eastAsia" w:ascii="仿宋" w:hAnsi="仿宋" w:eastAsia="仿宋" w:cs="仿宋"/>
          <w:color w:val="auto"/>
          <w:w w:val="95"/>
          <w:sz w:val="24"/>
          <w:szCs w:val="24"/>
          <w:highlight w:val="none"/>
          <w:u w:val="single"/>
        </w:rPr>
        <w:tab/>
      </w:r>
      <w:r>
        <w:rPr>
          <w:rFonts w:hint="eastAsia" w:ascii="仿宋" w:hAnsi="仿宋" w:eastAsia="仿宋" w:cs="仿宋"/>
          <w:color w:val="auto"/>
          <w:w w:val="95"/>
          <w:sz w:val="24"/>
          <w:szCs w:val="24"/>
          <w:highlight w:val="none"/>
        </w:rPr>
        <w:t>万元，资产总额为</w:t>
      </w:r>
      <w:r>
        <w:rPr>
          <w:rFonts w:hint="eastAsia" w:ascii="仿宋" w:hAnsi="仿宋" w:eastAsia="仿宋" w:cs="仿宋"/>
          <w:color w:val="auto"/>
          <w:w w:val="95"/>
          <w:sz w:val="24"/>
          <w:szCs w:val="24"/>
          <w:highlight w:val="none"/>
          <w:u w:val="single"/>
          <w:lang w:val="en-US" w:eastAsia="zh-CN"/>
        </w:rPr>
        <w:t xml:space="preserve">    </w:t>
      </w:r>
      <w:r>
        <w:rPr>
          <w:rFonts w:hint="eastAsia" w:ascii="仿宋" w:hAnsi="仿宋" w:eastAsia="仿宋" w:cs="仿宋"/>
          <w:color w:val="auto"/>
          <w:w w:val="95"/>
          <w:sz w:val="24"/>
          <w:szCs w:val="24"/>
          <w:highlight w:val="none"/>
        </w:rPr>
        <w:t>万</w:t>
      </w:r>
      <w:r>
        <w:rPr>
          <w:rFonts w:hint="eastAsia" w:ascii="仿宋" w:hAnsi="仿宋" w:eastAsia="仿宋" w:cs="仿宋"/>
          <w:color w:val="auto"/>
          <w:spacing w:val="2"/>
          <w:w w:val="99"/>
          <w:sz w:val="24"/>
          <w:szCs w:val="24"/>
          <w:highlight w:val="none"/>
        </w:rPr>
        <w:t>元</w:t>
      </w:r>
      <w:r>
        <w:rPr>
          <w:rFonts w:hint="eastAsia" w:ascii="仿宋" w:hAnsi="仿宋" w:eastAsia="仿宋" w:cs="仿宋"/>
          <w:color w:val="auto"/>
          <w:spacing w:val="2"/>
          <w:w w:val="99"/>
          <w:sz w:val="24"/>
          <w:szCs w:val="24"/>
          <w:highlight w:val="none"/>
          <w:vertAlign w:val="superscript"/>
        </w:rPr>
        <w:t>1</w:t>
      </w:r>
      <w:r>
        <w:rPr>
          <w:rFonts w:hint="eastAsia" w:ascii="仿宋" w:hAnsi="仿宋" w:eastAsia="仿宋" w:cs="仿宋"/>
          <w:color w:val="auto"/>
          <w:w w:val="95"/>
          <w:sz w:val="24"/>
          <w:szCs w:val="24"/>
          <w:highlight w:val="none"/>
        </w:rPr>
        <w:t>，属于</w:t>
      </w:r>
      <w:r>
        <w:rPr>
          <w:rFonts w:hint="eastAsia" w:ascii="仿宋" w:hAnsi="仿宋" w:eastAsia="仿宋" w:cs="仿宋"/>
          <w:color w:val="auto"/>
          <w:w w:val="95"/>
          <w:sz w:val="24"/>
          <w:szCs w:val="24"/>
          <w:highlight w:val="none"/>
          <w:u w:val="single"/>
        </w:rPr>
        <w:t>（中型企业、小型企业、微型企业）</w:t>
      </w:r>
      <w:r>
        <w:rPr>
          <w:rFonts w:hint="eastAsia" w:ascii="仿宋" w:hAnsi="仿宋" w:eastAsia="仿宋" w:cs="仿宋"/>
          <w:color w:val="auto"/>
          <w:w w:val="95"/>
          <w:sz w:val="24"/>
          <w:szCs w:val="24"/>
          <w:highlight w:val="none"/>
        </w:rPr>
        <w:t>；</w:t>
      </w:r>
    </w:p>
    <w:p w14:paraId="7A469BB3">
      <w:pPr>
        <w:pStyle w:val="8"/>
        <w:keepNext w:val="0"/>
        <w:keepLines w:val="0"/>
        <w:pageBreakBefore w:val="0"/>
        <w:widowControl w:val="0"/>
        <w:kinsoku w:val="0"/>
        <w:wordWrap/>
        <w:overflowPunct w:val="0"/>
        <w:topLinePunct w:val="0"/>
        <w:autoSpaceDE/>
        <w:autoSpaceDN/>
        <w:bidi w:val="0"/>
        <w:adjustRightInd/>
        <w:snapToGrid/>
        <w:spacing w:before="34" w:line="500" w:lineRule="exact"/>
        <w:ind w:right="138" w:firstLine="480" w:firstLineChars="200"/>
        <w:textAlignment w:val="auto"/>
        <w:rPr>
          <w:rFonts w:hint="eastAsia" w:ascii="仿宋" w:hAnsi="仿宋" w:eastAsia="仿宋" w:cs="仿宋"/>
          <w:color w:val="auto"/>
          <w:w w:val="99"/>
          <w:sz w:val="24"/>
          <w:szCs w:val="24"/>
          <w:highlight w:val="none"/>
          <w:lang w:eastAsia="zh-CN"/>
        </w:rPr>
      </w:pPr>
      <w:r>
        <w:rPr>
          <w:rFonts w:hint="eastAsia" w:ascii="仿宋" w:hAnsi="仿宋" w:eastAsia="仿宋" w:cs="仿宋"/>
          <w:color w:val="auto"/>
          <w:sz w:val="24"/>
          <w:szCs w:val="24"/>
          <w:highlight w:val="none"/>
        </w:rPr>
        <w:t>……</w:t>
      </w:r>
    </w:p>
    <w:p w14:paraId="20180A9D">
      <w:pPr>
        <w:pStyle w:val="8"/>
        <w:keepNext w:val="0"/>
        <w:keepLines w:val="0"/>
        <w:pageBreakBefore w:val="0"/>
        <w:widowControl w:val="0"/>
        <w:kinsoku w:val="0"/>
        <w:wordWrap/>
        <w:overflowPunct w:val="0"/>
        <w:topLinePunct w:val="0"/>
        <w:autoSpaceDE/>
        <w:autoSpaceDN/>
        <w:bidi w:val="0"/>
        <w:adjustRightInd/>
        <w:snapToGrid/>
        <w:spacing w:before="34" w:line="500" w:lineRule="exact"/>
        <w:ind w:firstLine="456" w:firstLineChars="200"/>
        <w:textAlignment w:val="auto"/>
        <w:rPr>
          <w:rFonts w:hint="eastAsia" w:ascii="仿宋" w:hAnsi="仿宋" w:eastAsia="仿宋" w:cs="仿宋"/>
          <w:color w:val="auto"/>
          <w:w w:val="95"/>
          <w:sz w:val="24"/>
          <w:szCs w:val="24"/>
          <w:highlight w:val="none"/>
        </w:rPr>
      </w:pPr>
      <w:r>
        <w:rPr>
          <w:rFonts w:hint="eastAsia" w:ascii="仿宋" w:hAnsi="仿宋" w:eastAsia="仿宋" w:cs="仿宋"/>
          <w:color w:val="auto"/>
          <w:w w:val="95"/>
          <w:sz w:val="24"/>
          <w:szCs w:val="24"/>
          <w:highlight w:val="none"/>
        </w:rPr>
        <w:t>以上企业，不属于大企业的分支机构，不存在控股股东为大企业的情形，也不存在与大企业的负责人为同一人的情形。</w:t>
      </w:r>
    </w:p>
    <w:p w14:paraId="5AA38F15">
      <w:pPr>
        <w:pStyle w:val="8"/>
        <w:keepNext w:val="0"/>
        <w:keepLines w:val="0"/>
        <w:pageBreakBefore w:val="0"/>
        <w:widowControl w:val="0"/>
        <w:kinsoku w:val="0"/>
        <w:wordWrap/>
        <w:overflowPunct w:val="0"/>
        <w:topLinePunct w:val="0"/>
        <w:autoSpaceDE/>
        <w:autoSpaceDN/>
        <w:bidi w:val="0"/>
        <w:adjustRightInd/>
        <w:snapToGrid/>
        <w:spacing w:before="34" w:line="500" w:lineRule="exact"/>
        <w:ind w:firstLine="456" w:firstLineChars="200"/>
        <w:textAlignment w:val="auto"/>
        <w:rPr>
          <w:rFonts w:hint="eastAsia" w:ascii="仿宋" w:hAnsi="仿宋" w:eastAsia="仿宋" w:cs="仿宋"/>
          <w:color w:val="auto"/>
          <w:w w:val="95"/>
          <w:sz w:val="24"/>
          <w:szCs w:val="24"/>
          <w:highlight w:val="none"/>
        </w:rPr>
      </w:pPr>
      <w:r>
        <w:rPr>
          <w:rFonts w:hint="eastAsia" w:ascii="仿宋" w:hAnsi="仿宋" w:eastAsia="仿宋" w:cs="仿宋"/>
          <w:color w:val="auto"/>
          <w:w w:val="95"/>
          <w:sz w:val="24"/>
          <w:szCs w:val="24"/>
          <w:highlight w:val="none"/>
        </w:rPr>
        <w:t>本企业对上述声明内容的真实性负责。如有虚假，将依法承担相应责任。</w:t>
      </w:r>
    </w:p>
    <w:p w14:paraId="46D43D7B">
      <w:pPr>
        <w:pStyle w:val="8"/>
        <w:kinsoku w:val="0"/>
        <w:overflowPunct w:val="0"/>
        <w:spacing w:before="56" w:line="360" w:lineRule="auto"/>
        <w:ind w:left="840" w:right="1748"/>
        <w:rPr>
          <w:rFonts w:hint="eastAsia" w:ascii="仿宋" w:hAnsi="仿宋" w:eastAsia="仿宋" w:cs="仿宋"/>
          <w:color w:val="auto"/>
          <w:spacing w:val="-18"/>
          <w:sz w:val="24"/>
          <w:szCs w:val="24"/>
          <w:highlight w:val="none"/>
        </w:rPr>
      </w:pPr>
    </w:p>
    <w:p w14:paraId="07C6C260">
      <w:pPr>
        <w:pStyle w:val="8"/>
        <w:kinsoku w:val="0"/>
        <w:overflowPunct w:val="0"/>
        <w:spacing w:before="56" w:line="360" w:lineRule="auto"/>
        <w:ind w:left="840" w:right="1748" w:firstLine="3468" w:firstLineChars="1700"/>
        <w:rPr>
          <w:rFonts w:hint="eastAsia" w:ascii="仿宋" w:hAnsi="仿宋" w:eastAsia="仿宋" w:cs="仿宋"/>
          <w:color w:val="auto"/>
          <w:w w:val="99"/>
          <w:sz w:val="24"/>
          <w:szCs w:val="24"/>
          <w:highlight w:val="none"/>
          <w:lang w:eastAsia="zh-CN"/>
        </w:rPr>
      </w:pPr>
      <w:r>
        <w:rPr>
          <w:rFonts w:hint="eastAsia" w:ascii="仿宋" w:hAnsi="仿宋" w:eastAsia="仿宋" w:cs="仿宋"/>
          <w:color w:val="auto"/>
          <w:spacing w:val="-18"/>
          <w:sz w:val="24"/>
          <w:szCs w:val="24"/>
          <w:highlight w:val="none"/>
        </w:rPr>
        <w:t>企业名称（盖章）：</w:t>
      </w:r>
    </w:p>
    <w:p w14:paraId="284E0C25">
      <w:pPr>
        <w:pStyle w:val="8"/>
        <w:kinsoku w:val="0"/>
        <w:overflowPunct w:val="0"/>
        <w:spacing w:before="56" w:line="360" w:lineRule="auto"/>
        <w:ind w:right="1748" w:firstLine="4320" w:firstLineChars="18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期：</w:t>
      </w:r>
    </w:p>
    <w:p w14:paraId="1E0B75D3">
      <w:pPr>
        <w:pStyle w:val="6"/>
        <w:ind w:left="0" w:leftChars="0" w:firstLine="0" w:firstLineChars="0"/>
        <w:rPr>
          <w:rFonts w:hint="eastAsia" w:ascii="仿宋" w:hAnsi="仿宋" w:eastAsia="仿宋" w:cs="仿宋"/>
          <w:color w:val="auto"/>
          <w:highlight w:val="none"/>
        </w:rPr>
      </w:pPr>
    </w:p>
    <w:p w14:paraId="3A9D2CA1">
      <w:pPr>
        <w:spacing w:line="276" w:lineRule="auto"/>
        <w:ind w:firstLine="361" w:firstLineChars="150"/>
        <w:outlineLvl w:val="1"/>
        <w:rPr>
          <w:rFonts w:hint="eastAsia" w:ascii="仿宋" w:hAnsi="仿宋" w:eastAsia="仿宋" w:cs="仿宋"/>
          <w:b/>
          <w:color w:val="auto"/>
          <w:sz w:val="24"/>
          <w:highlight w:val="none"/>
        </w:rPr>
      </w:pPr>
      <w:r>
        <w:rPr>
          <w:rFonts w:hint="eastAsia" w:ascii="仿宋" w:hAnsi="仿宋" w:eastAsia="仿宋" w:cs="仿宋"/>
          <w:b/>
          <w:color w:val="auto"/>
          <w:sz w:val="24"/>
          <w:highlight w:val="none"/>
        </w:rPr>
        <w:t>从业人员、营业收入、资产总额填报上一年度数据，无上一年度数据的新成立企业可不填报。</w:t>
      </w:r>
    </w:p>
    <w:p w14:paraId="52135690">
      <w:pPr>
        <w:spacing w:line="276" w:lineRule="auto"/>
        <w:ind w:firstLine="361" w:firstLineChars="150"/>
        <w:outlineLvl w:val="1"/>
        <w:rPr>
          <w:rFonts w:hint="eastAsia" w:ascii="仿宋" w:hAnsi="仿宋" w:eastAsia="仿宋" w:cs="仿宋"/>
          <w:color w:val="auto"/>
          <w:sz w:val="24"/>
          <w:highlight w:val="none"/>
          <w:lang w:eastAsia="zh-CN"/>
        </w:rPr>
      </w:pPr>
      <w:bookmarkStart w:id="49" w:name="_Toc103341111"/>
      <w:r>
        <w:rPr>
          <w:rFonts w:hint="eastAsia" w:ascii="仿宋" w:hAnsi="仿宋" w:eastAsia="仿宋" w:cs="仿宋"/>
          <w:b/>
          <w:color w:val="auto"/>
          <w:sz w:val="24"/>
          <w:highlight w:val="none"/>
        </w:rPr>
        <w:t>注：《中小企业声明函》内容必须真实，供应商提供声明函内容不实的，属于提供虚假材料谋取中标、成交，按照《中华人民共和国政府采购法》等国家有关规定追究相应责任。</w:t>
      </w:r>
      <w:bookmarkEnd w:id="49"/>
    </w:p>
    <w:p w14:paraId="414DFDF4">
      <w:pPr>
        <w:numPr>
          <w:ilvl w:val="0"/>
          <w:numId w:val="0"/>
        </w:numPr>
        <w:spacing w:line="480" w:lineRule="exact"/>
        <w:jc w:val="center"/>
        <w:outlineLvl w:val="1"/>
        <w:rPr>
          <w:rFonts w:hint="eastAsia" w:ascii="仿宋" w:hAnsi="仿宋" w:eastAsia="仿宋" w:cs="仿宋"/>
          <w:b/>
          <w:bCs/>
          <w:color w:val="auto"/>
          <w:sz w:val="32"/>
          <w:szCs w:val="32"/>
          <w:highlight w:val="none"/>
          <w:lang w:val="en-US" w:eastAsia="zh-CN"/>
        </w:rPr>
      </w:pPr>
    </w:p>
    <w:p w14:paraId="15D1B064">
      <w:pPr>
        <w:numPr>
          <w:ilvl w:val="0"/>
          <w:numId w:val="0"/>
        </w:numPr>
        <w:spacing w:line="480" w:lineRule="exact"/>
        <w:jc w:val="center"/>
        <w:outlineLvl w:val="1"/>
        <w:rPr>
          <w:rFonts w:hint="eastAsia" w:ascii="仿宋" w:hAnsi="仿宋" w:eastAsia="仿宋" w:cs="仿宋"/>
          <w:b/>
          <w:bCs/>
          <w:color w:val="auto"/>
          <w:sz w:val="32"/>
          <w:szCs w:val="32"/>
          <w:highlight w:val="none"/>
          <w:lang w:val="en-US" w:eastAsia="zh-CN"/>
        </w:rPr>
      </w:pPr>
    </w:p>
    <w:p w14:paraId="71AFD931">
      <w:pPr>
        <w:pStyle w:val="2"/>
        <w:rPr>
          <w:rFonts w:hint="eastAsia" w:ascii="仿宋" w:hAnsi="仿宋" w:eastAsia="仿宋" w:cs="仿宋"/>
          <w:b/>
          <w:bCs/>
          <w:color w:val="auto"/>
          <w:sz w:val="32"/>
          <w:szCs w:val="32"/>
          <w:highlight w:val="none"/>
          <w:lang w:val="en-US" w:eastAsia="zh-CN"/>
        </w:rPr>
      </w:pPr>
    </w:p>
    <w:p w14:paraId="24E02F13">
      <w:pPr>
        <w:pStyle w:val="2"/>
        <w:rPr>
          <w:rFonts w:hint="eastAsia" w:ascii="仿宋" w:hAnsi="仿宋" w:eastAsia="仿宋" w:cs="仿宋"/>
          <w:b/>
          <w:bCs/>
          <w:color w:val="auto"/>
          <w:sz w:val="32"/>
          <w:szCs w:val="32"/>
          <w:highlight w:val="none"/>
          <w:lang w:val="en-US" w:eastAsia="zh-CN"/>
        </w:rPr>
      </w:pPr>
    </w:p>
    <w:p w14:paraId="7FA473A2">
      <w:pPr>
        <w:numPr>
          <w:ilvl w:val="0"/>
          <w:numId w:val="0"/>
        </w:numPr>
        <w:spacing w:line="480" w:lineRule="exact"/>
        <w:jc w:val="both"/>
        <w:outlineLvl w:val="1"/>
        <w:rPr>
          <w:rFonts w:hint="eastAsia" w:ascii="仿宋" w:hAnsi="仿宋" w:eastAsia="仿宋" w:cs="仿宋"/>
          <w:b/>
          <w:bCs/>
          <w:color w:val="auto"/>
          <w:sz w:val="32"/>
          <w:szCs w:val="32"/>
          <w:highlight w:val="none"/>
          <w:lang w:val="en-US" w:eastAsia="zh-CN"/>
        </w:rPr>
      </w:pPr>
    </w:p>
    <w:p w14:paraId="2A347036">
      <w:pPr>
        <w:numPr>
          <w:ilvl w:val="0"/>
          <w:numId w:val="0"/>
        </w:numPr>
        <w:spacing w:line="480" w:lineRule="exact"/>
        <w:jc w:val="center"/>
        <w:outlineLvl w:val="1"/>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八、供应商拒绝政府采购领域商业贿赂承诺书</w:t>
      </w:r>
      <w:bookmarkEnd w:id="48"/>
    </w:p>
    <w:p w14:paraId="4F4C090C">
      <w:pPr>
        <w:numPr>
          <w:ilvl w:val="0"/>
          <w:numId w:val="0"/>
        </w:numPr>
        <w:spacing w:line="480" w:lineRule="exact"/>
        <w:jc w:val="center"/>
        <w:outlineLvl w:val="9"/>
        <w:rPr>
          <w:rFonts w:hint="eastAsia" w:ascii="仿宋" w:hAnsi="仿宋" w:eastAsia="仿宋" w:cs="仿宋"/>
          <w:b/>
          <w:bCs/>
          <w:color w:val="auto"/>
          <w:sz w:val="32"/>
          <w:szCs w:val="32"/>
          <w:highlight w:val="none"/>
        </w:rPr>
      </w:pPr>
    </w:p>
    <w:p w14:paraId="670484BC">
      <w:pPr>
        <w:keepNext w:val="0"/>
        <w:keepLines w:val="0"/>
        <w:pageBreakBefore w:val="0"/>
        <w:widowControl/>
        <w:kinsoku/>
        <w:wordWrap/>
        <w:overflowPunct/>
        <w:topLinePunct w:val="0"/>
        <w:autoSpaceDE/>
        <w:autoSpaceDN/>
        <w:bidi w:val="0"/>
        <w:adjustRightInd/>
        <w:snapToGrid/>
        <w:spacing w:line="480" w:lineRule="exact"/>
        <w:ind w:left="239" w:leftChars="114" w:firstLine="470" w:firstLineChars="196"/>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为响应党中央、国务院关于治理政府采购领域商业贿赂行为的号召，我公司在此庄严承诺：</w:t>
      </w:r>
    </w:p>
    <w:p w14:paraId="473E9D7A">
      <w:pPr>
        <w:keepNext w:val="0"/>
        <w:keepLines w:val="0"/>
        <w:pageBreakBefore w:val="0"/>
        <w:widowControl/>
        <w:kinsoku/>
        <w:wordWrap/>
        <w:overflowPunct/>
        <w:topLinePunct w:val="0"/>
        <w:autoSpaceDE/>
        <w:autoSpaceDN/>
        <w:bidi w:val="0"/>
        <w:adjustRightInd/>
        <w:snapToGrid/>
        <w:spacing w:line="480" w:lineRule="exact"/>
        <w:ind w:left="239" w:leftChars="114" w:firstLine="470" w:firstLineChars="196"/>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1、在参与政府采购活动中遵纪守法、诚信经营、公平竞标。</w:t>
      </w:r>
    </w:p>
    <w:p w14:paraId="78368DBC">
      <w:pPr>
        <w:keepNext w:val="0"/>
        <w:keepLines w:val="0"/>
        <w:pageBreakBefore w:val="0"/>
        <w:widowControl/>
        <w:kinsoku/>
        <w:wordWrap/>
        <w:overflowPunct/>
        <w:topLinePunct w:val="0"/>
        <w:autoSpaceDE/>
        <w:autoSpaceDN/>
        <w:bidi w:val="0"/>
        <w:adjustRightInd/>
        <w:snapToGrid/>
        <w:spacing w:line="480" w:lineRule="exact"/>
        <w:ind w:left="239" w:leftChars="114" w:firstLine="470" w:firstLineChars="196"/>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2、不向政府采购人、采购代理机构和政府采购评审专家进行任何形式的商业贿赂以谋取交易机会。</w:t>
      </w:r>
    </w:p>
    <w:p w14:paraId="511D7FB3">
      <w:pPr>
        <w:keepNext w:val="0"/>
        <w:keepLines w:val="0"/>
        <w:pageBreakBefore w:val="0"/>
        <w:widowControl/>
        <w:kinsoku/>
        <w:wordWrap/>
        <w:overflowPunct/>
        <w:topLinePunct w:val="0"/>
        <w:autoSpaceDE/>
        <w:autoSpaceDN/>
        <w:bidi w:val="0"/>
        <w:adjustRightInd/>
        <w:snapToGrid/>
        <w:spacing w:line="480" w:lineRule="exact"/>
        <w:ind w:left="239" w:leftChars="114" w:firstLine="470" w:firstLineChars="196"/>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3、不向政府采购代理机构和采购人提供虚假资质文件或采用虚假应标方式参与政府采购市场竞争并谋取成交。</w:t>
      </w:r>
    </w:p>
    <w:p w14:paraId="1C5A2472">
      <w:pPr>
        <w:keepNext w:val="0"/>
        <w:keepLines w:val="0"/>
        <w:pageBreakBefore w:val="0"/>
        <w:widowControl/>
        <w:kinsoku/>
        <w:wordWrap/>
        <w:overflowPunct/>
        <w:topLinePunct w:val="0"/>
        <w:autoSpaceDE/>
        <w:autoSpaceDN/>
        <w:bidi w:val="0"/>
        <w:adjustRightInd/>
        <w:snapToGrid/>
        <w:spacing w:line="480" w:lineRule="exact"/>
        <w:ind w:left="239" w:leftChars="114" w:firstLine="470" w:firstLineChars="196"/>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4、不采取“围标、陪标”等商业欺诈手段获得政府采购</w:t>
      </w:r>
      <w:r>
        <w:rPr>
          <w:rFonts w:hint="eastAsia" w:ascii="仿宋" w:hAnsi="仿宋" w:eastAsia="仿宋" w:cs="仿宋"/>
          <w:color w:val="auto"/>
          <w:sz w:val="24"/>
          <w:szCs w:val="24"/>
          <w:highlight w:val="none"/>
          <w:lang w:eastAsia="zh-CN"/>
        </w:rPr>
        <w:t>订单</w:t>
      </w:r>
      <w:r>
        <w:rPr>
          <w:rFonts w:hint="eastAsia" w:ascii="仿宋" w:hAnsi="仿宋" w:eastAsia="仿宋" w:cs="仿宋"/>
          <w:color w:val="auto"/>
          <w:sz w:val="24"/>
          <w:szCs w:val="24"/>
          <w:highlight w:val="none"/>
        </w:rPr>
        <w:t>。</w:t>
      </w:r>
    </w:p>
    <w:p w14:paraId="0E83F811">
      <w:pPr>
        <w:keepNext w:val="0"/>
        <w:keepLines w:val="0"/>
        <w:pageBreakBefore w:val="0"/>
        <w:widowControl/>
        <w:kinsoku/>
        <w:wordWrap/>
        <w:overflowPunct/>
        <w:topLinePunct w:val="0"/>
        <w:autoSpaceDE/>
        <w:autoSpaceDN/>
        <w:bidi w:val="0"/>
        <w:adjustRightInd/>
        <w:snapToGrid/>
        <w:spacing w:line="480" w:lineRule="exact"/>
        <w:ind w:left="239" w:leftChars="114" w:firstLine="470" w:firstLineChars="196"/>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5、不采取不正当手段诋毁、排挤其他供应商。</w:t>
      </w:r>
    </w:p>
    <w:p w14:paraId="66E8EBC4">
      <w:pPr>
        <w:keepNext w:val="0"/>
        <w:keepLines w:val="0"/>
        <w:pageBreakBefore w:val="0"/>
        <w:widowControl/>
        <w:kinsoku/>
        <w:wordWrap/>
        <w:overflowPunct/>
        <w:topLinePunct w:val="0"/>
        <w:autoSpaceDE/>
        <w:autoSpaceDN/>
        <w:bidi w:val="0"/>
        <w:adjustRightInd/>
        <w:snapToGrid/>
        <w:spacing w:line="480" w:lineRule="exact"/>
        <w:ind w:left="239" w:leftChars="114" w:firstLine="470" w:firstLineChars="196"/>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6、</w:t>
      </w:r>
      <w:r>
        <w:rPr>
          <w:rFonts w:hint="eastAsia" w:ascii="仿宋" w:hAnsi="仿宋" w:eastAsia="仿宋" w:cs="仿宋"/>
          <w:color w:val="auto"/>
          <w:sz w:val="24"/>
          <w:szCs w:val="24"/>
          <w:highlight w:val="none"/>
          <w:lang w:eastAsia="zh-CN"/>
        </w:rPr>
        <w:t>不再提供</w:t>
      </w:r>
      <w:r>
        <w:rPr>
          <w:rFonts w:hint="eastAsia" w:ascii="仿宋" w:hAnsi="仿宋" w:eastAsia="仿宋" w:cs="仿宋"/>
          <w:color w:val="auto"/>
          <w:sz w:val="24"/>
          <w:szCs w:val="24"/>
          <w:highlight w:val="none"/>
        </w:rPr>
        <w:t>商品和服务时“偷梁换柱、以次充好”损害采购人的合法权益。</w:t>
      </w:r>
    </w:p>
    <w:p w14:paraId="72062FD7">
      <w:pPr>
        <w:keepNext w:val="0"/>
        <w:keepLines w:val="0"/>
        <w:pageBreakBefore w:val="0"/>
        <w:widowControl/>
        <w:kinsoku/>
        <w:wordWrap/>
        <w:overflowPunct/>
        <w:topLinePunct w:val="0"/>
        <w:autoSpaceDE/>
        <w:autoSpaceDN/>
        <w:bidi w:val="0"/>
        <w:adjustRightInd/>
        <w:snapToGrid/>
        <w:spacing w:line="480" w:lineRule="exact"/>
        <w:ind w:left="239" w:leftChars="114" w:firstLine="470" w:firstLineChars="196"/>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7、不与采购人、采购代理机构政府采购评审专家</w:t>
      </w:r>
      <w:r>
        <w:rPr>
          <w:rFonts w:hint="eastAsia" w:ascii="仿宋" w:hAnsi="仿宋" w:eastAsia="仿宋" w:cs="仿宋"/>
          <w:color w:val="auto"/>
          <w:sz w:val="24"/>
          <w:szCs w:val="24"/>
          <w:highlight w:val="none"/>
          <w:lang w:eastAsia="zh-CN"/>
        </w:rPr>
        <w:t>或其他</w:t>
      </w:r>
      <w:r>
        <w:rPr>
          <w:rFonts w:hint="eastAsia" w:ascii="仿宋" w:hAnsi="仿宋" w:eastAsia="仿宋" w:cs="仿宋"/>
          <w:color w:val="auto"/>
          <w:sz w:val="24"/>
          <w:szCs w:val="24"/>
          <w:highlight w:val="none"/>
        </w:rPr>
        <w:t>供应商恶意串通，进行质疑和投诉，维护政府采购市场秩序。</w:t>
      </w:r>
    </w:p>
    <w:p w14:paraId="4531185D">
      <w:pPr>
        <w:keepNext w:val="0"/>
        <w:keepLines w:val="0"/>
        <w:pageBreakBefore w:val="0"/>
        <w:widowControl/>
        <w:kinsoku/>
        <w:wordWrap/>
        <w:overflowPunct/>
        <w:topLinePunct w:val="0"/>
        <w:autoSpaceDE/>
        <w:autoSpaceDN/>
        <w:bidi w:val="0"/>
        <w:adjustRightInd/>
        <w:snapToGrid/>
        <w:spacing w:line="480" w:lineRule="exact"/>
        <w:ind w:left="239" w:leftChars="114" w:firstLine="470" w:firstLineChars="196"/>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8、尊重和接受政府采购监督管理部门的监督和政府采购代理机构招标采购要求，承担因违约行为给采购人造成的损失。</w:t>
      </w:r>
    </w:p>
    <w:p w14:paraId="34EABB1B">
      <w:pPr>
        <w:keepNext w:val="0"/>
        <w:keepLines w:val="0"/>
        <w:pageBreakBefore w:val="0"/>
        <w:widowControl/>
        <w:kinsoku/>
        <w:wordWrap/>
        <w:overflowPunct/>
        <w:topLinePunct w:val="0"/>
        <w:autoSpaceDE/>
        <w:autoSpaceDN/>
        <w:bidi w:val="0"/>
        <w:adjustRightInd/>
        <w:snapToGrid/>
        <w:spacing w:line="480" w:lineRule="exact"/>
        <w:ind w:left="239" w:leftChars="114" w:firstLine="470" w:firstLineChars="196"/>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9、不发生其他有悖于政府采购公开、公平、公正和诚信原则的行为。</w:t>
      </w:r>
    </w:p>
    <w:p w14:paraId="69AD9CD2">
      <w:pPr>
        <w:pStyle w:val="23"/>
        <w:rPr>
          <w:rFonts w:hint="eastAsia" w:ascii="仿宋" w:hAnsi="仿宋" w:eastAsia="仿宋" w:cs="仿宋"/>
          <w:color w:val="auto"/>
          <w:highlight w:val="none"/>
          <w:lang w:eastAsia="zh-CN"/>
        </w:rPr>
      </w:pPr>
    </w:p>
    <w:p w14:paraId="4790EA95">
      <w:pPr>
        <w:keepNext w:val="0"/>
        <w:keepLines w:val="0"/>
        <w:pageBreakBefore w:val="0"/>
        <w:widowControl/>
        <w:kinsoku/>
        <w:wordWrap/>
        <w:overflowPunct/>
        <w:topLinePunct w:val="0"/>
        <w:autoSpaceDE/>
        <w:autoSpaceDN/>
        <w:bidi w:val="0"/>
        <w:adjustRightInd/>
        <w:snapToGrid/>
        <w:spacing w:line="480" w:lineRule="exact"/>
        <w:ind w:left="239" w:leftChars="114"/>
        <w:jc w:val="left"/>
        <w:textAlignment w:val="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承诺单位：</w:t>
      </w:r>
      <w:r>
        <w:rPr>
          <w:rFonts w:hint="eastAsia" w:ascii="仿宋" w:hAnsi="仿宋" w:eastAsia="仿宋" w:cs="仿宋"/>
          <w:color w:val="auto"/>
          <w:sz w:val="24"/>
          <w:szCs w:val="24"/>
          <w:highlight w:val="none"/>
          <w:u w:val="single"/>
        </w:rPr>
        <w:t>（盖章）</w:t>
      </w:r>
    </w:p>
    <w:p w14:paraId="27BA55AF">
      <w:pPr>
        <w:keepNext w:val="0"/>
        <w:keepLines w:val="0"/>
        <w:pageBreakBefore w:val="0"/>
        <w:widowControl/>
        <w:kinsoku/>
        <w:wordWrap/>
        <w:overflowPunct/>
        <w:topLinePunct w:val="0"/>
        <w:autoSpaceDE/>
        <w:autoSpaceDN/>
        <w:bidi w:val="0"/>
        <w:adjustRightInd/>
        <w:snapToGrid/>
        <w:spacing w:line="480" w:lineRule="exact"/>
        <w:ind w:left="239" w:leftChars="114"/>
        <w:jc w:val="left"/>
        <w:textAlignment w:val="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none"/>
        </w:rPr>
        <w:t>法定代表人或委托代理人</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（签字</w:t>
      </w:r>
      <w:r>
        <w:rPr>
          <w:rFonts w:hint="eastAsia" w:ascii="仿宋" w:hAnsi="仿宋" w:eastAsia="仿宋" w:cs="仿宋"/>
          <w:color w:val="auto"/>
          <w:sz w:val="24"/>
          <w:szCs w:val="24"/>
          <w:highlight w:val="none"/>
          <w:u w:val="single"/>
          <w:lang w:eastAsia="zh-CN"/>
        </w:rPr>
        <w:t>或盖章</w:t>
      </w:r>
      <w:r>
        <w:rPr>
          <w:rFonts w:hint="eastAsia" w:ascii="仿宋" w:hAnsi="仿宋" w:eastAsia="仿宋" w:cs="仿宋"/>
          <w:color w:val="auto"/>
          <w:sz w:val="24"/>
          <w:szCs w:val="24"/>
          <w:highlight w:val="none"/>
          <w:u w:val="single"/>
        </w:rPr>
        <w:t>）</w:t>
      </w:r>
    </w:p>
    <w:p w14:paraId="01781503">
      <w:pPr>
        <w:keepNext w:val="0"/>
        <w:keepLines w:val="0"/>
        <w:pageBreakBefore w:val="0"/>
        <w:widowControl/>
        <w:kinsoku/>
        <w:wordWrap/>
        <w:overflowPunct/>
        <w:topLinePunct w:val="0"/>
        <w:autoSpaceDE/>
        <w:autoSpaceDN/>
        <w:bidi w:val="0"/>
        <w:adjustRightInd/>
        <w:snapToGrid/>
        <w:spacing w:line="480" w:lineRule="exact"/>
        <w:ind w:left="239" w:leftChars="114"/>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              </w:t>
      </w:r>
    </w:p>
    <w:p w14:paraId="7F16B80A">
      <w:pPr>
        <w:keepNext w:val="0"/>
        <w:keepLines w:val="0"/>
        <w:pageBreakBefore w:val="0"/>
        <w:widowControl/>
        <w:kinsoku/>
        <w:wordWrap/>
        <w:overflowPunct/>
        <w:topLinePunct w:val="0"/>
        <w:autoSpaceDE/>
        <w:autoSpaceDN/>
        <w:bidi w:val="0"/>
        <w:adjustRightInd/>
        <w:snapToGrid/>
        <w:spacing w:line="480" w:lineRule="exact"/>
        <w:ind w:left="239" w:leftChars="114"/>
        <w:jc w:val="left"/>
        <w:textAlignment w:val="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邮  编：</w:t>
      </w:r>
      <w:r>
        <w:rPr>
          <w:rFonts w:hint="eastAsia" w:ascii="仿宋" w:hAnsi="仿宋" w:eastAsia="仿宋" w:cs="仿宋"/>
          <w:color w:val="auto"/>
          <w:sz w:val="24"/>
          <w:szCs w:val="24"/>
          <w:highlight w:val="none"/>
          <w:u w:val="single"/>
        </w:rPr>
        <w:t>          </w:t>
      </w:r>
    </w:p>
    <w:p w14:paraId="599DFFAC">
      <w:pPr>
        <w:keepNext w:val="0"/>
        <w:keepLines w:val="0"/>
        <w:pageBreakBefore w:val="0"/>
        <w:widowControl/>
        <w:kinsoku/>
        <w:wordWrap/>
        <w:overflowPunct/>
        <w:topLinePunct w:val="0"/>
        <w:autoSpaceDE/>
        <w:autoSpaceDN/>
        <w:bidi w:val="0"/>
        <w:adjustRightInd/>
        <w:snapToGrid/>
        <w:spacing w:line="480" w:lineRule="exact"/>
        <w:ind w:left="239" w:leftChars="114"/>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  话：</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                                         </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日</w:t>
      </w:r>
    </w:p>
    <w:p w14:paraId="632E3227">
      <w:pPr>
        <w:pStyle w:val="10"/>
        <w:tabs>
          <w:tab w:val="clear" w:pos="5890"/>
          <w:tab w:val="clear" w:pos="8108"/>
        </w:tabs>
        <w:adjustRightInd w:val="0"/>
        <w:snapToGrid w:val="0"/>
        <w:spacing w:before="120" w:beforeLines="50" w:line="360" w:lineRule="auto"/>
        <w:jc w:val="center"/>
        <w:outlineLvl w:val="9"/>
        <w:rPr>
          <w:rFonts w:hint="eastAsia" w:ascii="仿宋" w:hAnsi="仿宋" w:eastAsia="仿宋" w:cs="仿宋"/>
          <w:b/>
          <w:bCs/>
          <w:color w:val="auto"/>
          <w:kern w:val="2"/>
          <w:sz w:val="36"/>
          <w:szCs w:val="36"/>
          <w:highlight w:val="none"/>
          <w:lang w:val="en-US" w:eastAsia="zh-Hans" w:bidi="ar-SA"/>
        </w:rPr>
      </w:pPr>
    </w:p>
    <w:p w14:paraId="0DAADAA9">
      <w:pPr>
        <w:pStyle w:val="30"/>
        <w:pageBreakBefore w:val="0"/>
        <w:kinsoku/>
        <w:overflowPunct/>
        <w:topLinePunct w:val="0"/>
        <w:autoSpaceDE/>
        <w:autoSpaceDN/>
        <w:bidi w:val="0"/>
        <w:adjustRightInd/>
        <w:snapToGrid/>
        <w:spacing w:beforeAutospacing="0" w:afterAutospacing="0" w:line="240" w:lineRule="auto"/>
        <w:ind w:left="0"/>
        <w:jc w:val="left"/>
        <w:textAlignment w:val="auto"/>
        <w:rPr>
          <w:rFonts w:hint="eastAsia" w:ascii="仿宋" w:hAnsi="仿宋" w:eastAsia="仿宋" w:cs="仿宋"/>
          <w:b/>
          <w:color w:val="auto"/>
          <w:sz w:val="32"/>
          <w:szCs w:val="32"/>
          <w:highlight w:val="none"/>
          <w:lang w:val="en-US" w:eastAsia="zh-CN"/>
        </w:rPr>
      </w:pPr>
      <w:r>
        <w:rPr>
          <w:rFonts w:hint="eastAsia" w:ascii="仿宋" w:hAnsi="仿宋" w:eastAsia="仿宋" w:cs="仿宋"/>
          <w:color w:val="auto"/>
          <w:sz w:val="28"/>
          <w:szCs w:val="28"/>
          <w:highlight w:val="none"/>
        </w:rPr>
        <w:br w:type="page"/>
      </w:r>
      <w:r>
        <w:rPr>
          <w:rFonts w:hint="eastAsia" w:ascii="仿宋" w:hAnsi="仿宋" w:eastAsia="仿宋" w:cs="仿宋"/>
          <w:b/>
          <w:color w:val="auto"/>
          <w:sz w:val="24"/>
          <w:szCs w:val="24"/>
          <w:highlight w:val="none"/>
          <w:lang w:val="en-US" w:eastAsia="zh-CN"/>
        </w:rPr>
        <w:t>附件</w:t>
      </w:r>
    </w:p>
    <w:p w14:paraId="7F2D5486">
      <w:pPr>
        <w:pStyle w:val="30"/>
        <w:pageBreakBefore w:val="0"/>
        <w:kinsoku/>
        <w:overflowPunct/>
        <w:topLinePunct w:val="0"/>
        <w:autoSpaceDE/>
        <w:autoSpaceDN/>
        <w:bidi w:val="0"/>
        <w:adjustRightInd/>
        <w:snapToGrid/>
        <w:spacing w:beforeAutospacing="0" w:afterAutospacing="0" w:line="240" w:lineRule="auto"/>
        <w:jc w:val="center"/>
        <w:textAlignment w:val="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供应商声明函</w:t>
      </w:r>
    </w:p>
    <w:p w14:paraId="33D4ACC6">
      <w:pPr>
        <w:pStyle w:val="30"/>
        <w:keepNext w:val="0"/>
        <w:keepLines w:val="0"/>
        <w:pageBreakBefore w:val="0"/>
        <w:kinsoku/>
        <w:overflowPunct/>
        <w:topLinePunct w:val="0"/>
        <w:autoSpaceDE/>
        <w:autoSpaceDN/>
        <w:bidi w:val="0"/>
        <w:adjustRightInd/>
        <w:snapToGrid/>
        <w:spacing w:beforeAutospacing="0" w:afterAutospacing="0" w:line="480" w:lineRule="exact"/>
        <w:ind w:lef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未提供或未按下述格式填报的，不享受中小企业扶持政策，但不影响</w:t>
      </w:r>
      <w:r>
        <w:rPr>
          <w:rFonts w:hint="eastAsia" w:ascii="仿宋" w:hAnsi="仿宋" w:eastAsia="仿宋" w:cs="仿宋"/>
          <w:color w:val="auto"/>
          <w:sz w:val="24"/>
          <w:szCs w:val="24"/>
          <w:highlight w:val="none"/>
          <w:lang w:val="en-US" w:eastAsia="zh-CN"/>
        </w:rPr>
        <w:t>响应</w:t>
      </w:r>
      <w:r>
        <w:rPr>
          <w:rFonts w:hint="eastAsia" w:ascii="仿宋" w:hAnsi="仿宋" w:eastAsia="仿宋" w:cs="仿宋"/>
          <w:color w:val="auto"/>
          <w:sz w:val="24"/>
          <w:szCs w:val="24"/>
          <w:highlight w:val="none"/>
        </w:rPr>
        <w:t>文件的有效性。</w:t>
      </w:r>
      <w:r>
        <w:rPr>
          <w:rFonts w:hint="eastAsia" w:ascii="仿宋" w:hAnsi="仿宋" w:eastAsia="仿宋" w:cs="仿宋"/>
          <w:color w:val="auto"/>
          <w:sz w:val="24"/>
          <w:szCs w:val="24"/>
          <w:highlight w:val="none"/>
          <w:lang w:val="en-US" w:eastAsia="zh-CN"/>
        </w:rPr>
        <w:t>成交</w:t>
      </w:r>
      <w:r>
        <w:rPr>
          <w:rFonts w:hint="eastAsia" w:ascii="仿宋" w:hAnsi="仿宋" w:eastAsia="仿宋" w:cs="仿宋"/>
          <w:color w:val="auto"/>
          <w:sz w:val="24"/>
          <w:szCs w:val="24"/>
          <w:highlight w:val="none"/>
        </w:rPr>
        <w:t>供应商享受了《政府采购促进中小企业发展管理办法》（以下简称《办法》）规定的中小企业扶持政策的，将随</w:t>
      </w:r>
      <w:r>
        <w:rPr>
          <w:rFonts w:hint="eastAsia" w:ascii="仿宋" w:hAnsi="仿宋" w:eastAsia="仿宋" w:cs="仿宋"/>
          <w:color w:val="auto"/>
          <w:sz w:val="24"/>
          <w:szCs w:val="24"/>
          <w:highlight w:val="none"/>
          <w:lang w:val="en-US" w:eastAsia="zh-CN"/>
        </w:rPr>
        <w:t>成交</w:t>
      </w:r>
      <w:r>
        <w:rPr>
          <w:rFonts w:hint="eastAsia" w:ascii="仿宋" w:hAnsi="仿宋" w:eastAsia="仿宋" w:cs="仿宋"/>
          <w:color w:val="auto"/>
          <w:sz w:val="24"/>
          <w:szCs w:val="24"/>
          <w:highlight w:val="none"/>
        </w:rPr>
        <w:t>结果公开其《中小企业声明函》。</w:t>
      </w:r>
    </w:p>
    <w:p w14:paraId="37F9FAC6">
      <w:pPr>
        <w:keepNext w:val="0"/>
        <w:keepLines w:val="0"/>
        <w:pageBreakBefore w:val="0"/>
        <w:kinsoku/>
        <w:overflowPunct/>
        <w:topLinePunct w:val="0"/>
        <w:autoSpaceDE/>
        <w:autoSpaceDN/>
        <w:bidi w:val="0"/>
        <w:adjustRightInd/>
        <w:snapToGrid/>
        <w:spacing w:beforeAutospacing="0" w:afterAutospacing="0" w:line="480" w:lineRule="exact"/>
        <w:ind w:lef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声明函中的中小企业指的是货物制造商、工程承建商或服务承接商。对于货物类项目，供应商希望获得《办法》规定政策支持的，应从制造商处获得充分、准确的信息。</w:t>
      </w:r>
      <w:bookmarkStart w:id="50" w:name="_Toc7005133"/>
      <w:bookmarkStart w:id="51" w:name="_Toc515647823"/>
      <w:bookmarkStart w:id="52" w:name="_Toc20660416"/>
      <w:bookmarkStart w:id="53" w:name="_Toc532473511"/>
      <w:bookmarkStart w:id="54" w:name="_Toc21312"/>
      <w:bookmarkStart w:id="55" w:name="_Toc10725"/>
    </w:p>
    <w:p w14:paraId="2C7D0E14">
      <w:pPr>
        <w:pageBreakBefore w:val="0"/>
        <w:kinsoku/>
        <w:overflowPunct/>
        <w:topLinePunct w:val="0"/>
        <w:autoSpaceDE/>
        <w:autoSpaceDN/>
        <w:bidi w:val="0"/>
        <w:adjustRightInd/>
        <w:snapToGrid/>
        <w:spacing w:beforeAutospacing="0" w:afterAutospacing="0" w:line="240" w:lineRule="auto"/>
        <w:ind w:left="0" w:firstLine="480" w:firstLineChars="200"/>
        <w:textAlignment w:val="auto"/>
        <w:rPr>
          <w:rFonts w:hint="eastAsia" w:ascii="仿宋" w:hAnsi="仿宋" w:eastAsia="仿宋" w:cs="仿宋"/>
          <w:color w:val="auto"/>
          <w:sz w:val="24"/>
          <w:szCs w:val="24"/>
          <w:highlight w:val="none"/>
        </w:rPr>
      </w:pPr>
    </w:p>
    <w:p w14:paraId="546AA2BB">
      <w:pPr>
        <w:pStyle w:val="30"/>
        <w:pageBreakBefore w:val="0"/>
        <w:kinsoku/>
        <w:overflowPunct/>
        <w:topLinePunct w:val="0"/>
        <w:autoSpaceDE/>
        <w:autoSpaceDN/>
        <w:bidi w:val="0"/>
        <w:adjustRightInd/>
        <w:snapToGrid/>
        <w:spacing w:beforeAutospacing="0" w:afterAutospacing="0" w:line="240" w:lineRule="auto"/>
        <w:ind w:left="0" w:firstLine="643" w:firstLineChars="200"/>
        <w:jc w:val="center"/>
        <w:textAlignment w:val="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lang w:val="en-US" w:eastAsia="zh-CN"/>
        </w:rPr>
        <w:t>1</w:t>
      </w:r>
      <w:r>
        <w:rPr>
          <w:rFonts w:hint="eastAsia" w:ascii="仿宋" w:hAnsi="仿宋" w:eastAsia="仿宋" w:cs="仿宋"/>
          <w:b/>
          <w:color w:val="auto"/>
          <w:sz w:val="32"/>
          <w:szCs w:val="32"/>
          <w:highlight w:val="none"/>
        </w:rPr>
        <w:t>、监狱企业证明</w:t>
      </w:r>
    </w:p>
    <w:p w14:paraId="346AF278">
      <w:pPr>
        <w:pageBreakBefore w:val="0"/>
        <w:kinsoku/>
        <w:overflowPunct/>
        <w:topLinePunct w:val="0"/>
        <w:autoSpaceDE/>
        <w:autoSpaceDN/>
        <w:bidi w:val="0"/>
        <w:adjustRightInd/>
        <w:snapToGrid/>
        <w:spacing w:beforeAutospacing="0" w:afterAutospacing="0" w:line="240" w:lineRule="auto"/>
        <w:ind w:left="0"/>
        <w:textAlignment w:val="auto"/>
        <w:rPr>
          <w:rFonts w:hint="eastAsia" w:ascii="仿宋" w:hAnsi="仿宋" w:eastAsia="仿宋" w:cs="仿宋"/>
          <w:color w:val="auto"/>
          <w:highlight w:val="none"/>
        </w:rPr>
      </w:pPr>
    </w:p>
    <w:p w14:paraId="3CC59C97">
      <w:pPr>
        <w:pageBreakBefore w:val="0"/>
        <w:kinsoku/>
        <w:overflowPunct/>
        <w:topLinePunct w:val="0"/>
        <w:autoSpaceDE/>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（注：符合条件的监狱企业请提供本函，不符合的不提供本函）</w:t>
      </w:r>
    </w:p>
    <w:p w14:paraId="6F6866AC">
      <w:pPr>
        <w:pageBreakBefore w:val="0"/>
        <w:kinsoku/>
        <w:overflowPunct/>
        <w:topLinePunct w:val="0"/>
        <w:autoSpaceDE/>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p>
    <w:p w14:paraId="7658AE1B">
      <w:pPr>
        <w:keepNext w:val="0"/>
        <w:keepLines w:val="0"/>
        <w:pageBreakBefore w:val="0"/>
        <w:widowControl/>
        <w:kinsoku/>
        <w:wordWrap/>
        <w:overflowPunct/>
        <w:topLinePunct w:val="0"/>
        <w:autoSpaceDE/>
        <w:autoSpaceDN/>
        <w:bidi w:val="0"/>
        <w:adjustRightInd/>
        <w:snapToGrid/>
        <w:spacing w:beforeAutospacing="0" w:afterAutospacing="0" w:line="480" w:lineRule="exact"/>
        <w:ind w:lef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C39662F">
      <w:pPr>
        <w:keepNext w:val="0"/>
        <w:keepLines w:val="0"/>
        <w:pageBreakBefore w:val="0"/>
        <w:widowControl/>
        <w:kinsoku/>
        <w:wordWrap/>
        <w:overflowPunct/>
        <w:topLinePunct w:val="0"/>
        <w:autoSpaceDE/>
        <w:autoSpaceDN/>
        <w:bidi w:val="0"/>
        <w:adjustRightInd/>
        <w:snapToGrid/>
        <w:spacing w:beforeAutospacing="0" w:afterAutospacing="0" w:line="480" w:lineRule="exact"/>
        <w:ind w:lef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监狱企业参加政府采购活动时，应当提供由省级以上监狱管理局、戒毒管理局（含新疆生产建设兵团）出具的属于监狱企业的证明文件。</w:t>
      </w:r>
    </w:p>
    <w:p w14:paraId="1BF4A848">
      <w:pPr>
        <w:keepNext w:val="0"/>
        <w:keepLines w:val="0"/>
        <w:pageBreakBefore w:val="0"/>
        <w:kinsoku/>
        <w:wordWrap/>
        <w:overflowPunct/>
        <w:topLinePunct w:val="0"/>
        <w:autoSpaceDE/>
        <w:autoSpaceDN/>
        <w:bidi w:val="0"/>
        <w:adjustRightInd/>
        <w:snapToGrid/>
        <w:spacing w:beforeAutospacing="0" w:afterAutospacing="0" w:line="480" w:lineRule="exact"/>
        <w:ind w:left="0" w:firstLine="3120" w:firstLineChars="1300"/>
        <w:textAlignment w:val="auto"/>
        <w:rPr>
          <w:rFonts w:hint="eastAsia" w:ascii="仿宋" w:hAnsi="仿宋" w:eastAsia="仿宋" w:cs="仿宋"/>
          <w:color w:val="auto"/>
          <w:sz w:val="24"/>
          <w:szCs w:val="24"/>
          <w:highlight w:val="none"/>
        </w:rPr>
      </w:pPr>
    </w:p>
    <w:p w14:paraId="57254918">
      <w:pPr>
        <w:keepNext w:val="0"/>
        <w:keepLines w:val="0"/>
        <w:pageBreakBefore w:val="0"/>
        <w:kinsoku/>
        <w:wordWrap/>
        <w:overflowPunct/>
        <w:topLinePunct w:val="0"/>
        <w:autoSpaceDE/>
        <w:autoSpaceDN/>
        <w:bidi w:val="0"/>
        <w:adjustRightInd/>
        <w:snapToGrid/>
        <w:spacing w:beforeAutospacing="0" w:afterAutospacing="0" w:line="480" w:lineRule="exact"/>
        <w:ind w:left="0" w:firstLine="3120" w:firstLineChars="1300"/>
        <w:textAlignment w:val="auto"/>
        <w:rPr>
          <w:rFonts w:hint="eastAsia" w:ascii="仿宋" w:hAnsi="仿宋" w:eastAsia="仿宋" w:cs="仿宋"/>
          <w:color w:val="auto"/>
          <w:sz w:val="24"/>
          <w:szCs w:val="24"/>
          <w:highlight w:val="none"/>
        </w:rPr>
      </w:pPr>
    </w:p>
    <w:p w14:paraId="48771D51">
      <w:pPr>
        <w:keepNext w:val="0"/>
        <w:keepLines w:val="0"/>
        <w:pageBreakBefore w:val="0"/>
        <w:kinsoku/>
        <w:wordWrap/>
        <w:overflowPunct/>
        <w:topLinePunct w:val="0"/>
        <w:autoSpaceDE/>
        <w:autoSpaceDN/>
        <w:bidi w:val="0"/>
        <w:adjustRightInd/>
        <w:snapToGrid/>
        <w:spacing w:beforeAutospacing="0" w:afterAutospacing="0" w:line="480" w:lineRule="exact"/>
        <w:ind w:left="0" w:firstLine="3120" w:firstLineChars="1300"/>
        <w:textAlignment w:val="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供应商名称（公章）：</w:t>
      </w:r>
    </w:p>
    <w:p w14:paraId="4D49C40C">
      <w:pPr>
        <w:keepNext w:val="0"/>
        <w:keepLines w:val="0"/>
        <w:pageBreakBefore w:val="0"/>
        <w:kinsoku/>
        <w:wordWrap/>
        <w:overflowPunct/>
        <w:topLinePunct w:val="0"/>
        <w:autoSpaceDE/>
        <w:autoSpaceDN/>
        <w:bidi w:val="0"/>
        <w:adjustRightInd/>
        <w:snapToGrid/>
        <w:spacing w:beforeAutospacing="0" w:afterAutospacing="0" w:line="480" w:lineRule="exact"/>
        <w:ind w:left="0" w:firstLine="3120" w:firstLineChars="13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日期：年月日</w:t>
      </w:r>
    </w:p>
    <w:p w14:paraId="5297938D">
      <w:pPr>
        <w:keepNext w:val="0"/>
        <w:keepLines w:val="0"/>
        <w:pageBreakBefore w:val="0"/>
        <w:kinsoku/>
        <w:wordWrap/>
        <w:overflowPunct/>
        <w:topLinePunct w:val="0"/>
        <w:autoSpaceDE/>
        <w:autoSpaceDN/>
        <w:bidi w:val="0"/>
        <w:adjustRightInd/>
        <w:snapToGrid/>
        <w:spacing w:beforeAutospacing="0" w:afterAutospacing="0" w:line="480" w:lineRule="exact"/>
        <w:textAlignment w:val="auto"/>
        <w:rPr>
          <w:rFonts w:hint="eastAsia" w:ascii="仿宋" w:hAnsi="仿宋" w:eastAsia="仿宋" w:cs="仿宋"/>
          <w:color w:val="auto"/>
          <w:highlight w:val="none"/>
        </w:rPr>
      </w:pPr>
      <w:r>
        <w:rPr>
          <w:rFonts w:hint="eastAsia" w:ascii="仿宋" w:hAnsi="仿宋" w:eastAsia="仿宋" w:cs="仿宋"/>
          <w:color w:val="auto"/>
          <w:sz w:val="24"/>
          <w:szCs w:val="24"/>
          <w:highlight w:val="none"/>
        </w:rPr>
        <w:br w:type="page"/>
      </w:r>
      <w:bookmarkEnd w:id="50"/>
      <w:bookmarkStart w:id="56" w:name="_Toc7005134"/>
    </w:p>
    <w:p w14:paraId="29DC95EC">
      <w:pPr>
        <w:pageBreakBefore w:val="0"/>
        <w:widowControl/>
        <w:kinsoku/>
        <w:overflowPunct/>
        <w:topLinePunct w:val="0"/>
        <w:autoSpaceDE/>
        <w:autoSpaceDN/>
        <w:bidi w:val="0"/>
        <w:adjustRightInd/>
        <w:snapToGrid/>
        <w:spacing w:beforeAutospacing="0" w:afterAutospacing="0" w:line="240" w:lineRule="auto"/>
        <w:ind w:left="0"/>
        <w:jc w:val="center"/>
        <w:textAlignment w:val="auto"/>
        <w:outlineLvl w:val="2"/>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lang w:val="en-US" w:eastAsia="zh-CN"/>
        </w:rPr>
        <w:t>2、</w:t>
      </w:r>
      <w:r>
        <w:rPr>
          <w:rFonts w:hint="eastAsia" w:ascii="仿宋" w:hAnsi="仿宋" w:eastAsia="仿宋" w:cs="仿宋"/>
          <w:b/>
          <w:color w:val="auto"/>
          <w:sz w:val="32"/>
          <w:szCs w:val="32"/>
          <w:highlight w:val="none"/>
        </w:rPr>
        <w:t>残疾人福利性单位声明函</w:t>
      </w:r>
      <w:bookmarkEnd w:id="56"/>
    </w:p>
    <w:p w14:paraId="23267B51">
      <w:pPr>
        <w:pageBreakBefore w:val="0"/>
        <w:kinsoku/>
        <w:overflowPunct/>
        <w:topLinePunct w:val="0"/>
        <w:autoSpaceDE/>
        <w:autoSpaceDN/>
        <w:bidi w:val="0"/>
        <w:adjustRightInd/>
        <w:snapToGrid/>
        <w:spacing w:beforeAutospacing="0" w:afterAutospacing="0" w:line="240" w:lineRule="auto"/>
        <w:ind w:left="0"/>
        <w:textAlignment w:val="auto"/>
        <w:rPr>
          <w:rFonts w:hint="eastAsia" w:ascii="仿宋" w:hAnsi="仿宋" w:eastAsia="仿宋" w:cs="仿宋"/>
          <w:color w:val="auto"/>
          <w:highlight w:val="none"/>
        </w:rPr>
      </w:pPr>
    </w:p>
    <w:p w14:paraId="3F45B805">
      <w:pPr>
        <w:pageBreakBefore w:val="0"/>
        <w:kinsoku/>
        <w:overflowPunct/>
        <w:topLinePunct w:val="0"/>
        <w:autoSpaceDE/>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（注：符合条件的残疾人福利性单位请提供本函，不符合的不提供本函）</w:t>
      </w:r>
    </w:p>
    <w:p w14:paraId="6B5FB732">
      <w:pPr>
        <w:pageBreakBefore w:val="0"/>
        <w:kinsoku/>
        <w:overflowPunct/>
        <w:topLinePunct w:val="0"/>
        <w:autoSpaceDE/>
        <w:autoSpaceDN/>
        <w:bidi w:val="0"/>
        <w:adjustRightInd/>
        <w:snapToGrid/>
        <w:spacing w:beforeAutospacing="0" w:afterAutospacing="0" w:line="240" w:lineRule="auto"/>
        <w:ind w:left="0"/>
        <w:textAlignment w:val="auto"/>
        <w:rPr>
          <w:rFonts w:hint="eastAsia" w:ascii="仿宋" w:hAnsi="仿宋" w:eastAsia="仿宋" w:cs="仿宋"/>
          <w:color w:val="auto"/>
          <w:sz w:val="24"/>
          <w:highlight w:val="none"/>
        </w:rPr>
      </w:pPr>
    </w:p>
    <w:p w14:paraId="7E82B5A5">
      <w:pPr>
        <w:pageBreakBefore w:val="0"/>
        <w:kinsoku/>
        <w:overflowPunct/>
        <w:topLinePunct w:val="0"/>
        <w:autoSpaceDE/>
        <w:autoSpaceDN/>
        <w:bidi w:val="0"/>
        <w:adjustRightInd/>
        <w:snapToGrid/>
        <w:spacing w:beforeAutospacing="0" w:afterAutospacing="0" w:line="240" w:lineRule="auto"/>
        <w:ind w:left="0"/>
        <w:textAlignment w:val="auto"/>
        <w:rPr>
          <w:rFonts w:hint="eastAsia" w:ascii="仿宋" w:hAnsi="仿宋" w:eastAsia="仿宋" w:cs="仿宋"/>
          <w:color w:val="auto"/>
          <w:sz w:val="24"/>
          <w:highlight w:val="none"/>
        </w:rPr>
      </w:pPr>
    </w:p>
    <w:p w14:paraId="0E3FA598">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单位郑重声明，根据《财政部民政部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14:paraId="061F667F">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left="0" w:firstLine="360" w:firstLineChars="15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本单位对上述声明的真实性负责。如有虚假，将依法承担相应责任。</w:t>
      </w:r>
    </w:p>
    <w:p w14:paraId="2A438D1E">
      <w:pPr>
        <w:pageBreakBefore w:val="0"/>
        <w:kinsoku/>
        <w:overflowPunct/>
        <w:topLinePunct w:val="0"/>
        <w:autoSpaceDE/>
        <w:autoSpaceDN/>
        <w:bidi w:val="0"/>
        <w:adjustRightInd/>
        <w:snapToGrid/>
        <w:spacing w:beforeAutospacing="0" w:afterAutospacing="0" w:line="240" w:lineRule="auto"/>
        <w:ind w:left="0"/>
        <w:textAlignment w:val="auto"/>
        <w:rPr>
          <w:rFonts w:hint="eastAsia" w:ascii="仿宋" w:hAnsi="仿宋" w:eastAsia="仿宋" w:cs="仿宋"/>
          <w:color w:val="auto"/>
          <w:sz w:val="24"/>
          <w:highlight w:val="none"/>
        </w:rPr>
      </w:pPr>
    </w:p>
    <w:p w14:paraId="4D25C8F4">
      <w:pPr>
        <w:pageBreakBefore w:val="0"/>
        <w:kinsoku/>
        <w:overflowPunct/>
        <w:topLinePunct w:val="0"/>
        <w:autoSpaceDE/>
        <w:autoSpaceDN/>
        <w:bidi w:val="0"/>
        <w:adjustRightInd/>
        <w:snapToGrid/>
        <w:spacing w:beforeAutospacing="0" w:afterAutospacing="0" w:line="240" w:lineRule="auto"/>
        <w:ind w:left="0"/>
        <w:textAlignment w:val="auto"/>
        <w:rPr>
          <w:rFonts w:hint="eastAsia" w:ascii="仿宋" w:hAnsi="仿宋" w:eastAsia="仿宋" w:cs="仿宋"/>
          <w:color w:val="auto"/>
          <w:sz w:val="24"/>
          <w:highlight w:val="none"/>
          <w:lang w:eastAsia="zh-CN"/>
        </w:rPr>
      </w:pPr>
    </w:p>
    <w:p w14:paraId="463C7BFA">
      <w:pPr>
        <w:pageBreakBefore w:val="0"/>
        <w:kinsoku/>
        <w:overflowPunct/>
        <w:topLinePunct w:val="0"/>
        <w:autoSpaceDE/>
        <w:autoSpaceDN/>
        <w:bidi w:val="0"/>
        <w:adjustRightInd/>
        <w:snapToGrid/>
        <w:spacing w:beforeAutospacing="0" w:afterAutospacing="0" w:line="240" w:lineRule="auto"/>
        <w:ind w:left="0"/>
        <w:textAlignment w:val="auto"/>
        <w:rPr>
          <w:rFonts w:hint="eastAsia" w:ascii="仿宋" w:hAnsi="仿宋" w:eastAsia="仿宋" w:cs="仿宋"/>
          <w:color w:val="auto"/>
          <w:sz w:val="24"/>
          <w:highlight w:val="none"/>
        </w:rPr>
      </w:pPr>
    </w:p>
    <w:p w14:paraId="302CB92C">
      <w:pPr>
        <w:pageBreakBefore w:val="0"/>
        <w:kinsoku/>
        <w:overflowPunct/>
        <w:topLinePunct w:val="0"/>
        <w:autoSpaceDE/>
        <w:autoSpaceDN/>
        <w:bidi w:val="0"/>
        <w:adjustRightInd/>
        <w:snapToGrid/>
        <w:spacing w:beforeAutospacing="0" w:afterAutospacing="0" w:line="240" w:lineRule="auto"/>
        <w:ind w:left="0" w:firstLine="3360" w:firstLineChars="1400"/>
        <w:textAlignment w:val="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供应商名称（公章）：</w:t>
      </w:r>
    </w:p>
    <w:p w14:paraId="1E4F1427">
      <w:pPr>
        <w:pageBreakBefore w:val="0"/>
        <w:kinsoku/>
        <w:overflowPunct/>
        <w:topLinePunct w:val="0"/>
        <w:autoSpaceDE/>
        <w:autoSpaceDN/>
        <w:bidi w:val="0"/>
        <w:adjustRightInd/>
        <w:snapToGrid/>
        <w:spacing w:beforeAutospacing="0" w:afterAutospacing="0" w:line="240" w:lineRule="auto"/>
        <w:ind w:left="0" w:firstLine="3360" w:firstLineChars="1400"/>
        <w:textAlignment w:val="auto"/>
        <w:rPr>
          <w:rFonts w:hint="eastAsia" w:ascii="仿宋" w:hAnsi="仿宋" w:eastAsia="仿宋" w:cs="仿宋"/>
          <w:color w:val="auto"/>
          <w:sz w:val="24"/>
          <w:szCs w:val="24"/>
          <w:highlight w:val="none"/>
        </w:rPr>
      </w:pPr>
    </w:p>
    <w:p w14:paraId="051345DD">
      <w:pPr>
        <w:pageBreakBefore w:val="0"/>
        <w:kinsoku/>
        <w:overflowPunct/>
        <w:topLinePunct w:val="0"/>
        <w:autoSpaceDE/>
        <w:autoSpaceDN/>
        <w:bidi w:val="0"/>
        <w:adjustRightInd/>
        <w:snapToGrid/>
        <w:spacing w:beforeAutospacing="0" w:afterAutospacing="0" w:line="240" w:lineRule="auto"/>
        <w:ind w:left="0" w:firstLine="3360" w:firstLineChars="14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日</w:t>
      </w:r>
    </w:p>
    <w:p w14:paraId="258211E9">
      <w:pPr>
        <w:pageBreakBefore w:val="0"/>
        <w:kinsoku/>
        <w:overflowPunct/>
        <w:topLinePunct w:val="0"/>
        <w:autoSpaceDE/>
        <w:autoSpaceDN/>
        <w:bidi w:val="0"/>
        <w:adjustRightInd/>
        <w:snapToGrid/>
        <w:spacing w:before="0" w:beforeAutospacing="0" w:after="0" w:afterAutospacing="0" w:line="240" w:lineRule="auto"/>
        <w:ind w:left="0"/>
        <w:textAlignment w:val="auto"/>
        <w:outlineLvl w:val="9"/>
        <w:rPr>
          <w:rFonts w:hint="eastAsia" w:ascii="仿宋" w:hAnsi="仿宋" w:eastAsia="仿宋" w:cs="仿宋"/>
          <w:color w:val="auto"/>
          <w:sz w:val="24"/>
          <w:highlight w:val="none"/>
        </w:rPr>
      </w:pPr>
    </w:p>
    <w:p w14:paraId="35576DFA">
      <w:pPr>
        <w:pageBreakBefore w:val="0"/>
        <w:kinsoku/>
        <w:overflowPunct/>
        <w:topLinePunct w:val="0"/>
        <w:autoSpaceDE/>
        <w:autoSpaceDN/>
        <w:bidi w:val="0"/>
        <w:adjustRightInd/>
        <w:snapToGrid/>
        <w:spacing w:beforeAutospacing="0" w:afterAutospacing="0" w:line="240" w:lineRule="auto"/>
        <w:ind w:left="0"/>
        <w:textAlignment w:val="auto"/>
        <w:rPr>
          <w:rFonts w:hint="eastAsia" w:ascii="仿宋" w:hAnsi="仿宋" w:eastAsia="仿宋" w:cs="仿宋"/>
          <w:color w:val="auto"/>
          <w:highlight w:val="none"/>
        </w:rPr>
      </w:pPr>
    </w:p>
    <w:bookmarkEnd w:id="51"/>
    <w:bookmarkEnd w:id="52"/>
    <w:bookmarkEnd w:id="53"/>
    <w:bookmarkEnd w:id="54"/>
    <w:bookmarkEnd w:id="55"/>
    <w:p w14:paraId="2F51CEC8">
      <w:pPr>
        <w:pageBreakBefore w:val="0"/>
        <w:widowControl/>
        <w:tabs>
          <w:tab w:val="left" w:pos="5670"/>
        </w:tabs>
        <w:kinsoku/>
        <w:overflowPunct/>
        <w:topLinePunct w:val="0"/>
        <w:autoSpaceDE/>
        <w:autoSpaceDN/>
        <w:bidi w:val="0"/>
        <w:adjustRightInd/>
        <w:snapToGrid/>
        <w:spacing w:beforeAutospacing="0" w:afterAutospacing="0" w:line="240" w:lineRule="auto"/>
        <w:ind w:lef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说明：供应商在填报前请认真阅读《财政部、民政部、中国残疾人联合会关于促进残疾人就业政府采购政策的通知》。符合条件的供应商未按上述要求提供、填写的，评审时不予认可。</w:t>
      </w:r>
    </w:p>
    <w:p w14:paraId="62477514">
      <w:pPr>
        <w:pStyle w:val="12"/>
        <w:rPr>
          <w:rFonts w:hint="eastAsia" w:ascii="仿宋" w:hAnsi="仿宋" w:eastAsia="仿宋" w:cs="仿宋"/>
          <w:b/>
          <w:color w:val="auto"/>
          <w:sz w:val="32"/>
          <w:szCs w:val="32"/>
          <w:highlight w:val="none"/>
          <w:lang w:val="en-US" w:eastAsia="zh-CN"/>
        </w:rPr>
      </w:pPr>
      <w:r>
        <w:rPr>
          <w:rFonts w:hint="eastAsia" w:ascii="仿宋" w:hAnsi="仿宋" w:eastAsia="仿宋" w:cs="仿宋"/>
          <w:b/>
          <w:bCs/>
          <w:color w:val="auto"/>
          <w:sz w:val="24"/>
          <w:szCs w:val="24"/>
          <w:highlight w:val="none"/>
          <w:lang w:eastAsia="zh-CN"/>
        </w:rPr>
        <w:br w:type="page"/>
      </w:r>
    </w:p>
    <w:p w14:paraId="342B95F1">
      <w:pPr>
        <w:pageBreakBefore w:val="0"/>
        <w:widowControl/>
        <w:kinsoku/>
        <w:overflowPunct/>
        <w:topLinePunct w:val="0"/>
        <w:autoSpaceDE/>
        <w:autoSpaceDN/>
        <w:bidi w:val="0"/>
        <w:adjustRightInd/>
        <w:snapToGrid/>
        <w:spacing w:beforeAutospacing="0" w:afterAutospacing="0" w:line="240" w:lineRule="auto"/>
        <w:ind w:left="0"/>
        <w:jc w:val="center"/>
        <w:textAlignment w:val="auto"/>
        <w:outlineLvl w:val="2"/>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t>3、不参与磋商告知函</w:t>
      </w:r>
    </w:p>
    <w:p w14:paraId="5D74DAD2">
      <w:pPr>
        <w:pStyle w:val="31"/>
        <w:ind w:firstLine="422"/>
        <w:rPr>
          <w:rFonts w:hint="eastAsia" w:ascii="仿宋" w:hAnsi="仿宋" w:eastAsia="仿宋" w:cs="仿宋"/>
          <w:b/>
          <w:color w:val="auto"/>
          <w:sz w:val="28"/>
          <w:szCs w:val="28"/>
          <w:highlight w:val="none"/>
        </w:rPr>
      </w:pPr>
    </w:p>
    <w:p w14:paraId="1E152C11">
      <w:pPr>
        <w:pStyle w:val="31"/>
        <w:spacing w:line="360" w:lineRule="auto"/>
        <w:ind w:left="0" w:leftChars="0" w:firstLine="0" w:firstLineChars="0"/>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lang w:eastAsia="zh-CN"/>
        </w:rPr>
        <w:t>华春建设工程项目管理有限责任公司</w:t>
      </w:r>
      <w:r>
        <w:rPr>
          <w:rFonts w:hint="eastAsia" w:ascii="仿宋" w:hAnsi="仿宋" w:eastAsia="仿宋" w:cs="仿宋"/>
          <w:bCs/>
          <w:color w:val="auto"/>
          <w:sz w:val="24"/>
          <w:szCs w:val="24"/>
          <w:highlight w:val="none"/>
        </w:rPr>
        <w:t>：</w:t>
      </w:r>
    </w:p>
    <w:p w14:paraId="68A6637A">
      <w:pPr>
        <w:pStyle w:val="31"/>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我单位（</w:t>
      </w:r>
      <w:r>
        <w:rPr>
          <w:rFonts w:hint="eastAsia" w:ascii="仿宋" w:hAnsi="仿宋" w:eastAsia="仿宋" w:cs="仿宋"/>
          <w:bCs/>
          <w:color w:val="auto"/>
          <w:sz w:val="24"/>
          <w:szCs w:val="24"/>
          <w:highlight w:val="none"/>
          <w:u w:val="single"/>
        </w:rPr>
        <w:t>单位名称</w:t>
      </w:r>
      <w:r>
        <w:rPr>
          <w:rFonts w:hint="eastAsia" w:ascii="仿宋" w:hAnsi="仿宋" w:eastAsia="仿宋" w:cs="仿宋"/>
          <w:bCs/>
          <w:color w:val="auto"/>
          <w:sz w:val="24"/>
          <w:szCs w:val="24"/>
          <w:highlight w:val="none"/>
        </w:rPr>
        <w:t>），于年月日，经我单位研究决定，由于</w:t>
      </w:r>
      <w:r>
        <w:rPr>
          <w:rFonts w:hint="eastAsia" w:ascii="仿宋" w:hAnsi="仿宋" w:eastAsia="仿宋" w:cs="仿宋"/>
          <w:bCs/>
          <w:color w:val="auto"/>
          <w:sz w:val="24"/>
          <w:szCs w:val="24"/>
          <w:highlight w:val="none"/>
          <w:u w:val="single"/>
        </w:rPr>
        <w:t>（不参与理由）</w:t>
      </w:r>
      <w:r>
        <w:rPr>
          <w:rFonts w:hint="eastAsia" w:ascii="仿宋" w:hAnsi="仿宋" w:eastAsia="仿宋" w:cs="仿宋"/>
          <w:bCs/>
          <w:color w:val="auto"/>
          <w:sz w:val="24"/>
          <w:szCs w:val="24"/>
          <w:highlight w:val="none"/>
        </w:rPr>
        <w:t>。现确认不参与（</w:t>
      </w:r>
      <w:r>
        <w:rPr>
          <w:rFonts w:hint="eastAsia" w:ascii="仿宋" w:hAnsi="仿宋" w:eastAsia="仿宋" w:cs="仿宋"/>
          <w:bCs/>
          <w:color w:val="auto"/>
          <w:sz w:val="24"/>
          <w:szCs w:val="24"/>
          <w:highlight w:val="none"/>
          <w:u w:val="single"/>
        </w:rPr>
        <w:t>项目名称、项目编号</w:t>
      </w:r>
      <w:r>
        <w:rPr>
          <w:rFonts w:hint="eastAsia" w:ascii="仿宋" w:hAnsi="仿宋" w:eastAsia="仿宋" w:cs="仿宋"/>
          <w:bCs/>
          <w:color w:val="auto"/>
          <w:sz w:val="24"/>
          <w:szCs w:val="24"/>
          <w:highlight w:val="none"/>
        </w:rPr>
        <w:t>）的</w:t>
      </w:r>
      <w:r>
        <w:rPr>
          <w:rFonts w:hint="eastAsia" w:ascii="仿宋" w:hAnsi="仿宋" w:eastAsia="仿宋" w:cs="仿宋"/>
          <w:bCs/>
          <w:color w:val="auto"/>
          <w:sz w:val="24"/>
          <w:szCs w:val="24"/>
          <w:highlight w:val="none"/>
          <w:lang w:val="en-US" w:eastAsia="zh-CN"/>
        </w:rPr>
        <w:t>磋商</w:t>
      </w:r>
      <w:r>
        <w:rPr>
          <w:rFonts w:hint="eastAsia" w:ascii="仿宋" w:hAnsi="仿宋" w:eastAsia="仿宋" w:cs="仿宋"/>
          <w:bCs/>
          <w:color w:val="auto"/>
          <w:sz w:val="24"/>
          <w:szCs w:val="24"/>
          <w:highlight w:val="none"/>
        </w:rPr>
        <w:t>活动。</w:t>
      </w:r>
    </w:p>
    <w:p w14:paraId="4F88EEAD">
      <w:pPr>
        <w:pStyle w:val="31"/>
        <w:spacing w:line="360" w:lineRule="auto"/>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特此说明！</w:t>
      </w:r>
    </w:p>
    <w:p w14:paraId="42DE2525">
      <w:pPr>
        <w:pStyle w:val="31"/>
        <w:ind w:firstLine="480"/>
        <w:rPr>
          <w:rFonts w:hint="eastAsia" w:ascii="仿宋" w:hAnsi="仿宋" w:eastAsia="仿宋" w:cs="仿宋"/>
          <w:bCs/>
          <w:color w:val="auto"/>
          <w:sz w:val="28"/>
          <w:szCs w:val="28"/>
          <w:highlight w:val="none"/>
        </w:rPr>
      </w:pPr>
    </w:p>
    <w:p w14:paraId="49962A5E">
      <w:pPr>
        <w:pStyle w:val="31"/>
        <w:ind w:firstLine="480"/>
        <w:rPr>
          <w:rFonts w:hint="eastAsia" w:ascii="仿宋" w:hAnsi="仿宋" w:eastAsia="仿宋" w:cs="仿宋"/>
          <w:bCs/>
          <w:color w:val="auto"/>
          <w:sz w:val="24"/>
          <w:szCs w:val="24"/>
          <w:highlight w:val="none"/>
        </w:rPr>
      </w:pPr>
    </w:p>
    <w:p w14:paraId="175C308E">
      <w:pPr>
        <w:pageBreakBefore w:val="0"/>
        <w:kinsoku/>
        <w:overflowPunct/>
        <w:topLinePunct w:val="0"/>
        <w:autoSpaceDE/>
        <w:autoSpaceDN/>
        <w:bidi w:val="0"/>
        <w:adjustRightInd/>
        <w:snapToGrid/>
        <w:spacing w:beforeAutospacing="0" w:afterAutospacing="0" w:line="240" w:lineRule="auto"/>
        <w:ind w:left="0" w:firstLine="3120" w:firstLineChars="1300"/>
        <w:textAlignment w:val="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供应商名称（公章）：</w:t>
      </w:r>
    </w:p>
    <w:p w14:paraId="6E0F3AE4">
      <w:pPr>
        <w:pageBreakBefore w:val="0"/>
        <w:kinsoku/>
        <w:overflowPunct/>
        <w:topLinePunct w:val="0"/>
        <w:autoSpaceDE/>
        <w:autoSpaceDN/>
        <w:bidi w:val="0"/>
        <w:adjustRightInd/>
        <w:snapToGrid/>
        <w:spacing w:beforeAutospacing="0" w:afterAutospacing="0" w:line="240" w:lineRule="auto"/>
        <w:ind w:left="0" w:firstLine="480" w:firstLineChars="200"/>
        <w:textAlignment w:val="auto"/>
        <w:rPr>
          <w:rFonts w:hint="eastAsia" w:ascii="仿宋" w:hAnsi="仿宋" w:eastAsia="仿宋" w:cs="仿宋"/>
          <w:color w:val="auto"/>
          <w:sz w:val="24"/>
          <w:szCs w:val="24"/>
          <w:highlight w:val="none"/>
        </w:rPr>
      </w:pPr>
    </w:p>
    <w:p w14:paraId="31D0C29D">
      <w:pPr>
        <w:pageBreakBefore w:val="0"/>
        <w:kinsoku/>
        <w:overflowPunct/>
        <w:topLinePunct w:val="0"/>
        <w:autoSpaceDE/>
        <w:autoSpaceDN/>
        <w:bidi w:val="0"/>
        <w:adjustRightInd/>
        <w:snapToGrid/>
        <w:spacing w:beforeAutospacing="0" w:afterAutospacing="0" w:line="240" w:lineRule="auto"/>
        <w:ind w:left="0" w:firstLine="3120" w:firstLineChars="13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日</w:t>
      </w:r>
    </w:p>
    <w:p w14:paraId="11E7CFAA">
      <w:pPr>
        <w:pStyle w:val="12"/>
        <w:rPr>
          <w:rFonts w:hint="eastAsia" w:ascii="仿宋" w:hAnsi="仿宋" w:eastAsia="仿宋" w:cs="仿宋"/>
          <w:b/>
          <w:bCs/>
          <w:color w:val="auto"/>
          <w:sz w:val="24"/>
          <w:szCs w:val="24"/>
          <w:highlight w:val="none"/>
          <w:lang w:eastAsia="zh-CN"/>
        </w:rPr>
      </w:pPr>
    </w:p>
    <w:p w14:paraId="5F210230">
      <w:pPr>
        <w:rPr>
          <w:rFonts w:hint="eastAsia" w:ascii="仿宋" w:hAnsi="仿宋" w:eastAsia="仿宋" w:cs="仿宋"/>
          <w:color w:val="auto"/>
          <w:highlight w:val="none"/>
        </w:rPr>
      </w:pPr>
    </w:p>
    <w:sectPr>
      <w:headerReference r:id="rId12" w:type="default"/>
      <w:footerReference r:id="rId13" w:type="default"/>
      <w:pgSz w:w="11906" w:h="16838"/>
      <w:pgMar w:top="1417" w:right="1417" w:bottom="1417" w:left="1417" w:header="851" w:footer="992" w:gutter="0"/>
      <w:pgNumType w:fmt="decimal"/>
      <w:cols w:space="0" w:num="1"/>
      <w:rtlGutter w:val="0"/>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opperplate Gothic Bold">
    <w:altName w:val="Segoe Print"/>
    <w:panose1 w:val="020E0705020206020404"/>
    <w:charset w:val="00"/>
    <w:family w:val="swiss"/>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E4002EFF" w:usb1="C2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方正兰亭黑简体">
    <w:panose1 w:val="02000000000000000000"/>
    <w:charset w:val="86"/>
    <w:family w:val="auto"/>
    <w:pitch w:val="default"/>
    <w:sig w:usb0="A00002BF" w:usb1="184F6CFA" w:usb2="00000012" w:usb3="00000000" w:csb0="00040001" w:csb1="00000000"/>
  </w:font>
  <w:font w:name="楷体">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B5055D">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7A1A4F">
    <w:pPr>
      <w:pStyle w:val="1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679086">
    <w:pPr>
      <w:spacing w:line="280" w:lineRule="exact"/>
      <w:rPr>
        <w:rFonts w:ascii="楷体" w:hAnsi="楷体" w:eastAsia="楷体" w:cs="楷体"/>
        <w:b/>
        <w:sz w:val="18"/>
        <w:szCs w:val="18"/>
        <w:u w:val="single"/>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DA5888">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DDA5888">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40D5F8">
    <w:pPr>
      <w:pStyle w:val="12"/>
      <w:pBdr>
        <w:top w:val="dashDotStroked" w:color="auto" w:sz="24" w:space="1"/>
      </w:pBdr>
      <w:jc w:val="both"/>
      <w:rPr>
        <w:rFonts w:ascii="Times New Roman" w:hAnsi="Times New Roman" w:eastAsia="宋体" w:cs="Times New Roman"/>
        <w:kern w:val="2"/>
        <w:sz w:val="18"/>
        <w:szCs w:val="20"/>
        <w:lang w:val="en-US" w:eastAsia="zh-CN" w:bidi="ar-SA"/>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CFD9FD">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0CFD9FD">
                    <w:pPr>
                      <w:pStyle w:val="12"/>
                    </w:pPr>
                    <w:r>
                      <w:fldChar w:fldCharType="begin"/>
                    </w:r>
                    <w:r>
                      <w:instrText xml:space="preserve"> PAGE  \* MERGEFORMAT </w:instrText>
                    </w:r>
                    <w:r>
                      <w:fldChar w:fldCharType="separate"/>
                    </w:r>
                    <w:r>
                      <w:t>1</w:t>
                    </w:r>
                    <w:r>
                      <w:fldChar w:fldCharType="end"/>
                    </w:r>
                  </w:p>
                </w:txbxContent>
              </v:textbox>
            </v:shape>
          </w:pict>
        </mc:Fallback>
      </mc:AlternateContent>
    </w:r>
    <w:r>
      <w:rPr>
        <w:rFonts w:hint="default"/>
        <w:sz w:val="18"/>
        <w:lang w:val="en-US"/>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D928CB5">
                          <w:pPr>
                            <w:pStyle w:val="12"/>
                            <w:jc w:val="both"/>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14:paraId="4D928CB5">
                    <w:pPr>
                      <w:pStyle w:val="12"/>
                      <w:jc w:val="both"/>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3D0F14">
    <w:pPr>
      <w:pStyle w:val="12"/>
      <w:pBdr>
        <w:top w:val="dashDotStroked" w:color="auto" w:sz="24" w:space="1"/>
      </w:pBdr>
      <w:jc w:val="both"/>
    </w:pPr>
    <w:r>
      <w:rPr>
        <w:sz w:val="18"/>
      </w:rPr>
      <mc:AlternateContent>
        <mc:Choice Requires="wps">
          <w:drawing>
            <wp:anchor distT="0" distB="0" distL="114300" distR="114300" simplePos="0" relativeHeight="251665408" behindDoc="0" locked="0" layoutInCell="1" allowOverlap="1">
              <wp:simplePos x="0" y="0"/>
              <wp:positionH relativeFrom="margin">
                <wp:posOffset>2603500</wp:posOffset>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1A4BC2">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5pt;margin-top:0pt;height:144pt;width:144pt;mso-position-horizontal-relative:margin;mso-wrap-style:none;z-index:251665408;mso-width-relative:page;mso-height-relative:page;" filled="f" stroked="f" coordsize="21600,21600" o:gfxdata="UEsDBAoAAAAAAIdO4kAAAAAAAAAAAAAAAAAEAAAAZHJzL1BLAwQUAAAACACHTuJA8M3oYNUAAAAI&#10;AQAADwAAAGRycy9kb3ducmV2LnhtbE2PzU7DQAyE70i8w8pI3OgmpapCiFOJinBEoumB4zZrksD+&#10;RLvbNLw95gQXa6yxxt9Uu8UaMVOIo3cI+SoDQa7zenQ9wrFt7goQMSmnlfGOEL4pwq6+vqpUqf3F&#10;vdF8SL3gEBdLhTCkNJVSxm4gq+LKT+TY+/DBqsRr6KUO6sLh1sh1lm2lVaPjD4OaaD9Q93U4W4R9&#10;07ZhphjMO70095+vTxt6XhBvb/LsEUSiJf0dwy8+o0PNTCd/djoKg7DJM+6SEHiyvX0oWJwQ1gUL&#10;WVfyf4H6B1BLAwQUAAAACACHTuJAApUg9DICAABhBAAADgAAAGRycy9lMm9Eb2MueG1srVTNjtMw&#10;EL4j8Q6W7zRpEatu1XRVtipCqtiVFsTZdZwmkv9ku03KA8AbcOLCnefqc/DZabpo4bAHLs7YM/7G&#10;3zczmd90SpKDcL4xuqDjUU6J0NyUjd4V9NPH9aspJT4wXTJptCjoUXh6s3j5Yt7amZiY2shSOAIQ&#10;7WetLWgdgp1lmee1UMyPjBUazso4xQK2bpeVjrVAVzKb5PlV1hpXWme48B6nq95Jz4juOYCmqhou&#10;VobvldChR3VCsgBKvm6sp4v02qoSPNxVlReByIKCaUgrksDexjVbzNls55itG35+AnvOE55wUqzR&#10;SHqBWrHAyN41f0GphjvjTRVG3KisJ5IUAYtx/kSbh5pZkbhAam8vovv/B8s/HO4dacqCXlOimULB&#10;T9+/nX78Ov38Sq6jPK31M0Q9WMSF7q3p0DTDucdhZN1VTsUv+BD4Ie7xIq7oAuHx0nQyneZwcfiG&#10;DfCzx+vW+fBOGEWiUVCH6iVR2WHjQx86hMRs2qwbKVMFpSZtQa9ev8nThYsH4FIjRyTRPzZaodt2&#10;Z2ZbUx5BzJm+M7zl6wbJN8yHe+bQCngwhiXcYamkQRJztiipjfvyr/MYjwrBS0mL1iqoxiRRIt9r&#10;VA6AYTDcYGwHQ+/VrUGvjjGElicTF1yQg1k5oz5jgpYxB1xMc2QqaBjM29C3NyaQi+UyBe2ta3Z1&#10;fwF9Z1nY6AfLY5oopLfLfYCYSeMoUK/KWTd0XqrSeUpia/+5T1GPf4bF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PDN6GDVAAAACAEAAA8AAAAAAAAAAQAgAAAAIgAAAGRycy9kb3ducmV2LnhtbFBL&#10;AQIUABQAAAAIAIdO4kAClSD0MgIAAGEEAAAOAAAAAAAAAAEAIAAAACQBAABkcnMvZTJvRG9jLnht&#10;bFBLBQYAAAAABgAGAFkBAADIBQAAAAA=&#10;">
              <v:fill on="f" focussize="0,0"/>
              <v:stroke on="f" weight="0.5pt"/>
              <v:imagedata o:title=""/>
              <o:lock v:ext="edit" aspectratio="f"/>
              <v:textbox inset="0mm,0mm,0mm,0mm" style="mso-fit-shape-to-text:t;">
                <w:txbxContent>
                  <w:p w14:paraId="031A4BC2">
                    <w:pPr>
                      <w:pStyle w:val="12"/>
                    </w:pPr>
                    <w:r>
                      <w:fldChar w:fldCharType="begin"/>
                    </w:r>
                    <w:r>
                      <w:instrText xml:space="preserve"> PAGE  \* MERGEFORMAT </w:instrText>
                    </w:r>
                    <w:r>
                      <w:fldChar w:fldCharType="separate"/>
                    </w:r>
                    <w:r>
                      <w:t>1</w:t>
                    </w:r>
                    <w:r>
                      <w:fldChar w:fldCharType="end"/>
                    </w:r>
                  </w:p>
                </w:txbxContent>
              </v:textbox>
            </v:shape>
          </w:pict>
        </mc:Fallback>
      </mc:AlternateContent>
    </w:r>
    <w:r>
      <w:rPr>
        <w:rFonts w:hint="default"/>
        <w:sz w:val="18"/>
        <w:lang w:val="en-US"/>
      </w:rPr>
      <mc:AlternateContent>
        <mc:Choice Requires="wps">
          <w:drawing>
            <wp:anchor distT="0" distB="0" distL="114300" distR="114300" simplePos="0" relativeHeight="251664384" behindDoc="0" locked="0" layoutInCell="1" allowOverlap="1">
              <wp:simplePos x="0" y="0"/>
              <wp:positionH relativeFrom="margin">
                <wp:posOffset>5149850</wp:posOffset>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949F772">
                          <w:pPr>
                            <w:pStyle w:val="12"/>
                            <w:jc w:val="both"/>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405.5pt;margin-top:0pt;height:144pt;width:144pt;mso-position-horizontal-relative:margin;mso-wrap-style:none;z-index:251664384;mso-width-relative:page;mso-height-relative:page;" filled="f" stroked="f" coordsize="21600,21600" o:gfxdata="UEsDBAoAAAAAAIdO4kAAAAAAAAAAAAAAAAAEAAAAZHJzL1BLAwQUAAAACACHTuJABNZEN9YAAAAJ&#10;AQAADwAAAGRycy9kb3ducmV2LnhtbE2PQU/DMAyF70j8h8hI3FjSgVBX6k5iohyRWHfgmDWmLTRJ&#10;lWRd+fd4J7hYtt7T8/fK7WJHMVOIg3cI2UqBINd6M7gO4dDUdzmImLQzevSOEH4owra6vip1YfzZ&#10;vdO8T53gEBcLjdCnNBVSxrYnq+PKT+RY+/TB6sRn6KQJ+szhdpRrpR6l1YPjD72eaNdT+70/WYRd&#10;3TRhphjGD3qt77/enh/oZUG8vcnUE4hES/ozwwWf0aFipqM/ORPFiJBnGXdJCDwvstpseDsirPNc&#10;gaxK+b9B9QtQSwMEFAAAAAgAh07iQFrBCXA3AgAAcQQAAA4AAABkcnMvZTJvRG9jLnhtbK1UzY7T&#10;MBC+I/EOlu80bRGrqmq6KlsVIVXsSgVxdh2nieQ/2W6T8gDwBpy4cOe5+hx8dpIuWjjsgUs69oy/&#10;me+bmS5uWyXJSThfG53TyWhMidDcFLU+5PTTx82rGSU+MF0wabTI6Vl4ert8+WLR2LmYmsrIQjgC&#10;EO3njc1pFYKdZ5nnlVDMj4wVGs7SOMUCju6QFY41QFcym47HN1ljXGGd4cJ73K47J+0R3XMATVnW&#10;XKwNPyqhQ4fqhGQBlHxVW0+XqdqyFDzcl6UXgcicgmlIXySBvY/fbLlg84Njtqp5XwJ7TglPOClW&#10;ayS9Qq1ZYOTo6r+gVM2d8aYMI25U1hFJioDFZPxEm13FrEhcILW3V9H9/4PlH04PjtQFJgGSaKbQ&#10;8cv3b5cfvy4/vxLcQaDG+jnidhaRoX1rWgQP9x6XkXdbOhV/wYjAD6zzVV7RBsLjo9l0NhvDxeEb&#10;DsDPHp9b58M7YRSJRk4d+pdkZaetD13oEBKzabOppUw9lJo0Ob15/WacHlw9AJc6xoo0DT1MpNSV&#10;Hq3Q7tue594UZ9B0ppsUb/mmRilb5sMDcxgNlI/lCff4lNIgpektSirjvvzrPsajY/BS0mDUcqqx&#10;WZTI9xqdBGAYDDcY+8HQR3VnMLsTLKXlycQDF+Rgls6oz9ioVcwBF9McmXIaBvMudOOOjeRitUpB&#10;R+vqQ9U9wBxaFrZ6Z3lME6XydnUMkDYpHgXqVEGn4gGTmHrWb00c9T/PKerxn2L5G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TWRDfWAAAACQEAAA8AAAAAAAAAAQAgAAAAIgAAAGRycy9kb3ducmV2&#10;LnhtbFBLAQIUABQAAAAIAIdO4kBawQlwNwIAAHEEAAAOAAAAAAAAAAEAIAAAACUBAABkcnMvZTJv&#10;RG9jLnhtbFBLBQYAAAAABgAGAFkBAADOBQAAAAA=&#10;">
              <v:fill on="f" focussize="0,0"/>
              <v:stroke on="f" weight="0.5pt"/>
              <v:imagedata o:title=""/>
              <o:lock v:ext="edit" aspectratio="f"/>
              <v:textbox inset="0mm,0mm,0mm,0mm" style="mso-fit-shape-to-text:t;">
                <w:txbxContent>
                  <w:p w14:paraId="1949F772">
                    <w:pPr>
                      <w:pStyle w:val="12"/>
                      <w:jc w:val="both"/>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2571E2">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5B2571E2">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35F9AC">
    <w:pPr>
      <w:spacing w:line="280" w:lineRule="exact"/>
      <w:rPr>
        <w:rFonts w:ascii="楷体" w:hAnsi="楷体" w:eastAsia="楷体" w:cs="楷体"/>
        <w:b/>
        <w:sz w:val="18"/>
        <w:szCs w:val="18"/>
        <w:u w:val="single"/>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B4A84E">
                          <w:pPr>
                            <w:pStyle w:val="12"/>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6CB4A84E">
                    <w:pPr>
                      <w:pStyle w:val="12"/>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252B23">
    <w:pPr>
      <w:adjustRightInd w:val="0"/>
      <w:snapToGrid w:val="0"/>
      <w:spacing w:line="360" w:lineRule="auto"/>
      <w:jc w:val="left"/>
      <w:rPr>
        <w:rFonts w:ascii="宋体" w:cs="宋体"/>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C5CEBE">
    <w:pPr>
      <w:pStyle w:val="1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D818F4">
    <w:pPr>
      <w:pBdr>
        <w:bottom w:val="single" w:color="auto" w:sz="4" w:space="0"/>
      </w:pBdr>
      <w:jc w:val="both"/>
      <w:rPr>
        <w:rFonts w:hint="eastAsia" w:ascii="Times New Roman" w:hAnsi="Times New Roman" w:eastAsia="宋体" w:cs="Times New Roman"/>
        <w:b/>
        <w:bCs/>
        <w:sz w:val="21"/>
        <w:szCs w:val="21"/>
        <w:lang w:val="en-US" w:eastAsia="zh-CN"/>
      </w:rPr>
    </w:pPr>
  </w:p>
  <w:p w14:paraId="5C70C003">
    <w:pPr>
      <w:pBdr>
        <w:bottom w:val="single" w:color="auto" w:sz="4" w:space="0"/>
      </w:pBdr>
      <w:jc w:val="both"/>
    </w:pPr>
    <w:r>
      <w:rPr>
        <w:rFonts w:hint="eastAsia" w:ascii="Times New Roman" w:hAnsi="Times New Roman" w:eastAsia="宋体" w:cs="Times New Roman"/>
        <w:b/>
        <w:bCs/>
        <w:sz w:val="21"/>
        <w:szCs w:val="21"/>
        <w:lang w:val="en-US" w:eastAsia="zh-CN"/>
      </w:rPr>
      <w:t xml:space="preserve">大雁塔保管所职工食堂食材供应 </w:t>
    </w:r>
    <w:r>
      <w:rPr>
        <w:rFonts w:hint="eastAsia"/>
        <w:b/>
        <w:bCs/>
        <w:sz w:val="21"/>
        <w:szCs w:val="21"/>
        <w:lang w:val="en-US" w:eastAsia="zh-CN"/>
      </w:rPr>
      <w:t xml:space="preserve">                                         竞争性磋商文件</w:t>
    </w:r>
  </w:p>
  <w:p w14:paraId="1F494D58">
    <w:pPr>
      <w:pStyle w:val="13"/>
      <w:pBdr>
        <w:bottom w:val="none" w:color="auto" w:sz="0" w:space="1"/>
      </w:pBdr>
      <w:tabs>
        <w:tab w:val="center" w:pos="4153"/>
        <w:tab w:val="right" w:pos="8306"/>
        <w:tab w:val="clear" w:pos="4320"/>
        <w:tab w:val="clear" w:pos="8640"/>
      </w:tabs>
      <w:jc w:val="distribute"/>
      <w:rPr>
        <w:b/>
        <w:sz w:val="28"/>
        <w:szCs w:val="28"/>
        <w:u w:val="doub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9991BC0"/>
    <w:multiLevelType w:val="singleLevel"/>
    <w:tmpl w:val="B9991BC0"/>
    <w:lvl w:ilvl="0" w:tentative="0">
      <w:start w:val="9"/>
      <w:numFmt w:val="decimal"/>
      <w:suff w:val="nothing"/>
      <w:lvlText w:val="（%1）"/>
      <w:lvlJc w:val="left"/>
    </w:lvl>
  </w:abstractNum>
  <w:abstractNum w:abstractNumId="1">
    <w:nsid w:val="D44D9153"/>
    <w:multiLevelType w:val="singleLevel"/>
    <w:tmpl w:val="D44D9153"/>
    <w:lvl w:ilvl="0" w:tentative="0">
      <w:start w:val="5"/>
      <w:numFmt w:val="chineseCounting"/>
      <w:suff w:val="nothing"/>
      <w:lvlText w:val="%1、"/>
      <w:lvlJc w:val="left"/>
      <w:rPr>
        <w:rFonts w:hint="eastAsia"/>
      </w:rPr>
    </w:lvl>
  </w:abstractNum>
  <w:abstractNum w:abstractNumId="2">
    <w:nsid w:val="D6E316EC"/>
    <w:multiLevelType w:val="singleLevel"/>
    <w:tmpl w:val="D6E316EC"/>
    <w:lvl w:ilvl="0" w:tentative="0">
      <w:start w:val="1"/>
      <w:numFmt w:val="decimal"/>
      <w:suff w:val="nothing"/>
      <w:lvlText w:val="%1．"/>
      <w:lvlJc w:val="left"/>
    </w:lvl>
  </w:abstractNum>
  <w:abstractNum w:abstractNumId="3">
    <w:nsid w:val="FF411530"/>
    <w:multiLevelType w:val="singleLevel"/>
    <w:tmpl w:val="FF411530"/>
    <w:lvl w:ilvl="0" w:tentative="0">
      <w:start w:val="1"/>
      <w:numFmt w:val="decimal"/>
      <w:suff w:val="nothing"/>
      <w:lvlText w:val="%1、"/>
      <w:lvlJc w:val="left"/>
    </w:lvl>
  </w:abstractNum>
  <w:abstractNum w:abstractNumId="4">
    <w:nsid w:val="19A4D18E"/>
    <w:multiLevelType w:val="singleLevel"/>
    <w:tmpl w:val="19A4D18E"/>
    <w:lvl w:ilvl="0" w:tentative="0">
      <w:start w:val="4"/>
      <w:numFmt w:val="chineseCounting"/>
      <w:suff w:val="space"/>
      <w:lvlText w:val="第%1章"/>
      <w:lvlJc w:val="left"/>
      <w:rPr>
        <w:rFonts w:hint="eastAsia"/>
      </w:rPr>
    </w:lvl>
  </w:abstractNum>
  <w:abstractNum w:abstractNumId="5">
    <w:nsid w:val="2EA2D10D"/>
    <w:multiLevelType w:val="singleLevel"/>
    <w:tmpl w:val="2EA2D10D"/>
    <w:lvl w:ilvl="0" w:tentative="0">
      <w:start w:val="1"/>
      <w:numFmt w:val="chineseCounting"/>
      <w:suff w:val="space"/>
      <w:lvlText w:val="第%1章"/>
      <w:lvlJc w:val="left"/>
      <w:rPr>
        <w:rFonts w:hint="eastAsia"/>
      </w:rPr>
    </w:lvl>
  </w:abstractNum>
  <w:abstractNum w:abstractNumId="6">
    <w:nsid w:val="5816DF92"/>
    <w:multiLevelType w:val="singleLevel"/>
    <w:tmpl w:val="5816DF92"/>
    <w:lvl w:ilvl="0" w:tentative="0">
      <w:start w:val="5"/>
      <w:numFmt w:val="chineseCounting"/>
      <w:suff w:val="nothing"/>
      <w:lvlText w:val="%1、"/>
      <w:lvlJc w:val="left"/>
      <w:rPr>
        <w:rFonts w:hint="eastAsia"/>
      </w:rPr>
    </w:lvl>
  </w:abstractNum>
  <w:num w:numId="1">
    <w:abstractNumId w:val="5"/>
  </w:num>
  <w:num w:numId="2">
    <w:abstractNumId w:val="6"/>
  </w:num>
  <w:num w:numId="3">
    <w:abstractNumId w:val="2"/>
  </w:num>
  <w:num w:numId="4">
    <w:abstractNumId w:val="0"/>
  </w:num>
  <w:num w:numId="5">
    <w:abstractNumId w:val="4"/>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77D1551"/>
    <w:rsid w:val="001D4206"/>
    <w:rsid w:val="00536B96"/>
    <w:rsid w:val="00924269"/>
    <w:rsid w:val="00E16FE2"/>
    <w:rsid w:val="013D4B60"/>
    <w:rsid w:val="017D31AE"/>
    <w:rsid w:val="0182769D"/>
    <w:rsid w:val="018362EB"/>
    <w:rsid w:val="0196601E"/>
    <w:rsid w:val="01D37272"/>
    <w:rsid w:val="025657AD"/>
    <w:rsid w:val="027A7A17"/>
    <w:rsid w:val="028265A2"/>
    <w:rsid w:val="02C24BF1"/>
    <w:rsid w:val="02CD5A6F"/>
    <w:rsid w:val="02E84657"/>
    <w:rsid w:val="03991DF6"/>
    <w:rsid w:val="03BE3427"/>
    <w:rsid w:val="04AB1DE0"/>
    <w:rsid w:val="051F632A"/>
    <w:rsid w:val="055204AE"/>
    <w:rsid w:val="055B3806"/>
    <w:rsid w:val="0580501B"/>
    <w:rsid w:val="05A40D00"/>
    <w:rsid w:val="05C55124"/>
    <w:rsid w:val="05ED6429"/>
    <w:rsid w:val="05FE4880"/>
    <w:rsid w:val="06316315"/>
    <w:rsid w:val="06846D8D"/>
    <w:rsid w:val="06B01054"/>
    <w:rsid w:val="06B34F7C"/>
    <w:rsid w:val="06B64A6C"/>
    <w:rsid w:val="07446A3D"/>
    <w:rsid w:val="07A5450B"/>
    <w:rsid w:val="07C7517C"/>
    <w:rsid w:val="07DB478B"/>
    <w:rsid w:val="082D0D5E"/>
    <w:rsid w:val="08517143"/>
    <w:rsid w:val="08575492"/>
    <w:rsid w:val="089963F4"/>
    <w:rsid w:val="08B1198F"/>
    <w:rsid w:val="08F63846"/>
    <w:rsid w:val="08FA1588"/>
    <w:rsid w:val="099E1F14"/>
    <w:rsid w:val="09E55D95"/>
    <w:rsid w:val="09EF276F"/>
    <w:rsid w:val="0A456833"/>
    <w:rsid w:val="0A5847B8"/>
    <w:rsid w:val="0A621193"/>
    <w:rsid w:val="0ADE3BB0"/>
    <w:rsid w:val="0BC55E7E"/>
    <w:rsid w:val="0C48085D"/>
    <w:rsid w:val="0C615F25"/>
    <w:rsid w:val="0C7E54E8"/>
    <w:rsid w:val="0CD370BC"/>
    <w:rsid w:val="0CFD164E"/>
    <w:rsid w:val="0D51729D"/>
    <w:rsid w:val="0D646FD0"/>
    <w:rsid w:val="0DA27AF9"/>
    <w:rsid w:val="0DC67C8B"/>
    <w:rsid w:val="0DF77E44"/>
    <w:rsid w:val="0DF97AA6"/>
    <w:rsid w:val="0E2F055C"/>
    <w:rsid w:val="0E426E32"/>
    <w:rsid w:val="0E4532A6"/>
    <w:rsid w:val="0E6B438E"/>
    <w:rsid w:val="0E7B2823"/>
    <w:rsid w:val="0E811D9B"/>
    <w:rsid w:val="0EA93E2A"/>
    <w:rsid w:val="0EB017B8"/>
    <w:rsid w:val="0EEA5BFB"/>
    <w:rsid w:val="0EFA4090"/>
    <w:rsid w:val="0FA97D01"/>
    <w:rsid w:val="0FE64614"/>
    <w:rsid w:val="10061443"/>
    <w:rsid w:val="101A10A8"/>
    <w:rsid w:val="10252DB8"/>
    <w:rsid w:val="10280789"/>
    <w:rsid w:val="10480E2B"/>
    <w:rsid w:val="1083596B"/>
    <w:rsid w:val="109E0A4B"/>
    <w:rsid w:val="10BB2DC3"/>
    <w:rsid w:val="112F3D99"/>
    <w:rsid w:val="115B6E1E"/>
    <w:rsid w:val="117143B2"/>
    <w:rsid w:val="117F262B"/>
    <w:rsid w:val="11894F9A"/>
    <w:rsid w:val="118B7221"/>
    <w:rsid w:val="11A0255B"/>
    <w:rsid w:val="11A976A8"/>
    <w:rsid w:val="12217B86"/>
    <w:rsid w:val="12435D4E"/>
    <w:rsid w:val="1299771C"/>
    <w:rsid w:val="12C0739F"/>
    <w:rsid w:val="12DC3AAD"/>
    <w:rsid w:val="12E017EF"/>
    <w:rsid w:val="13806B2E"/>
    <w:rsid w:val="13855EF2"/>
    <w:rsid w:val="13B16677"/>
    <w:rsid w:val="13C833DE"/>
    <w:rsid w:val="13F77EF1"/>
    <w:rsid w:val="142E658A"/>
    <w:rsid w:val="147A532B"/>
    <w:rsid w:val="148E0DD7"/>
    <w:rsid w:val="151E215B"/>
    <w:rsid w:val="157F6158"/>
    <w:rsid w:val="15E433A4"/>
    <w:rsid w:val="15E60828"/>
    <w:rsid w:val="161B48EC"/>
    <w:rsid w:val="16914599"/>
    <w:rsid w:val="169D59C4"/>
    <w:rsid w:val="16BA36E5"/>
    <w:rsid w:val="16E41182"/>
    <w:rsid w:val="16ED0036"/>
    <w:rsid w:val="16FF0A83"/>
    <w:rsid w:val="17190E2C"/>
    <w:rsid w:val="176448E6"/>
    <w:rsid w:val="17935082"/>
    <w:rsid w:val="17C92852"/>
    <w:rsid w:val="17EF67C6"/>
    <w:rsid w:val="18194E5B"/>
    <w:rsid w:val="183F2B14"/>
    <w:rsid w:val="18673E19"/>
    <w:rsid w:val="18694035"/>
    <w:rsid w:val="187622AE"/>
    <w:rsid w:val="18C43019"/>
    <w:rsid w:val="19103908"/>
    <w:rsid w:val="193C52A5"/>
    <w:rsid w:val="19C72DC1"/>
    <w:rsid w:val="19CA28B1"/>
    <w:rsid w:val="19DB686C"/>
    <w:rsid w:val="1A2F0966"/>
    <w:rsid w:val="1A457DCD"/>
    <w:rsid w:val="1A472154"/>
    <w:rsid w:val="1A475CB0"/>
    <w:rsid w:val="1A7D7923"/>
    <w:rsid w:val="1AA5561B"/>
    <w:rsid w:val="1AFF47DC"/>
    <w:rsid w:val="1B0B3181"/>
    <w:rsid w:val="1B2049BB"/>
    <w:rsid w:val="1B2304CB"/>
    <w:rsid w:val="1B3501FE"/>
    <w:rsid w:val="1B6B7841"/>
    <w:rsid w:val="1B8D1DE8"/>
    <w:rsid w:val="1B9B2757"/>
    <w:rsid w:val="1BB27AA1"/>
    <w:rsid w:val="1BC872C4"/>
    <w:rsid w:val="1C136791"/>
    <w:rsid w:val="1C27223D"/>
    <w:rsid w:val="1C420E24"/>
    <w:rsid w:val="1C424981"/>
    <w:rsid w:val="1C4E77C9"/>
    <w:rsid w:val="1C51510C"/>
    <w:rsid w:val="1CCA4422"/>
    <w:rsid w:val="1CDA0CE2"/>
    <w:rsid w:val="1D501BB9"/>
    <w:rsid w:val="1DF443A0"/>
    <w:rsid w:val="1E1D6406"/>
    <w:rsid w:val="1E56423E"/>
    <w:rsid w:val="1F756C6B"/>
    <w:rsid w:val="1F833C2E"/>
    <w:rsid w:val="1F9E673F"/>
    <w:rsid w:val="1FA94D17"/>
    <w:rsid w:val="1FEA0867"/>
    <w:rsid w:val="20F14BC7"/>
    <w:rsid w:val="217C26E3"/>
    <w:rsid w:val="21CA2907"/>
    <w:rsid w:val="22022CD5"/>
    <w:rsid w:val="22692ECB"/>
    <w:rsid w:val="22AF0896"/>
    <w:rsid w:val="22F90C34"/>
    <w:rsid w:val="22F96F17"/>
    <w:rsid w:val="233314C7"/>
    <w:rsid w:val="233A4603"/>
    <w:rsid w:val="234E00AF"/>
    <w:rsid w:val="23614286"/>
    <w:rsid w:val="238B4E5F"/>
    <w:rsid w:val="23A75A11"/>
    <w:rsid w:val="23A962EC"/>
    <w:rsid w:val="23D700A4"/>
    <w:rsid w:val="23F24EDE"/>
    <w:rsid w:val="243C25FD"/>
    <w:rsid w:val="2463402E"/>
    <w:rsid w:val="24F627AC"/>
    <w:rsid w:val="25237319"/>
    <w:rsid w:val="253634F0"/>
    <w:rsid w:val="253F4153"/>
    <w:rsid w:val="2548391D"/>
    <w:rsid w:val="255133FF"/>
    <w:rsid w:val="25525AE0"/>
    <w:rsid w:val="257162D7"/>
    <w:rsid w:val="26062EC3"/>
    <w:rsid w:val="264B0048"/>
    <w:rsid w:val="26993D37"/>
    <w:rsid w:val="269C55D5"/>
    <w:rsid w:val="26B4291F"/>
    <w:rsid w:val="26EA00EF"/>
    <w:rsid w:val="270C275B"/>
    <w:rsid w:val="275814FC"/>
    <w:rsid w:val="27792418"/>
    <w:rsid w:val="27923169"/>
    <w:rsid w:val="27EE1E60"/>
    <w:rsid w:val="27F21B8F"/>
    <w:rsid w:val="28043432"/>
    <w:rsid w:val="283830DC"/>
    <w:rsid w:val="28FB4835"/>
    <w:rsid w:val="295D42BE"/>
    <w:rsid w:val="29CD6057"/>
    <w:rsid w:val="2A2C6C70"/>
    <w:rsid w:val="2A3C6EB3"/>
    <w:rsid w:val="2A4144C9"/>
    <w:rsid w:val="2A495A74"/>
    <w:rsid w:val="2A81520E"/>
    <w:rsid w:val="2AB253C7"/>
    <w:rsid w:val="2B165956"/>
    <w:rsid w:val="2B35609C"/>
    <w:rsid w:val="2BDB094E"/>
    <w:rsid w:val="2C3818FC"/>
    <w:rsid w:val="2C3A38C6"/>
    <w:rsid w:val="2C820DC9"/>
    <w:rsid w:val="2D406CBA"/>
    <w:rsid w:val="2D410372"/>
    <w:rsid w:val="2D5B6D28"/>
    <w:rsid w:val="2D6037AA"/>
    <w:rsid w:val="2E0028ED"/>
    <w:rsid w:val="2E0709F9"/>
    <w:rsid w:val="2E36549E"/>
    <w:rsid w:val="2E967FED"/>
    <w:rsid w:val="2EE91DEC"/>
    <w:rsid w:val="2EFD1942"/>
    <w:rsid w:val="2F7D70BA"/>
    <w:rsid w:val="2F8135BA"/>
    <w:rsid w:val="2FD933F6"/>
    <w:rsid w:val="3025488D"/>
    <w:rsid w:val="303643A5"/>
    <w:rsid w:val="3038011D"/>
    <w:rsid w:val="30395C43"/>
    <w:rsid w:val="307F4548"/>
    <w:rsid w:val="30A6777C"/>
    <w:rsid w:val="30D53BBD"/>
    <w:rsid w:val="30FE1366"/>
    <w:rsid w:val="3106021B"/>
    <w:rsid w:val="31132938"/>
    <w:rsid w:val="311B4B2E"/>
    <w:rsid w:val="31305298"/>
    <w:rsid w:val="314F3970"/>
    <w:rsid w:val="31921AAF"/>
    <w:rsid w:val="319C292D"/>
    <w:rsid w:val="31BC4D7D"/>
    <w:rsid w:val="31BD740A"/>
    <w:rsid w:val="31C83722"/>
    <w:rsid w:val="329B4993"/>
    <w:rsid w:val="329B638D"/>
    <w:rsid w:val="32C1089D"/>
    <w:rsid w:val="32CE2FBA"/>
    <w:rsid w:val="32F347CF"/>
    <w:rsid w:val="33354D33"/>
    <w:rsid w:val="33835B53"/>
    <w:rsid w:val="339064C2"/>
    <w:rsid w:val="33B757FC"/>
    <w:rsid w:val="33D62126"/>
    <w:rsid w:val="33F245F6"/>
    <w:rsid w:val="34012F1B"/>
    <w:rsid w:val="34570990"/>
    <w:rsid w:val="346516FC"/>
    <w:rsid w:val="34757B91"/>
    <w:rsid w:val="34767465"/>
    <w:rsid w:val="34951FE2"/>
    <w:rsid w:val="349D0E96"/>
    <w:rsid w:val="35441312"/>
    <w:rsid w:val="357E0CC8"/>
    <w:rsid w:val="35CB37E1"/>
    <w:rsid w:val="365534DF"/>
    <w:rsid w:val="37403D5B"/>
    <w:rsid w:val="374455F9"/>
    <w:rsid w:val="37621F23"/>
    <w:rsid w:val="37702892"/>
    <w:rsid w:val="37AA0081"/>
    <w:rsid w:val="37C130EE"/>
    <w:rsid w:val="37FE1C4C"/>
    <w:rsid w:val="380A6843"/>
    <w:rsid w:val="382316B2"/>
    <w:rsid w:val="3837515E"/>
    <w:rsid w:val="387B3FB2"/>
    <w:rsid w:val="38871C41"/>
    <w:rsid w:val="38FB2756"/>
    <w:rsid w:val="397C029B"/>
    <w:rsid w:val="39D23390"/>
    <w:rsid w:val="39DF0B11"/>
    <w:rsid w:val="39E82BB3"/>
    <w:rsid w:val="3A1F234D"/>
    <w:rsid w:val="3A265910"/>
    <w:rsid w:val="3A4611C3"/>
    <w:rsid w:val="3A4A73CA"/>
    <w:rsid w:val="3A8521B0"/>
    <w:rsid w:val="3ADB2718"/>
    <w:rsid w:val="3AE01ADD"/>
    <w:rsid w:val="3AFB06C4"/>
    <w:rsid w:val="3B7F30A4"/>
    <w:rsid w:val="3B801576"/>
    <w:rsid w:val="3B954675"/>
    <w:rsid w:val="3BD11425"/>
    <w:rsid w:val="3BDA29D0"/>
    <w:rsid w:val="3BE86E9B"/>
    <w:rsid w:val="3C956F24"/>
    <w:rsid w:val="3CBB635D"/>
    <w:rsid w:val="3D05207B"/>
    <w:rsid w:val="3D65276D"/>
    <w:rsid w:val="3D820C0D"/>
    <w:rsid w:val="3DA420A1"/>
    <w:rsid w:val="3E500D27"/>
    <w:rsid w:val="3E7E1019"/>
    <w:rsid w:val="3EB72B54"/>
    <w:rsid w:val="3EC60FE9"/>
    <w:rsid w:val="3ED951C1"/>
    <w:rsid w:val="3EDC6A5F"/>
    <w:rsid w:val="3F0F473E"/>
    <w:rsid w:val="3F9904AC"/>
    <w:rsid w:val="3FA4132B"/>
    <w:rsid w:val="3FDA21D9"/>
    <w:rsid w:val="402D7572"/>
    <w:rsid w:val="40512C2B"/>
    <w:rsid w:val="40534AFF"/>
    <w:rsid w:val="40AD2461"/>
    <w:rsid w:val="40B01F51"/>
    <w:rsid w:val="411D014C"/>
    <w:rsid w:val="415F7893"/>
    <w:rsid w:val="418F7DB9"/>
    <w:rsid w:val="419E7FFC"/>
    <w:rsid w:val="41BE244C"/>
    <w:rsid w:val="41F23423"/>
    <w:rsid w:val="42154762"/>
    <w:rsid w:val="425937EC"/>
    <w:rsid w:val="42A94EAA"/>
    <w:rsid w:val="42ED4D97"/>
    <w:rsid w:val="43102606"/>
    <w:rsid w:val="43572B58"/>
    <w:rsid w:val="4377036E"/>
    <w:rsid w:val="43BD6E5F"/>
    <w:rsid w:val="441403C0"/>
    <w:rsid w:val="44253DEF"/>
    <w:rsid w:val="44674407"/>
    <w:rsid w:val="44B64B40"/>
    <w:rsid w:val="44BA514C"/>
    <w:rsid w:val="44CD4E80"/>
    <w:rsid w:val="44E421C9"/>
    <w:rsid w:val="45343151"/>
    <w:rsid w:val="45AA6F6F"/>
    <w:rsid w:val="45AB2CE7"/>
    <w:rsid w:val="45B002FD"/>
    <w:rsid w:val="45CA0992"/>
    <w:rsid w:val="45CA5863"/>
    <w:rsid w:val="45D4223E"/>
    <w:rsid w:val="45FD1795"/>
    <w:rsid w:val="47332F94"/>
    <w:rsid w:val="477E6905"/>
    <w:rsid w:val="47F40975"/>
    <w:rsid w:val="488A12DA"/>
    <w:rsid w:val="48966751"/>
    <w:rsid w:val="48D2515B"/>
    <w:rsid w:val="48F7696F"/>
    <w:rsid w:val="490715C7"/>
    <w:rsid w:val="490E5A67"/>
    <w:rsid w:val="491237A9"/>
    <w:rsid w:val="49177011"/>
    <w:rsid w:val="493F20C4"/>
    <w:rsid w:val="49557B3A"/>
    <w:rsid w:val="497F0713"/>
    <w:rsid w:val="4989333F"/>
    <w:rsid w:val="49B05850"/>
    <w:rsid w:val="49C83E68"/>
    <w:rsid w:val="49D547D7"/>
    <w:rsid w:val="49FE5ADB"/>
    <w:rsid w:val="4A0C4579"/>
    <w:rsid w:val="4A103771"/>
    <w:rsid w:val="4AEE5B50"/>
    <w:rsid w:val="4AEE78FE"/>
    <w:rsid w:val="4B4E65EF"/>
    <w:rsid w:val="4B9D55FD"/>
    <w:rsid w:val="4BA83F51"/>
    <w:rsid w:val="4BEB6533"/>
    <w:rsid w:val="4C2C2DD4"/>
    <w:rsid w:val="4C9D15DC"/>
    <w:rsid w:val="4CC254E6"/>
    <w:rsid w:val="4CCA439B"/>
    <w:rsid w:val="4CE54D31"/>
    <w:rsid w:val="4CEE1E37"/>
    <w:rsid w:val="4CEE62DB"/>
    <w:rsid w:val="4CF03E01"/>
    <w:rsid w:val="4E0A0EF3"/>
    <w:rsid w:val="4E824F2D"/>
    <w:rsid w:val="4E8C7B5A"/>
    <w:rsid w:val="4EB7290F"/>
    <w:rsid w:val="4F11005F"/>
    <w:rsid w:val="4F2E0C11"/>
    <w:rsid w:val="4F583EE0"/>
    <w:rsid w:val="4F587A3C"/>
    <w:rsid w:val="4FB355BA"/>
    <w:rsid w:val="4FBA2B0E"/>
    <w:rsid w:val="501653EB"/>
    <w:rsid w:val="50852AB2"/>
    <w:rsid w:val="50C02094"/>
    <w:rsid w:val="50D91050"/>
    <w:rsid w:val="510C6D30"/>
    <w:rsid w:val="51262589"/>
    <w:rsid w:val="512A5408"/>
    <w:rsid w:val="51C969CF"/>
    <w:rsid w:val="51EB103B"/>
    <w:rsid w:val="52412A09"/>
    <w:rsid w:val="524349D3"/>
    <w:rsid w:val="5294522F"/>
    <w:rsid w:val="52C553E8"/>
    <w:rsid w:val="535D1AC5"/>
    <w:rsid w:val="53C102A5"/>
    <w:rsid w:val="53DB6E8D"/>
    <w:rsid w:val="540B1521"/>
    <w:rsid w:val="544F3B03"/>
    <w:rsid w:val="547143A9"/>
    <w:rsid w:val="548603EC"/>
    <w:rsid w:val="54BF230B"/>
    <w:rsid w:val="553700F3"/>
    <w:rsid w:val="55592760"/>
    <w:rsid w:val="56156687"/>
    <w:rsid w:val="56900AF8"/>
    <w:rsid w:val="56A143BE"/>
    <w:rsid w:val="56CB7DF2"/>
    <w:rsid w:val="57471845"/>
    <w:rsid w:val="577B4C0F"/>
    <w:rsid w:val="578515EA"/>
    <w:rsid w:val="57CC0FC7"/>
    <w:rsid w:val="57FE314A"/>
    <w:rsid w:val="58353010"/>
    <w:rsid w:val="58533496"/>
    <w:rsid w:val="58C12AF6"/>
    <w:rsid w:val="58D565A1"/>
    <w:rsid w:val="58E97957"/>
    <w:rsid w:val="59576FB6"/>
    <w:rsid w:val="59D35B1C"/>
    <w:rsid w:val="59FD7B5D"/>
    <w:rsid w:val="5A026F22"/>
    <w:rsid w:val="5A186745"/>
    <w:rsid w:val="5A74177B"/>
    <w:rsid w:val="5A953A4E"/>
    <w:rsid w:val="5AA81D17"/>
    <w:rsid w:val="5AF9704F"/>
    <w:rsid w:val="5B485C9F"/>
    <w:rsid w:val="5B773940"/>
    <w:rsid w:val="5C675762"/>
    <w:rsid w:val="5C841E70"/>
    <w:rsid w:val="5C900D70"/>
    <w:rsid w:val="5D6F2B20"/>
    <w:rsid w:val="5D8D2FA6"/>
    <w:rsid w:val="5D955BBD"/>
    <w:rsid w:val="5D9C760D"/>
    <w:rsid w:val="5DB9023F"/>
    <w:rsid w:val="5DE52DE2"/>
    <w:rsid w:val="5E074753"/>
    <w:rsid w:val="5E0F60B1"/>
    <w:rsid w:val="5E167440"/>
    <w:rsid w:val="5E870238"/>
    <w:rsid w:val="5E9B5B97"/>
    <w:rsid w:val="5EF808F3"/>
    <w:rsid w:val="5EF91DAF"/>
    <w:rsid w:val="5F13397F"/>
    <w:rsid w:val="5F296CFF"/>
    <w:rsid w:val="5F555D46"/>
    <w:rsid w:val="5F5A335C"/>
    <w:rsid w:val="5F702B80"/>
    <w:rsid w:val="5F8A3860"/>
    <w:rsid w:val="5FC66C44"/>
    <w:rsid w:val="5FDE017F"/>
    <w:rsid w:val="5FF437B1"/>
    <w:rsid w:val="600F2399"/>
    <w:rsid w:val="60172FFB"/>
    <w:rsid w:val="60340051"/>
    <w:rsid w:val="604C0EF7"/>
    <w:rsid w:val="60966616"/>
    <w:rsid w:val="60AB72C0"/>
    <w:rsid w:val="60AF592A"/>
    <w:rsid w:val="60D158A0"/>
    <w:rsid w:val="61066396"/>
    <w:rsid w:val="615667F8"/>
    <w:rsid w:val="615C33BC"/>
    <w:rsid w:val="61630BEE"/>
    <w:rsid w:val="619D5782"/>
    <w:rsid w:val="61AD1E69"/>
    <w:rsid w:val="61E433B1"/>
    <w:rsid w:val="62040764"/>
    <w:rsid w:val="6260512D"/>
    <w:rsid w:val="629C752D"/>
    <w:rsid w:val="631B1054"/>
    <w:rsid w:val="633D721D"/>
    <w:rsid w:val="63691DC0"/>
    <w:rsid w:val="6397511C"/>
    <w:rsid w:val="63C139AA"/>
    <w:rsid w:val="63CF1319"/>
    <w:rsid w:val="64035B27"/>
    <w:rsid w:val="642B3519"/>
    <w:rsid w:val="64354398"/>
    <w:rsid w:val="64AF21DA"/>
    <w:rsid w:val="64AF414A"/>
    <w:rsid w:val="64E262CE"/>
    <w:rsid w:val="64E744B3"/>
    <w:rsid w:val="64E9765C"/>
    <w:rsid w:val="64F8164D"/>
    <w:rsid w:val="65075D34"/>
    <w:rsid w:val="65136A32"/>
    <w:rsid w:val="657F0CB6"/>
    <w:rsid w:val="65EE0CA2"/>
    <w:rsid w:val="65EE47FE"/>
    <w:rsid w:val="66AF3F8D"/>
    <w:rsid w:val="66F038C9"/>
    <w:rsid w:val="677E1BB2"/>
    <w:rsid w:val="67803D7D"/>
    <w:rsid w:val="67AC671F"/>
    <w:rsid w:val="67C63C85"/>
    <w:rsid w:val="68352BB8"/>
    <w:rsid w:val="683E1A6D"/>
    <w:rsid w:val="685957A1"/>
    <w:rsid w:val="685C1EF3"/>
    <w:rsid w:val="685C6397"/>
    <w:rsid w:val="686314D3"/>
    <w:rsid w:val="686F7E78"/>
    <w:rsid w:val="6881195A"/>
    <w:rsid w:val="68AB69D7"/>
    <w:rsid w:val="68AD284B"/>
    <w:rsid w:val="68D530B3"/>
    <w:rsid w:val="693744B3"/>
    <w:rsid w:val="69690D6B"/>
    <w:rsid w:val="69F04F22"/>
    <w:rsid w:val="6A026ACA"/>
    <w:rsid w:val="6A1E5B41"/>
    <w:rsid w:val="6A325601"/>
    <w:rsid w:val="6A537326"/>
    <w:rsid w:val="6ACB7804"/>
    <w:rsid w:val="6B170353"/>
    <w:rsid w:val="6BAA605B"/>
    <w:rsid w:val="6BD9335E"/>
    <w:rsid w:val="6BDD77EF"/>
    <w:rsid w:val="6C5B275F"/>
    <w:rsid w:val="6CB247D7"/>
    <w:rsid w:val="6CF52916"/>
    <w:rsid w:val="6D105B01"/>
    <w:rsid w:val="6D657A9C"/>
    <w:rsid w:val="6D667B04"/>
    <w:rsid w:val="6D6B44F3"/>
    <w:rsid w:val="6DAF0D17"/>
    <w:rsid w:val="6DCC18C9"/>
    <w:rsid w:val="6DD8201C"/>
    <w:rsid w:val="6E0C7F17"/>
    <w:rsid w:val="6E6733A0"/>
    <w:rsid w:val="6E97450D"/>
    <w:rsid w:val="6ED722D3"/>
    <w:rsid w:val="6F015592"/>
    <w:rsid w:val="6F021F95"/>
    <w:rsid w:val="6F2D283B"/>
    <w:rsid w:val="6F8306AD"/>
    <w:rsid w:val="6F8F2BAE"/>
    <w:rsid w:val="70673B2B"/>
    <w:rsid w:val="71594D33"/>
    <w:rsid w:val="716167CC"/>
    <w:rsid w:val="71685DAD"/>
    <w:rsid w:val="71793B16"/>
    <w:rsid w:val="71EC078C"/>
    <w:rsid w:val="722352A8"/>
    <w:rsid w:val="732868A5"/>
    <w:rsid w:val="73375A36"/>
    <w:rsid w:val="73700F48"/>
    <w:rsid w:val="7370577C"/>
    <w:rsid w:val="739824CC"/>
    <w:rsid w:val="739E5AB6"/>
    <w:rsid w:val="73DC65DE"/>
    <w:rsid w:val="741E68C7"/>
    <w:rsid w:val="748C3B60"/>
    <w:rsid w:val="74A76BEC"/>
    <w:rsid w:val="74E120FE"/>
    <w:rsid w:val="74EC45FF"/>
    <w:rsid w:val="759727BC"/>
    <w:rsid w:val="759E1D9D"/>
    <w:rsid w:val="75D66F71"/>
    <w:rsid w:val="75D752AF"/>
    <w:rsid w:val="75E672A0"/>
    <w:rsid w:val="761958C7"/>
    <w:rsid w:val="767158D6"/>
    <w:rsid w:val="76CA3830"/>
    <w:rsid w:val="76EC2FDC"/>
    <w:rsid w:val="774C3E38"/>
    <w:rsid w:val="77672662"/>
    <w:rsid w:val="776E39F1"/>
    <w:rsid w:val="777D1551"/>
    <w:rsid w:val="77A563F8"/>
    <w:rsid w:val="77B46856"/>
    <w:rsid w:val="77C35AEB"/>
    <w:rsid w:val="77D05B9F"/>
    <w:rsid w:val="77F20E53"/>
    <w:rsid w:val="780F0D30"/>
    <w:rsid w:val="7823276E"/>
    <w:rsid w:val="78252301"/>
    <w:rsid w:val="782B3690"/>
    <w:rsid w:val="7860158C"/>
    <w:rsid w:val="78850FF2"/>
    <w:rsid w:val="78857244"/>
    <w:rsid w:val="78964FAD"/>
    <w:rsid w:val="78C63702"/>
    <w:rsid w:val="78F87A16"/>
    <w:rsid w:val="79132AA2"/>
    <w:rsid w:val="792F71B0"/>
    <w:rsid w:val="79492020"/>
    <w:rsid w:val="79690914"/>
    <w:rsid w:val="79984207"/>
    <w:rsid w:val="79B778D1"/>
    <w:rsid w:val="7A013AC5"/>
    <w:rsid w:val="7A17211E"/>
    <w:rsid w:val="7A3C1B84"/>
    <w:rsid w:val="7A401675"/>
    <w:rsid w:val="7AC51B7A"/>
    <w:rsid w:val="7AE2097E"/>
    <w:rsid w:val="7AE30252"/>
    <w:rsid w:val="7B4A207F"/>
    <w:rsid w:val="7B6E1370"/>
    <w:rsid w:val="7BAE260E"/>
    <w:rsid w:val="7BB87930"/>
    <w:rsid w:val="7BDF4EBD"/>
    <w:rsid w:val="7C172CEB"/>
    <w:rsid w:val="7C1903CF"/>
    <w:rsid w:val="7C1F350C"/>
    <w:rsid w:val="7C4D3EC0"/>
    <w:rsid w:val="7C765821"/>
    <w:rsid w:val="7C7C270C"/>
    <w:rsid w:val="7C8C4D0F"/>
    <w:rsid w:val="7CEA1D6C"/>
    <w:rsid w:val="7D1D472F"/>
    <w:rsid w:val="7D423956"/>
    <w:rsid w:val="7D6513F2"/>
    <w:rsid w:val="7DAA5057"/>
    <w:rsid w:val="7E2748F9"/>
    <w:rsid w:val="7E431733"/>
    <w:rsid w:val="7EFB0260"/>
    <w:rsid w:val="7F7A3D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qFormat="1" w:uiPriority="99"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jc w:val="center"/>
      <w:outlineLvl w:val="0"/>
    </w:pPr>
    <w:rPr>
      <w:sz w:val="28"/>
    </w:rPr>
  </w:style>
  <w:style w:type="paragraph" w:styleId="4">
    <w:name w:val="heading 2"/>
    <w:basedOn w:val="1"/>
    <w:next w:val="1"/>
    <w:qFormat/>
    <w:uiPriority w:val="0"/>
    <w:pPr>
      <w:keepNext/>
      <w:keepLines/>
      <w:spacing w:before="260" w:beforeLines="0" w:beforeAutospacing="0" w:after="260" w:afterLines="0" w:afterAutospacing="0" w:line="413" w:lineRule="auto"/>
      <w:outlineLvl w:val="1"/>
    </w:pPr>
    <w:rPr>
      <w:rFonts w:ascii="Arial" w:hAnsi="Arial" w:eastAsia="黑体"/>
      <w:b/>
      <w:kern w:val="0"/>
      <w:sz w:val="32"/>
    </w:rPr>
  </w:style>
  <w:style w:type="paragraph" w:styleId="5">
    <w:name w:val="heading 4"/>
    <w:basedOn w:val="1"/>
    <w:next w:val="1"/>
    <w:qFormat/>
    <w:uiPriority w:val="0"/>
    <w:pPr>
      <w:keepNext/>
      <w:keepLines/>
      <w:tabs>
        <w:tab w:val="left" w:pos="864"/>
      </w:tabs>
      <w:spacing w:before="120" w:line="360" w:lineRule="auto"/>
      <w:ind w:left="864" w:hanging="864"/>
      <w:outlineLvl w:val="3"/>
    </w:pPr>
    <w:rPr>
      <w:rFonts w:ascii="Arial" w:hAnsi="Arial"/>
      <w:bCs/>
      <w:szCs w:val="28"/>
    </w:rPr>
  </w:style>
  <w:style w:type="character" w:default="1" w:styleId="21">
    <w:name w:val="Default Paragraph Font"/>
    <w:semiHidden/>
    <w:qFormat/>
    <w:uiPriority w:val="0"/>
  </w:style>
  <w:style w:type="table" w:default="1" w:styleId="19">
    <w:name w:val="Normal Table"/>
    <w:semiHidden/>
    <w:qFormat/>
    <w:uiPriority w:val="0"/>
    <w:tblPr>
      <w:tblCellMar>
        <w:top w:w="0" w:type="dxa"/>
        <w:left w:w="108" w:type="dxa"/>
        <w:bottom w:w="0" w:type="dxa"/>
        <w:right w:w="108" w:type="dxa"/>
      </w:tblCellMar>
    </w:tblPr>
  </w:style>
  <w:style w:type="paragraph" w:customStyle="1" w:styleId="2">
    <w:name w:val="列出段落1"/>
    <w:basedOn w:val="1"/>
    <w:qFormat/>
    <w:uiPriority w:val="34"/>
    <w:pPr>
      <w:ind w:firstLine="420" w:firstLineChars="200"/>
    </w:pPr>
    <w:rPr>
      <w:szCs w:val="22"/>
    </w:rPr>
  </w:style>
  <w:style w:type="paragraph" w:styleId="6">
    <w:name w:val="Normal Indent"/>
    <w:basedOn w:val="1"/>
    <w:qFormat/>
    <w:uiPriority w:val="0"/>
    <w:pPr>
      <w:ind w:firstLine="420"/>
    </w:pPr>
    <w:rPr>
      <w:szCs w:val="20"/>
    </w:rPr>
  </w:style>
  <w:style w:type="paragraph" w:styleId="7">
    <w:name w:val="index 6"/>
    <w:basedOn w:val="1"/>
    <w:next w:val="1"/>
    <w:semiHidden/>
    <w:unhideWhenUsed/>
    <w:qFormat/>
    <w:uiPriority w:val="99"/>
    <w:pPr>
      <w:ind w:left="1000" w:leftChars="1000"/>
    </w:pPr>
  </w:style>
  <w:style w:type="paragraph" w:styleId="8">
    <w:name w:val="Body Text"/>
    <w:basedOn w:val="1"/>
    <w:next w:val="5"/>
    <w:qFormat/>
    <w:uiPriority w:val="0"/>
    <w:rPr>
      <w:color w:val="993300"/>
      <w:sz w:val="24"/>
    </w:rPr>
  </w:style>
  <w:style w:type="paragraph" w:styleId="9">
    <w:name w:val="Body Text Indent"/>
    <w:basedOn w:val="1"/>
    <w:next w:val="1"/>
    <w:qFormat/>
    <w:uiPriority w:val="0"/>
    <w:pPr>
      <w:ind w:left="1260"/>
    </w:pPr>
    <w:rPr>
      <w:rFonts w:ascii="Calibri" w:hAnsi="Calibri" w:eastAsia="宋体" w:cs="Times New Roman"/>
    </w:rPr>
  </w:style>
  <w:style w:type="paragraph" w:styleId="10">
    <w:name w:val="Plain Text"/>
    <w:basedOn w:val="1"/>
    <w:qFormat/>
    <w:uiPriority w:val="99"/>
    <w:pPr>
      <w:tabs>
        <w:tab w:val="left" w:pos="5890"/>
        <w:tab w:val="left" w:leader="middleDot" w:pos="8108"/>
      </w:tabs>
      <w:spacing w:line="223" w:lineRule="auto"/>
      <w:ind w:firstLine="380"/>
    </w:pPr>
    <w:rPr>
      <w:rFonts w:ascii="宋体" w:hAnsi="Courier New"/>
      <w:color w:val="000000"/>
      <w:kern w:val="0"/>
      <w:sz w:val="21"/>
      <w:szCs w:val="20"/>
    </w:rPr>
  </w:style>
  <w:style w:type="paragraph" w:styleId="11">
    <w:name w:val="Date"/>
    <w:basedOn w:val="1"/>
    <w:next w:val="1"/>
    <w:qFormat/>
    <w:uiPriority w:val="0"/>
    <w:pPr>
      <w:autoSpaceDE w:val="0"/>
      <w:autoSpaceDN w:val="0"/>
      <w:adjustRightInd w:val="0"/>
      <w:spacing w:line="240" w:lineRule="auto"/>
    </w:pPr>
    <w:rPr>
      <w:rFonts w:ascii="Copperplate Gothic Bold" w:hAnsi="Copperplate Gothic Bold"/>
      <w:kern w:val="0"/>
      <w:sz w:val="32"/>
      <w:szCs w:val="32"/>
    </w:rPr>
  </w:style>
  <w:style w:type="paragraph" w:styleId="12">
    <w:name w:val="footer"/>
    <w:basedOn w:val="1"/>
    <w:qFormat/>
    <w:uiPriority w:val="99"/>
    <w:pPr>
      <w:tabs>
        <w:tab w:val="center" w:pos="4153"/>
        <w:tab w:val="right" w:pos="8306"/>
      </w:tabs>
      <w:snapToGrid w:val="0"/>
      <w:jc w:val="left"/>
    </w:pPr>
    <w:rPr>
      <w:kern w:val="0"/>
      <w:sz w:val="18"/>
      <w:szCs w:val="18"/>
    </w:rPr>
  </w:style>
  <w:style w:type="paragraph" w:styleId="13">
    <w:name w:val="header"/>
    <w:basedOn w:val="1"/>
    <w:qFormat/>
    <w:uiPriority w:val="0"/>
    <w:pPr>
      <w:tabs>
        <w:tab w:val="center" w:pos="4320"/>
        <w:tab w:val="right" w:pos="8640"/>
      </w:tabs>
    </w:pPr>
  </w:style>
  <w:style w:type="paragraph" w:styleId="14">
    <w:name w:val="toc 1"/>
    <w:basedOn w:val="1"/>
    <w:next w:val="1"/>
    <w:qFormat/>
    <w:uiPriority w:val="0"/>
  </w:style>
  <w:style w:type="paragraph" w:styleId="15">
    <w:name w:val="toc 2"/>
    <w:basedOn w:val="1"/>
    <w:next w:val="1"/>
    <w:qFormat/>
    <w:uiPriority w:val="0"/>
    <w:pPr>
      <w:ind w:left="420" w:leftChars="200"/>
    </w:pPr>
  </w:style>
  <w:style w:type="paragraph" w:styleId="16">
    <w:name w:val="Body Text 2"/>
    <w:basedOn w:val="1"/>
    <w:qFormat/>
    <w:uiPriority w:val="0"/>
    <w:pPr>
      <w:jc w:val="left"/>
    </w:pPr>
    <w:rPr>
      <w:rFonts w:ascii="仿宋_GB2312" w:hAnsi="宋体" w:eastAsia="仿宋_GB2312"/>
    </w:rPr>
  </w:style>
  <w:style w:type="paragraph" w:styleId="17">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8">
    <w:name w:val="Body Text First Indent 2"/>
    <w:basedOn w:val="1"/>
    <w:next w:val="1"/>
    <w:qFormat/>
    <w:uiPriority w:val="0"/>
    <w:pPr>
      <w:ind w:firstLine="420" w:firstLineChars="200"/>
    </w:pPr>
  </w:style>
  <w:style w:type="table" w:styleId="20">
    <w:name w:val="Table Grid"/>
    <w:basedOn w:val="1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page number"/>
    <w:basedOn w:val="21"/>
    <w:qFormat/>
    <w:uiPriority w:val="0"/>
  </w:style>
  <w:style w:type="paragraph" w:customStyle="1" w:styleId="23">
    <w:name w:val="Default"/>
    <w:autoRedefine/>
    <w:qFormat/>
    <w:uiPriority w:val="99"/>
    <w:pPr>
      <w:widowControl w:val="0"/>
      <w:autoSpaceDE w:val="0"/>
      <w:autoSpaceDN w:val="0"/>
      <w:adjustRightInd w:val="0"/>
    </w:pPr>
    <w:rPr>
      <w:rFonts w:ascii="宋体" w:hAnsi="宋体" w:eastAsia="宋体" w:cs="宋体"/>
      <w:color w:val="000000"/>
      <w:sz w:val="24"/>
      <w:szCs w:val="24"/>
      <w:lang w:val="en-US" w:eastAsia="zh-CN" w:bidi="ar-SA"/>
    </w:rPr>
  </w:style>
  <w:style w:type="paragraph" w:customStyle="1" w:styleId="24">
    <w:name w:val="正文文字缩进"/>
    <w:qFormat/>
    <w:uiPriority w:val="0"/>
    <w:pPr>
      <w:spacing w:line="351" w:lineRule="atLeast"/>
      <w:ind w:firstLine="555"/>
      <w:textAlignment w:val="baseline"/>
    </w:pPr>
    <w:rPr>
      <w:rFonts w:ascii="Times New Roman" w:hAnsi="Times New Roman" w:eastAsia="宋体" w:cs="Times New Roman"/>
      <w:color w:val="000000"/>
      <w:sz w:val="28"/>
      <w:u w:color="000000"/>
      <w:lang w:val="en-US" w:eastAsia="zh-CN" w:bidi="ar-SA"/>
    </w:rPr>
  </w:style>
  <w:style w:type="paragraph" w:customStyle="1" w:styleId="25">
    <w:name w:val="Table Text"/>
    <w:basedOn w:val="1"/>
    <w:semiHidden/>
    <w:qFormat/>
    <w:uiPriority w:val="0"/>
    <w:rPr>
      <w:rFonts w:ascii="宋体" w:hAnsi="宋体" w:eastAsia="宋体" w:cs="宋体"/>
      <w:sz w:val="19"/>
      <w:szCs w:val="19"/>
      <w:lang w:val="en-US" w:eastAsia="en-US" w:bidi="ar-SA"/>
    </w:rPr>
  </w:style>
  <w:style w:type="paragraph" w:customStyle="1" w:styleId="26">
    <w:name w:val="表格文字中"/>
    <w:basedOn w:val="1"/>
    <w:autoRedefine/>
    <w:qFormat/>
    <w:uiPriority w:val="0"/>
    <w:pPr>
      <w:adjustRightInd w:val="0"/>
      <w:snapToGrid w:val="0"/>
      <w:ind w:left="22" w:leftChars="8"/>
      <w:jc w:val="center"/>
    </w:pPr>
    <w:rPr>
      <w:kern w:val="0"/>
      <w:szCs w:val="24"/>
    </w:rPr>
  </w:style>
  <w:style w:type="paragraph" w:customStyle="1" w:styleId="27">
    <w:name w:val="表注1"/>
    <w:basedOn w:val="1"/>
    <w:autoRedefine/>
    <w:qFormat/>
    <w:uiPriority w:val="0"/>
    <w:pPr>
      <w:adjustRightInd w:val="0"/>
      <w:snapToGrid w:val="0"/>
      <w:spacing w:before="156" w:beforeLines="50" w:line="300" w:lineRule="auto"/>
      <w:ind w:left="350" w:hanging="350" w:hangingChars="350"/>
    </w:pPr>
    <w:rPr>
      <w:rFonts w:eastAsia="仿宋_GB2312"/>
      <w:bCs/>
      <w:color w:val="000000"/>
      <w:szCs w:val="24"/>
    </w:rPr>
  </w:style>
  <w:style w:type="paragraph" w:customStyle="1" w:styleId="28">
    <w:name w:val="表格文字"/>
    <w:basedOn w:val="1"/>
    <w:autoRedefine/>
    <w:qFormat/>
    <w:uiPriority w:val="0"/>
    <w:pPr>
      <w:spacing w:before="25" w:beforeLines="0" w:after="25" w:afterLines="0"/>
      <w:jc w:val="left"/>
    </w:pPr>
    <w:rPr>
      <w:bCs/>
      <w:spacing w:val="10"/>
      <w:kern w:val="0"/>
      <w:sz w:val="24"/>
      <w:szCs w:val="20"/>
    </w:rPr>
  </w:style>
  <w:style w:type="paragraph" w:customStyle="1" w:styleId="29">
    <w:name w:val="Char1"/>
    <w:basedOn w:val="1"/>
    <w:autoRedefine/>
    <w:qFormat/>
    <w:uiPriority w:val="0"/>
    <w:rPr>
      <w:szCs w:val="21"/>
    </w:rPr>
  </w:style>
  <w:style w:type="paragraph" w:customStyle="1" w:styleId="30">
    <w:name w:val="※正文"/>
    <w:basedOn w:val="1"/>
    <w:next w:val="1"/>
    <w:autoRedefine/>
    <w:qFormat/>
    <w:uiPriority w:val="0"/>
    <w:pPr>
      <w:widowControl/>
      <w:wordWrap w:val="0"/>
      <w:spacing w:line="400" w:lineRule="exact"/>
    </w:pPr>
    <w:rPr>
      <w:rFonts w:ascii="Calibri Light" w:hAnsi="Calibri Light" w:eastAsia="华文仿宋"/>
      <w:sz w:val="28"/>
      <w:szCs w:val="28"/>
    </w:rPr>
  </w:style>
  <w:style w:type="paragraph" w:customStyle="1" w:styleId="31">
    <w:name w:val="4"/>
    <w:basedOn w:val="1"/>
    <w:next w:val="32"/>
    <w:autoRedefine/>
    <w:qFormat/>
    <w:uiPriority w:val="34"/>
    <w:pPr>
      <w:ind w:firstLine="420" w:firstLineChars="200"/>
    </w:pPr>
    <w:rPr>
      <w:rFonts w:eastAsia="@方正兰亭黑简体"/>
    </w:rPr>
  </w:style>
  <w:style w:type="paragraph" w:customStyle="1" w:styleId="32">
    <w:name w:val="List Paragraph"/>
    <w:basedOn w:val="1"/>
    <w:autoRedefine/>
    <w:qFormat/>
    <w:uiPriority w:val="34"/>
    <w:pPr>
      <w:ind w:firstLine="420" w:firstLineChars="200"/>
    </w:pPr>
    <w:rPr>
      <w:rFonts w:ascii="Calibri" w:hAnsi="Calibri"/>
      <w:szCs w:val="22"/>
    </w:rPr>
  </w:style>
  <w:style w:type="table" w:customStyle="1" w:styleId="33">
    <w:name w:val="Table Normal"/>
    <w:semiHidden/>
    <w:unhideWhenUsed/>
    <w:qFormat/>
    <w:uiPriority w:val="0"/>
    <w:rPr>
      <w:rFonts w:ascii="Times New Roman" w:hAnsi="Times New Roman" w:eastAsia="宋体" w:cs="Times New Roman"/>
      <w:kern w:val="0"/>
      <w:sz w:val="20"/>
      <w:szCs w:val="20"/>
    </w:rPr>
    <w:tblPr>
      <w:tblCellMar>
        <w:top w:w="0" w:type="dxa"/>
        <w:left w:w="0" w:type="dxa"/>
        <w:bottom w:w="0" w:type="dxa"/>
        <w:right w:w="0" w:type="dxa"/>
      </w:tblCellMar>
    </w:tblPr>
  </w:style>
  <w:style w:type="paragraph" w:customStyle="1" w:styleId="34">
    <w:name w:val="null3"/>
    <w:hidden/>
    <w:qFormat/>
    <w:uiPriority w:val="0"/>
    <w:rPr>
      <w:rFonts w:hint="eastAsia" w:asciiTheme="minorHAnsi" w:hAnsiTheme="minorHAnsi" w:eastAsiaTheme="minorEastAsia" w:cstheme="minorBidi"/>
      <w:lang w:val="en-US" w:eastAsia="zh-Hans"/>
    </w:rPr>
  </w:style>
  <w:style w:type="paragraph" w:customStyle="1" w:styleId="35">
    <w:name w:val="Table caption|1"/>
    <w:basedOn w:val="1"/>
    <w:qFormat/>
    <w:uiPriority w:val="0"/>
    <w:pPr>
      <w:spacing w:line="274" w:lineRule="auto"/>
      <w:ind w:firstLine="240"/>
      <w:jc w:val="left"/>
    </w:pPr>
    <w:rPr>
      <w:rFonts w:ascii="宋体" w:hAnsi="宋体" w:eastAsia="宋体" w:cs="宋体"/>
      <w:color w:val="F65D51"/>
      <w:kern w:val="0"/>
      <w:sz w:val="20"/>
      <w:szCs w:val="20"/>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1.jpeg"/><Relationship Id="rId14" Type="http://schemas.openxmlformats.org/officeDocument/2006/relationships/theme" Target="theme/theme1.xml"/><Relationship Id="rId13" Type="http://schemas.openxmlformats.org/officeDocument/2006/relationships/footer" Target="footer6.xml"/><Relationship Id="rId12" Type="http://schemas.openxmlformats.org/officeDocument/2006/relationships/header" Target="header3.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71</Pages>
  <Words>32288</Words>
  <Characters>34272</Characters>
  <Lines>0</Lines>
  <Paragraphs>0</Paragraphs>
  <TotalTime>3</TotalTime>
  <ScaleCrop>false</ScaleCrop>
  <LinksUpToDate>false</LinksUpToDate>
  <CharactersWithSpaces>34896</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2024-11-20T01:23:00Z</dcterms:created>
  <dc:creator>Ndxgtt-</dc:creator>
  <cp:lastModifiedBy>华春咨询</cp:lastModifiedBy>
  <dcterms:modified xsi:type="dcterms:W3CDTF">2026-05-12T01:52:42Z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5AA261C7E52D4168958194DEF3DEBA0C_11</vt:lpwstr>
  </property>
  <property fmtid="{D5CDD505-2E9C-101B-9397-08002B2CF9AE}" pid="4" name="KSOTemplateDocerSaveRecord">
    <vt:lpwstr>eyJoZGlkIjoiYjllNzM3NjNiYzZmNjBjY2U2MGM0ZDk2MTBlMjdmZDQiLCJ1c2VySWQiOiIzNDA2Mzc0MjQifQ==</vt:lpwstr>
  </property>
</Properties>
</file>