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版本号：ZJZB2026-DY102520260604001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库房租赁项目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ZJZB2026-DY1025</w:t>
      </w:r>
      <w:r>
        <w:br/>
      </w:r>
      <w:r>
        <w:br/>
      </w:r>
      <w:r>
        <w:br/>
      </w:r>
    </w:p>
    <w:p>
      <w:pPr>
        <w:pStyle w:val="null3"/>
        <w:jc w:val="center"/>
        <w:outlineLvl w:val="5"/>
      </w:pPr>
      <w:r>
        <w:rPr>
          <w:rFonts w:ascii="仿宋_GB2312" w:hAnsi="仿宋_GB2312" w:cs="仿宋_GB2312" w:eastAsia="仿宋_GB2312"/>
          <w:sz w:val="15"/>
          <w:b/>
        </w:rPr>
        <w:t>陕西省戏曲研究院</w:t>
      </w:r>
    </w:p>
    <w:p>
      <w:pPr>
        <w:pStyle w:val="null3"/>
        <w:jc w:val="center"/>
        <w:outlineLvl w:val="5"/>
      </w:pPr>
      <w:r>
        <w:rPr>
          <w:rFonts w:ascii="仿宋_GB2312" w:hAnsi="仿宋_GB2312" w:cs="仿宋_GB2312" w:eastAsia="仿宋_GB2312"/>
          <w:sz w:val="15"/>
          <w:b/>
        </w:rPr>
        <w:t>陕西中基项目管理有限公司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陕西中基项目管理有限公司</w:t>
      </w:r>
      <w:r>
        <w:rPr>
          <w:rFonts w:ascii="仿宋_GB2312" w:hAnsi="仿宋_GB2312" w:cs="仿宋_GB2312" w:eastAsia="仿宋_GB2312"/>
        </w:rPr>
        <w:t>（以下简称“代理机构”）受</w:t>
      </w:r>
      <w:r>
        <w:rPr>
          <w:rFonts w:ascii="仿宋_GB2312" w:hAnsi="仿宋_GB2312" w:cs="仿宋_GB2312" w:eastAsia="仿宋_GB2312"/>
        </w:rPr>
        <w:t>陕西省戏曲研究院</w:t>
      </w:r>
      <w:r>
        <w:rPr>
          <w:rFonts w:ascii="仿宋_GB2312" w:hAnsi="仿宋_GB2312" w:cs="仿宋_GB2312" w:eastAsia="仿宋_GB2312"/>
        </w:rPr>
        <w:t>委托，拟对</w:t>
      </w:r>
      <w:r>
        <w:rPr>
          <w:rFonts w:ascii="仿宋_GB2312" w:hAnsi="仿宋_GB2312" w:cs="仿宋_GB2312" w:eastAsia="仿宋_GB2312"/>
        </w:rPr>
        <w:t>库房租赁项目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ZJZB2026-DY1025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库房租赁项目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寻求存放场地，其位置、运输距离、库房面积、运输条件、存放干湿度、消防安全等需满足陕西省戏曲研究院的大量剧目道具、服装、布景以及各种演出设备等存放需求。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采购包1（库房租赁项目）：属于专门面向小微企业采购。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1、法定代表人授权委托书：法定代表人授权书（附法定代表人、被授权人身份证复印件；法定代表人直接参加谈判，须提供法定代表人身份证明)；</w:t>
      </w:r>
    </w:p>
    <w:p>
      <w:pPr>
        <w:pStyle w:val="null3"/>
      </w:pPr>
      <w:r>
        <w:rPr>
          <w:rFonts w:ascii="仿宋_GB2312" w:hAnsi="仿宋_GB2312" w:cs="仿宋_GB2312" w:eastAsia="仿宋_GB2312"/>
        </w:rPr>
        <w:t>2、信用查询：供应商未被“信用中国” 网站（www.creditchina.gov.cn）列入失信被执行人和重大税收违法失信主体，未被中国政府采购网（www.ccgp.gov.cn）列入政府采购严重违法失信行为记录名单；（采购代理机构于本项目单一来源邀请函发出之日至谈判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陕西省戏曲研究院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文艺北路133号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陕西省戏曲研究院经办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029-87863464</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西安市高新路56号电信广场金融商务中心（东门）裙楼四楼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招标代理中心曾艳、高杰、高凯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029-88336376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招标代理服务费的计算方法：以中标金额为基数，依据国家计委颁布《招标代理服务收费管理暂行办法》（计价格[2002]1980号）和国家发展和改革委员会办公厅颁发的《关于招标代理服务收费有关问题的通知》（发改办价格[2003]857号）文件规定执行. 2、招标代理服务费由中标人支付，在领取《中标通知书》前，由中标人一次性支付给陕西中基项目管理有限公司。 3、招标代理服务费缴纳账户： 开户名称：陕西中基项目管理有限公司 开户银行：招商银行股份有限公司西安小寨支行 账号：999008462710001 备注：中标公示结束后，中标单位，需向代理公司无偿提交装订成册并加盖鲜章与电子投标文件一致的纸质版3套（壹正贰副），电子版PDF格式U盘贰份。（投标人对所提供资料的真实性、合法性、准确性、完整性负责），无需密封。</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陕西省戏曲研究院</w:t>
      </w:r>
      <w:r>
        <w:rPr>
          <w:rFonts w:ascii="仿宋_GB2312" w:hAnsi="仿宋_GB2312" w:cs="仿宋_GB2312" w:eastAsia="仿宋_GB2312"/>
        </w:rPr>
        <w:t>和</w:t>
      </w:r>
      <w:r>
        <w:rPr>
          <w:rFonts w:ascii="仿宋_GB2312" w:hAnsi="仿宋_GB2312" w:cs="仿宋_GB2312" w:eastAsia="仿宋_GB2312"/>
        </w:rPr>
        <w:t>陕西中基项目管理有限公司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陕西省戏曲研究院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陕西中基项目管理有限公司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寻求存放场地，其位置、运输距离、库房面积、运输条件、存放干湿度、消防安全等需满足陕西省戏曲研究院的大量剧目道具、服装、布景以及各种演出设备等存放需求。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房屋租赁服务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标的名称：房屋租赁服务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一是运输通行适配演出调度，保障大型货运车辆全天候通行，运输半径匹配院本部及市区核心演出场馆，满足应急演出响应需求；二是面积规模达标，需提供不低于</w:t>
            </w:r>
            <w:r>
              <w:rPr>
                <w:rFonts w:ascii="仿宋_GB2312" w:hAnsi="仿宋_GB2312" w:cs="仿宋_GB2312" w:eastAsia="仿宋_GB2312"/>
                <w:sz w:val="20"/>
              </w:rPr>
              <w:t>3000㎡的整租专属空间，可容纳现有资产存放，同时预留后续扩容空间；三是存放环境专业，具备稳定干湿度调控能力，可有效保护丝绸服装、手工道具、木质布景等易损艺术资产；四是消防安全合规，符合仓储类消防安全规范，配备完善消防设施与24小时专人值守机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满足履行合同需求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满足履行合同需求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本项目采用“一次招标三年沿用、一年一考核一签合同”的模式（即“1+1+1”模式）。根据《政府购买服务管理办法》（财政部令第102号）第二十四条，在预算保障的前提下，因本项目购买内容相对固定、连续性强、经费来源稳定且价格变化幅度小，合同期限约定为：首次签订合同期限为一年。每年服务期满前2个月内，采购人对中标人进行量化考核，在考核合格且费用及合同内容均不变的前提下，续签下一年度合同，最多续签两次，总服务期不超过三年；若考核不合格，则合同终止，并依法重新组织采购。</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西安市长安区炮里镇留答路</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进度款，合同签订后，在采购人付款前，供应商应先向采购人出具等额合法发票。待财政预算资金下达后，达到付款条件起30个工作日内，支付合同总金额的75.0%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剩余租金待财政预算资金下达后 ，达到付款条件起30个工作日内，支付合同总金额的25.0%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供应商需在项目电子化交易系统中按要求填写《响应函》完成承诺并进行电子签章。1.提供合格有效的法人或者其他组织的营业执照等证明文件，自然人的身份证明；供应商是法人或其他组织的应提供营业执照等证明文件，供应商是自然人的应提供有效的自然人身份证明。 2.提供2024 或2025年度经审计的已赋二维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 3.提供具有履行合同所必需的设备和专业技术能力的承诺； 4.税收缴纳证明：提供递交响应文件截止之日前一年内任意一个月的依法缴纳税收的完税证明，完税证明应有税务机关或代收机关的公章或业务专用章。依法免税或无须缴纳税收的供应商，应提供相应证明文件； 5.社会保障资金缴纳证明：提供投标文件递交截止日前一年内已缴存的至少一个月的社会保障资金缴存单据或社保机构开具的 社会保险参保缴费情况证明，依法不需要缴纳社会保障资金的单位应提供相关证明材料； 6.参加政府采购活动前3年内，在经营活动中没有重大违法记录的书面声明。</w:t>
            </w:r>
          </w:p>
        </w:tc>
        <w:tc>
          <w:tcPr>
            <w:tcW w:type="dxa" w:w="1661"/>
          </w:tcPr>
          <w:p>
            <w:pPr>
              <w:pStyle w:val="null3"/>
            </w:pPr>
            <w:r>
              <w:rPr>
                <w:rFonts w:ascii="仿宋_GB2312" w:hAnsi="仿宋_GB2312" w:cs="仿宋_GB2312" w:eastAsia="仿宋_GB2312"/>
              </w:rPr>
              <w:t>商务响应说明书.docx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 或2025年度经审计的已赋二维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商务响应说明书.docx 中小企业声明函 商务应答表 服务响应说明书.docx 报价表 响应文件封面 分项报价表.docx 类似项目业绩.docx 残疾人福利性单位声明函 标的清单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法定代表人授权书（附法定代表人、被授权人身份证复印件；法定代表人直接参加谈判，须提供法定代表人身份证明)；</w:t>
            </w:r>
          </w:p>
        </w:tc>
        <w:tc>
          <w:tcPr>
            <w:tcW w:type="dxa" w:w="1661"/>
          </w:tcPr>
          <w:p>
            <w:pPr>
              <w:pStyle w:val="null3"/>
            </w:pPr>
            <w:r>
              <w:rPr>
                <w:rFonts w:ascii="仿宋_GB2312" w:hAnsi="仿宋_GB2312" w:cs="仿宋_GB2312" w:eastAsia="仿宋_GB2312"/>
              </w:rPr>
              <w:t>商务响应说明书.docx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 网站（www.creditchina.gov.cn）列入失信被执行人和重大税收违法失信主体，未被中国政府采购网（www.ccgp.gov.cn）列入政府采购严重违法失信行为记录名单；（采购代理机构于本项目单一来源邀请函发出之日至谈判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商务响应说明书.docx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本采购包专门面向小微企业采购</w:t>
            </w:r>
          </w:p>
        </w:tc>
        <w:tc>
          <w:tcPr>
            <w:tcW w:type="dxa" w:w="3322"/>
          </w:tcPr>
          <w:p>
            <w:pPr>
              <w:pStyle w:val="null3"/>
            </w:pPr>
            <w:r>
              <w:rPr>
                <w:rFonts w:ascii="仿宋_GB2312" w:hAnsi="仿宋_GB2312" w:cs="仿宋_GB2312" w:eastAsia="仿宋_GB2312"/>
              </w:rPr>
              <w:t>参与的单位全部为符合政策要求的小微企业。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协商报价</w:t>
            </w:r>
          </w:p>
        </w:tc>
        <w:tc>
          <w:tcPr>
            <w:tcW w:type="dxa" w:w="3322"/>
          </w:tcPr>
          <w:p>
            <w:pPr>
              <w:pStyle w:val="null3"/>
            </w:pPr>
            <w:r>
              <w:rPr>
                <w:rFonts w:ascii="仿宋_GB2312" w:hAnsi="仿宋_GB2312" w:cs="仿宋_GB2312" w:eastAsia="仿宋_GB2312"/>
              </w:rPr>
              <w:t>首次报价未超过本项目最高限价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满足单一来源采购文件要求的服务期限</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详见附件：商务响应说明书.docx</w:t>
      </w:r>
    </w:p>
    <w:p>
      <w:pPr>
        <w:pStyle w:val="null3"/>
        <w:ind w:firstLine="960"/>
      </w:pPr>
      <w:r>
        <w:rPr>
          <w:rFonts w:ascii="仿宋_GB2312" w:hAnsi="仿宋_GB2312" w:cs="仿宋_GB2312" w:eastAsia="仿宋_GB2312"/>
        </w:rPr>
        <w:t>详见附件：服务响应说明书.docx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详见附件：库房租赁合同2026年(2).docx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