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BE999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合同草案条款</w:t>
      </w:r>
    </w:p>
    <w:p w14:paraId="79BAD911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（参考合同）</w:t>
      </w:r>
    </w:p>
    <w:p w14:paraId="66DA2D7C"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</w:p>
    <w:p w14:paraId="65B0B99F">
      <w:p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乙方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</w:p>
    <w:p w14:paraId="2F9C6330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根据《</w:t>
      </w:r>
      <w:r>
        <w:rPr>
          <w:rFonts w:hint="eastAsia" w:ascii="宋体" w:hAnsi="宋体" w:eastAsia="宋体" w:cs="宋体"/>
          <w:sz w:val="24"/>
          <w:lang w:eastAsia="zh-CN"/>
        </w:rPr>
        <w:t>中华人民共和国民法典</w:t>
      </w:r>
      <w:r>
        <w:rPr>
          <w:rFonts w:hint="eastAsia" w:ascii="宋体" w:hAnsi="宋体" w:eastAsia="宋体" w:cs="宋体"/>
          <w:sz w:val="24"/>
        </w:rPr>
        <w:t>》《中华人民共和国建筑法》及相关法规，经甲、乙双方友好协商，甲方同意达成如下合同条款：</w:t>
      </w:r>
    </w:p>
    <w:p w14:paraId="0BA77487"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工程概况</w:t>
      </w:r>
    </w:p>
    <w:p w14:paraId="4E91649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</w:p>
    <w:p w14:paraId="702F4A73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项目地点：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     </w:t>
      </w:r>
    </w:p>
    <w:p w14:paraId="1C59007B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二、承包方式</w:t>
      </w:r>
    </w:p>
    <w:p w14:paraId="0AB8109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采用包工、包料、包清运垃圾、及安全文明施工的承包方式。</w:t>
      </w:r>
    </w:p>
    <w:p w14:paraId="208946D6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三、承包内容及范围</w:t>
      </w:r>
    </w:p>
    <w:p w14:paraId="2F444601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本工程位于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，施工内容包括工程量清单中全部内容。</w:t>
      </w:r>
    </w:p>
    <w:p w14:paraId="23CD7F29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四、合同工期</w:t>
      </w:r>
    </w:p>
    <w:p w14:paraId="28BC764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工期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cs="宋体"/>
          <w:color w:val="auto"/>
          <w:sz w:val="24"/>
          <w:u w:val="single"/>
          <w:lang w:val="en-US" w:eastAsia="zh-CN"/>
        </w:rPr>
        <w:t>2个月</w:t>
      </w:r>
      <w:r>
        <w:rPr>
          <w:rFonts w:hint="eastAsia" w:ascii="宋体" w:hAnsi="宋体" w:eastAsia="宋体" w:cs="宋体"/>
          <w:color w:val="auto"/>
          <w:sz w:val="24"/>
        </w:rPr>
        <w:t>。</w:t>
      </w:r>
    </w:p>
    <w:p w14:paraId="55F1C84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五、质量标准及工程保修期</w:t>
      </w:r>
    </w:p>
    <w:p w14:paraId="658E4C4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工程质量等级要求达到合格工程标准。</w:t>
      </w:r>
    </w:p>
    <w:p w14:paraId="6BB1914F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工程保修期：项目整体验收合格后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1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年。</w:t>
      </w:r>
    </w:p>
    <w:p w14:paraId="06011F9E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四、合同价款</w:t>
      </w:r>
    </w:p>
    <w:p w14:paraId="6C87A0E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1、本合同价款采用</w:t>
      </w:r>
      <w:r>
        <w:rPr>
          <w:rFonts w:hint="eastAsia" w:ascii="宋体" w:hAnsi="宋体" w:eastAsia="宋体" w:cs="宋体"/>
          <w:sz w:val="24"/>
          <w:u w:val="single"/>
        </w:rPr>
        <w:t>固定</w:t>
      </w:r>
      <w:r>
        <w:rPr>
          <w:rFonts w:hint="eastAsia" w:ascii="宋体" w:hAnsi="宋体" w:cs="宋体"/>
          <w:sz w:val="24"/>
          <w:u w:val="single"/>
          <w:lang w:eastAsia="zh-CN"/>
        </w:rPr>
        <w:t>单</w:t>
      </w:r>
      <w:r>
        <w:rPr>
          <w:rFonts w:hint="eastAsia" w:ascii="宋体" w:hAnsi="宋体" w:eastAsia="宋体" w:cs="宋体"/>
          <w:sz w:val="24"/>
          <w:u w:val="single"/>
        </w:rPr>
        <w:t>价合同</w:t>
      </w:r>
      <w:r>
        <w:rPr>
          <w:rFonts w:hint="eastAsia" w:ascii="宋体" w:hAnsi="宋体" w:eastAsia="宋体" w:cs="宋体"/>
          <w:sz w:val="24"/>
        </w:rPr>
        <w:t>方式确定。</w:t>
      </w:r>
    </w:p>
    <w:p w14:paraId="16F7678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2、</w:t>
      </w:r>
      <w:r>
        <w:rPr>
          <w:rFonts w:hint="eastAsia" w:ascii="宋体" w:hAnsi="宋体" w:eastAsia="宋体" w:cs="宋体"/>
          <w:sz w:val="24"/>
        </w:rPr>
        <w:t>该工程总价为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元，大写：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</w:p>
    <w:p w14:paraId="73DDC36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</w:rPr>
        <w:t>3、付款方式：按照序时进度拨付，合同签订后支付总价款的30%作为启动资金，待项目实施进度达到50%支付总价款至70%，项目完工支付总价款至90%，结算审计完成后支付剩余资金。质保金为合同价款的3%，质保期满1年经验收合格后甲方予以返还。</w:t>
      </w:r>
    </w:p>
    <w:p w14:paraId="36CA9D72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五、合同主要条款</w:t>
      </w:r>
    </w:p>
    <w:p w14:paraId="23692D2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按磋商文件、《</w:t>
      </w:r>
      <w:r>
        <w:rPr>
          <w:rFonts w:hint="eastAsia" w:ascii="宋体" w:hAnsi="宋体" w:eastAsia="宋体" w:cs="宋体"/>
          <w:sz w:val="24"/>
          <w:lang w:eastAsia="zh-CN"/>
        </w:rPr>
        <w:t>中华人民共和国民法典</w:t>
      </w:r>
      <w:r>
        <w:rPr>
          <w:rFonts w:hint="eastAsia" w:ascii="宋体" w:hAnsi="宋体" w:eastAsia="宋体" w:cs="宋体"/>
          <w:sz w:val="24"/>
        </w:rPr>
        <w:t>》等有关规定要求,同时补充以下内容:</w:t>
      </w:r>
    </w:p>
    <w:p w14:paraId="78132A1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1、中标单位未经采购人及有关部门同意，不得擅自变更本项目在投标承诺中认定的改造范围、施工组织方案和项目负责人（项目经理，响应文件中应明确项目经理的姓名及联系方法，以备检查）。</w:t>
      </w:r>
    </w:p>
    <w:p w14:paraId="0EB53E4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2、中标单位必须自行施工，不得转包。为了确保工程质量，中标单位应组织一支强有力的技术骨干队伍，建立严格的质量管理体系，规范操作。</w:t>
      </w:r>
    </w:p>
    <w:p w14:paraId="487BA93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3、中标单位如确因（不可抗拒）工程实际情况发生变化或其他因素造成需对方案进行修改、完善、补充时，需同采购人商定。因此发生的费用，由双方协商解决。</w:t>
      </w:r>
    </w:p>
    <w:p w14:paraId="48264122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六、质量保证</w:t>
      </w:r>
    </w:p>
    <w:p w14:paraId="4EB3AEA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1、所选材料必须保证质量可靠、进货渠道正常，符合国家相关标准，满足招标要求；</w:t>
      </w:r>
    </w:p>
    <w:p w14:paraId="4793716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2、整个工程符合国家有关规范，确保工程质量合格；</w:t>
      </w:r>
    </w:p>
    <w:p w14:paraId="268393F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3、整个工程质保期按国家行业有关规定执行。</w:t>
      </w:r>
    </w:p>
    <w:p w14:paraId="197EE7DA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七、甲方权利和义务</w:t>
      </w:r>
    </w:p>
    <w:p w14:paraId="601F867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1、甲方负责统一制定各项管理目标，实施对工程质量、工期、安全生产、文明施工的监督、检查、验收。</w:t>
      </w:r>
    </w:p>
    <w:p w14:paraId="7A0FC5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2、甲方负责与施工单位有关部门的工作联系，协调现场施工中需要解决的问题。</w:t>
      </w:r>
    </w:p>
    <w:p w14:paraId="45F1E06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3、按合同支付工程款。</w:t>
      </w:r>
    </w:p>
    <w:p w14:paraId="1D32EDC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4、负责组织竣工验收。</w:t>
      </w:r>
    </w:p>
    <w:p w14:paraId="775CF89F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八、乙方的权利和义务</w:t>
      </w:r>
    </w:p>
    <w:p w14:paraId="064C7C8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1、遵守有关部门对施工场地交通、施工噪音以及环境保护和安全生产等管理规定，并按规定办理有关手续，并承担发生的一切费用。</w:t>
      </w:r>
    </w:p>
    <w:p w14:paraId="71C9A275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2、乙方必须按照甲方施工部署，不能随意改变施工区域流程及拖延施工进度。</w:t>
      </w:r>
    </w:p>
    <w:p w14:paraId="21C5AF0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3、乙方必须指派一名现场管理人员负责施工现场的施工人员、材料、技术、文明施工的管理工作，施工进度的安排。</w:t>
      </w:r>
    </w:p>
    <w:p w14:paraId="10E3B6A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4、乙方负责工程质量、进度及安全，施工范围内所用材料的堆放。</w:t>
      </w:r>
    </w:p>
    <w:p w14:paraId="67D8D6D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5、严格遵守施工过程中各项安全操作规程，因乙方原因出现的安全事故，由乙方承担责任。</w:t>
      </w:r>
    </w:p>
    <w:p w14:paraId="63BAE7D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6、进入现场的所用人员，严格遵守甲方的一切规章制度，服从甲方的管理，对不服从管理，不遵守甲方规章制度的人员，甲方有权要求将其清除施工现场。</w:t>
      </w:r>
    </w:p>
    <w:p w14:paraId="0BC9865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7、乙方不得因拖欠工人工资等内部问题影响施工进度、质量及对甲方造成不良影响。</w:t>
      </w:r>
    </w:p>
    <w:p w14:paraId="29A7E65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8、乙方在现场的施工需采取必要的扬尘处理措施，保证施工现场达到有关环保要求，由于乙方措施不力受到相关部门的处罚，均有乙方负责。</w:t>
      </w:r>
    </w:p>
    <w:p w14:paraId="2E698902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九、施工依据</w:t>
      </w:r>
    </w:p>
    <w:p w14:paraId="72AA81B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严格按照合同有关条款、施工方案进行施工。</w:t>
      </w:r>
    </w:p>
    <w:p w14:paraId="1B6D68CA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十、质量缺陷责任期</w:t>
      </w:r>
    </w:p>
    <w:p w14:paraId="28E7C03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该工程质量缺陷责任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期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1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highlight w:val="none"/>
        </w:rPr>
        <w:t>，验收合格之日起计算。</w:t>
      </w:r>
    </w:p>
    <w:p w14:paraId="1A9488E1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十一、违约责任</w:t>
      </w:r>
    </w:p>
    <w:p w14:paraId="2369D8E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1、按《</w:t>
      </w:r>
      <w:r>
        <w:rPr>
          <w:rFonts w:hint="eastAsia" w:ascii="宋体" w:hAnsi="宋体" w:eastAsia="宋体" w:cs="宋体"/>
          <w:sz w:val="24"/>
          <w:lang w:eastAsia="zh-CN"/>
        </w:rPr>
        <w:t>中华人民共和国民法典</w:t>
      </w:r>
      <w:r>
        <w:rPr>
          <w:rFonts w:hint="eastAsia" w:ascii="宋体" w:hAnsi="宋体" w:eastAsia="宋体" w:cs="宋体"/>
          <w:sz w:val="24"/>
        </w:rPr>
        <w:t>》等相关法律法规中的相关条款执行；</w:t>
      </w:r>
    </w:p>
    <w:p w14:paraId="418A11E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2、未按合同要求提供材料或工程质量达不到国家标准要求，由中标单位负责整改，并承担相关费用，由此引起一切经济损失及政治影响由中标单位承担。</w:t>
      </w:r>
    </w:p>
    <w:p w14:paraId="717F328F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十二、验收</w:t>
      </w:r>
    </w:p>
    <w:p w14:paraId="4846902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由采购人、供应商及招标代理机构共同对项目进行整体验收。其内容包括材料和施工质量是否达到现行国家有关验收规范“合格”标准、是否按照招标人要求按时完工。</w:t>
      </w:r>
    </w:p>
    <w:p w14:paraId="6C8CC26E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所验各项内容最终验收达不到磋商文件要求和磋商响应文件承诺的，或在后续使用中发现招标人不能容忍的缺陷等，将视为验收不合格，供应商应在采购人要求的时间内无条件整改及恢复。</w:t>
      </w:r>
    </w:p>
    <w:p w14:paraId="3E62E6DC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若发现供应商有弄虚作假的，在磋商阶段故意或随意夸大技术能力、工程、服务质量的，采购人有权解除合同，并且要求供应商赔偿相关损失。</w:t>
      </w:r>
    </w:p>
    <w:p w14:paraId="29F3E4B0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验收标准：按磋商文件、磋商响应文件及澄清函等技术指标进行验收。各项指标均应符合验收标准及要求。</w:t>
      </w:r>
    </w:p>
    <w:p w14:paraId="50863388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验收合格后，填写验收单，双方签字生效。</w:t>
      </w:r>
    </w:p>
    <w:p w14:paraId="64CED745">
      <w:pPr>
        <w:numPr>
          <w:ilvl w:val="0"/>
          <w:numId w:val="2"/>
        </w:numPr>
        <w:spacing w:line="360" w:lineRule="auto"/>
        <w:ind w:left="0" w:leftChars="0"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验收依据：</w:t>
      </w:r>
    </w:p>
    <w:p w14:paraId="2BB0DE12">
      <w:pPr>
        <w:numPr>
          <w:ilvl w:val="0"/>
          <w:numId w:val="3"/>
        </w:numPr>
        <w:spacing w:line="360" w:lineRule="auto"/>
        <w:ind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合同文本；</w:t>
      </w:r>
    </w:p>
    <w:p w14:paraId="65084B05">
      <w:pPr>
        <w:numPr>
          <w:ilvl w:val="0"/>
          <w:numId w:val="3"/>
        </w:numPr>
        <w:spacing w:line="360" w:lineRule="auto"/>
        <w:ind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磋商文件及澄清函、磋商响应文件；</w:t>
      </w:r>
    </w:p>
    <w:p w14:paraId="7EE4020E">
      <w:pPr>
        <w:numPr>
          <w:ilvl w:val="0"/>
          <w:numId w:val="3"/>
        </w:numPr>
        <w:spacing w:line="360" w:lineRule="auto"/>
        <w:ind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国家和行业制定的相应的标准和规范；</w:t>
      </w:r>
    </w:p>
    <w:p w14:paraId="1B80227E">
      <w:pPr>
        <w:numPr>
          <w:ilvl w:val="0"/>
          <w:numId w:val="3"/>
        </w:numPr>
        <w:spacing w:line="360" w:lineRule="auto"/>
        <w:ind w:left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验收清单。</w:t>
      </w:r>
    </w:p>
    <w:p w14:paraId="34CB5B0D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十三、争议</w:t>
      </w:r>
    </w:p>
    <w:p w14:paraId="4A10F94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在签订正式合同时再约定。</w:t>
      </w:r>
    </w:p>
    <w:p w14:paraId="4F0164B6">
      <w:pPr>
        <w:spacing w:line="360" w:lineRule="auto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十四、其他</w:t>
      </w:r>
    </w:p>
    <w:p w14:paraId="4EB3531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1、保险</w:t>
      </w:r>
    </w:p>
    <w:p w14:paraId="501F1DED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本工程双方约定投保内容如下：</w:t>
      </w:r>
    </w:p>
    <w:p w14:paraId="319AA39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（1）发包人投保内容：无；</w:t>
      </w:r>
    </w:p>
    <w:p w14:paraId="70E97A6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（2）发包人委托承包人办理的保险事项:无；</w:t>
      </w:r>
    </w:p>
    <w:p w14:paraId="3B4F5E22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（3）承包人投保内容:承包人按照规定办理。</w:t>
      </w:r>
    </w:p>
    <w:p w14:paraId="566750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2、合同份数</w:t>
      </w:r>
    </w:p>
    <w:p w14:paraId="0884BAB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见正式合同。 </w:t>
      </w:r>
    </w:p>
    <w:p w14:paraId="1F61B88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3、补充条款</w:t>
      </w:r>
    </w:p>
    <w:p w14:paraId="79F9BC33">
      <w:pPr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甲方：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乙方：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5DDD8C5C">
      <w:pPr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名称：(印章)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　　　     名称：(印章)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</w:p>
    <w:p w14:paraId="6C827D3F">
      <w:pPr>
        <w:spacing w:before="120" w:line="360" w:lineRule="auto"/>
        <w:ind w:firstLine="360" w:firstLineChars="150"/>
        <w:rPr>
          <w:rFonts w:hint="eastAsia" w:ascii="宋体" w:hAnsi="宋体" w:eastAsia="宋体" w:cs="宋体"/>
          <w:sz w:val="24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 xml:space="preserve">日　　　　　        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232E09A4">
      <w:pPr>
        <w:spacing w:before="12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　</w:t>
      </w:r>
    </w:p>
    <w:p w14:paraId="795D5FC1">
      <w:pPr>
        <w:spacing w:before="120" w:line="360" w:lineRule="auto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 xml:space="preserve"> 授权代表(签字)：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授权代表(签字)：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35CF30AC">
      <w:pPr>
        <w:spacing w:before="120" w:line="360" w:lineRule="auto"/>
        <w:ind w:firstLine="120" w:firstLineChars="5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地址：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地址：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</w:p>
    <w:p w14:paraId="38EE56C3">
      <w:pPr>
        <w:spacing w:before="120" w:line="360" w:lineRule="auto"/>
        <w:ind w:firstLine="120" w:firstLineChars="5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邮政编码：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 w14:paraId="2EEF94C3">
      <w:pPr>
        <w:spacing w:before="120" w:line="360" w:lineRule="auto"/>
        <w:ind w:firstLine="120" w:firstLineChars="5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电话：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 电话：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 w14:paraId="1CE49545">
      <w:pPr>
        <w:spacing w:before="120" w:line="360" w:lineRule="auto"/>
        <w:ind w:firstLine="120" w:firstLineChars="5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开户银行：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开户银行：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 w14:paraId="531FBAAC">
      <w:pPr>
        <w:spacing w:before="120" w:line="360" w:lineRule="auto"/>
        <w:ind w:firstLine="120" w:firstLineChars="5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eastAsia="zh-CN"/>
        </w:rPr>
        <w:t>账号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</w:t>
      </w:r>
      <w:r>
        <w:rPr>
          <w:rFonts w:hint="eastAsia" w:ascii="宋体" w:hAnsi="宋体" w:eastAsia="宋体" w:cs="宋体"/>
          <w:sz w:val="24"/>
          <w:lang w:eastAsia="zh-CN"/>
        </w:rPr>
        <w:t>账号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</w:p>
    <w:p w14:paraId="3E5ECF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F69144"/>
    <w:multiLevelType w:val="singleLevel"/>
    <w:tmpl w:val="85F691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7F55A0"/>
    <w:multiLevelType w:val="singleLevel"/>
    <w:tmpl w:val="E17F55A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667C71AC"/>
    <w:multiLevelType w:val="singleLevel"/>
    <w:tmpl w:val="667C71AC"/>
    <w:lvl w:ilvl="0" w:tentative="0">
      <w:start w:val="1"/>
      <w:numFmt w:val="lowerLetter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B37F8E"/>
    <w:rsid w:val="45DD367A"/>
    <w:rsid w:val="4A191AC2"/>
    <w:rsid w:val="6BC8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libri Light" w:hAnsi="Calibri Light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1852</Words>
  <Characters>1859</Characters>
  <Lines>0</Lines>
  <Paragraphs>0</Paragraphs>
  <TotalTime>0</TotalTime>
  <ScaleCrop>false</ScaleCrop>
  <LinksUpToDate>false</LinksUpToDate>
  <CharactersWithSpaces>2377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2024-12-10T07:39:00Z</dcterms:created>
  <dc:creator>Admin</dc:creator>
  <cp:lastModifiedBy>Cx330</cp:lastModifiedBy>
  <dcterms:modified xsi:type="dcterms:W3CDTF">2026-06-04T02:03:06Z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448AFD27BC1F4A5CAFFBEA85D396BB9E_12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