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版本号：ZCTH2026-05－04520260604001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黄甫新村排水管道工程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ZCTH2026-05－045</w:t>
      </w:r>
      <w:r>
        <w:br/>
      </w:r>
      <w:r>
        <w:br/>
      </w:r>
      <w:r>
        <w:br/>
      </w:r>
    </w:p>
    <w:p>
      <w:pPr>
        <w:pStyle w:val="null3"/>
        <w:jc w:val="center"/>
        <w:outlineLvl w:val="2"/>
      </w:pPr>
      <w:r>
        <w:rPr>
          <w:rFonts w:ascii="仿宋_GB2312" w:hAnsi="仿宋_GB2312" w:cs="仿宋_GB2312" w:eastAsia="仿宋_GB2312"/>
          <w:sz w:val="28"/>
          <w:b/>
        </w:rPr>
        <w:t>西安市长安区引镇街道办事处</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西安市长安区引镇街道办事处</w:t>
      </w:r>
      <w:r>
        <w:rPr>
          <w:rFonts w:ascii="仿宋_GB2312" w:hAnsi="仿宋_GB2312" w:cs="仿宋_GB2312" w:eastAsia="仿宋_GB2312"/>
        </w:rPr>
        <w:t>委托，拟对</w:t>
      </w:r>
      <w:r>
        <w:rPr>
          <w:rFonts w:ascii="仿宋_GB2312" w:hAnsi="仿宋_GB2312" w:cs="仿宋_GB2312" w:eastAsia="仿宋_GB2312"/>
        </w:rPr>
        <w:t>黄甫新村排水管道工程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ZCTH2026-05－045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黄甫新村排水管道工程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修建排水管道308.3米，设计管径d800mm，设置排水检查井6座。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采购包1（黄甫新村排水管道工程）：属于专门面向中小企业采购。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2、资质证书、安全生产许可证：供应商需具备市政公用工程施工总承包叁级（含叁级）以上资质且具备有效的安全生产许可证</w:t>
      </w:r>
    </w:p>
    <w:p>
      <w:pPr>
        <w:pStyle w:val="null3"/>
      </w:pPr>
      <w:r>
        <w:rPr>
          <w:rFonts w:ascii="仿宋_GB2312" w:hAnsi="仿宋_GB2312" w:cs="仿宋_GB2312" w:eastAsia="仿宋_GB2312"/>
        </w:rPr>
        <w:t>3、项目经理：拟派项目经理具备市政工程专业贰级（含贰级）以上注册建造师资质，具备有效的安全生产考核合格证书（安全生产考核 B 类证书），且无在建工程（提供承诺书)</w:t>
      </w:r>
    </w:p>
    <w:p>
      <w:pPr>
        <w:pStyle w:val="null3"/>
      </w:pPr>
      <w:r>
        <w:rPr>
          <w:rFonts w:ascii="仿宋_GB2312" w:hAnsi="仿宋_GB2312" w:cs="仿宋_GB2312" w:eastAsia="仿宋_GB2312"/>
        </w:rPr>
        <w:t>4、法定代表人授权委托书：法定代表人参加投标的，须出示身份证复印件加盖公章；法定代表人授权他人参加投标的，须提供法定代表人授权委托书及被授权人身份证复印件加盖公章</w:t>
      </w:r>
    </w:p>
    <w:p>
      <w:pPr>
        <w:pStyle w:val="null3"/>
      </w:pPr>
      <w:r>
        <w:rPr>
          <w:rFonts w:ascii="仿宋_GB2312" w:hAnsi="仿宋_GB2312" w:cs="仿宋_GB2312" w:eastAsia="仿宋_GB2312"/>
        </w:rPr>
        <w:t>5、财务状况报告：提供2024或2025年度的经会计师事务所或审计机构审计的完整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6、税收缴纳证明：提供提交投标文件截止时间前一年内至少一个月已缴纳的任意税种凭据；依法免税的投标人应提供相关文件证明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7、社会保障资金缴纳证明：提供提交投标文件截止时间前一年内至少一个月已缴纳的社会保障资金的凭据（专用收据或社会保险缴纳清单）；依法不需要缴纳社会保障资金的投标人应提供相关文件证明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8、书面声明：提供具有履行本合同所必需的设备和专业技术能力的声明、参加采购活动前3年内在经营活动中没有重大违法记录的书面承诺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西安市长安区引镇街道鸿翔东街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西安市长安区引镇街道办事处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029-85993277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采购包1：756,966.42元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参照国家计委（计价格【2002】1980号）《招标代理服务收费管理暂行办法》规定的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。注:代理服务费不足陆仟元整按陆仟元整收取。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西安市长安区引镇街道办事处</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西安市长安区引镇街道办事处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西安市长安区引镇街道办事处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满⾜采购需求，符合国家相关⾏业标准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756,966.42</w:t>
      </w:r>
    </w:p>
    <w:p>
      <w:pPr>
        <w:pStyle w:val="null3"/>
      </w:pPr>
      <w:r>
        <w:rPr>
          <w:rFonts w:ascii="仿宋_GB2312" w:hAnsi="仿宋_GB2312" w:cs="仿宋_GB2312" w:eastAsia="仿宋_GB2312"/>
        </w:rPr>
        <w:t>采购包最高限价（元）: 756,966.42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黄甫新村排水管道工程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756,966.42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标的名称：黄甫新村排水管道工程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一、工程概况</w:t>
            </w:r>
          </w:p>
          <w:p>
            <w:pPr>
              <w:pStyle w:val="null3"/>
              <w:ind w:firstLine="560"/>
              <w:jc w:val="both"/>
            </w:pPr>
            <w:r>
              <w:rPr>
                <w:rFonts w:ascii="仿宋_GB2312" w:hAnsi="仿宋_GB2312" w:cs="仿宋_GB2312" w:eastAsia="仿宋_GB2312"/>
                <w:sz w:val="28"/>
              </w:rPr>
              <w:t>为保障东干渠水质稳定，拟沿大峪灌区东干渠北侧修建排水管道，下穿雁引路后流入大峪灌区退水渠，最终汇入大峪河。</w:t>
            </w:r>
          </w:p>
          <w:p>
            <w:pPr>
              <w:pStyle w:val="null3"/>
              <w:ind w:firstLine="560"/>
              <w:jc w:val="both"/>
            </w:pPr>
            <w:r>
              <w:rPr>
                <w:rFonts w:ascii="仿宋_GB2312" w:hAnsi="仿宋_GB2312" w:cs="仿宋_GB2312" w:eastAsia="仿宋_GB2312"/>
                <w:sz w:val="28"/>
              </w:rPr>
              <w:t>经勘察，拟修建排水管道</w:t>
            </w:r>
            <w:r>
              <w:rPr>
                <w:rFonts w:ascii="仿宋_GB2312" w:hAnsi="仿宋_GB2312" w:cs="仿宋_GB2312" w:eastAsia="仿宋_GB2312"/>
                <w:sz w:val="28"/>
              </w:rPr>
              <w:t>308.3米(其中:开槽施工225.3米、顶管下穿雁引路65米、穿越干渠18米);设计管径d800mm，采用II级钢筋混凝土承插口管，全线设置排水检查井6座。</w:t>
            </w:r>
          </w:p>
          <w:p>
            <w:pPr>
              <w:pStyle w:val="null3"/>
              <w:ind w:firstLine="562"/>
              <w:jc w:val="both"/>
            </w:pPr>
            <w:r>
              <w:rPr>
                <w:rFonts w:ascii="仿宋_GB2312" w:hAnsi="仿宋_GB2312" w:cs="仿宋_GB2312" w:eastAsia="仿宋_GB2312"/>
                <w:sz w:val="28"/>
                <w:b/>
              </w:rPr>
              <w:t>二、建设范围</w:t>
            </w:r>
          </w:p>
          <w:p>
            <w:pPr>
              <w:pStyle w:val="null3"/>
              <w:ind w:firstLine="560"/>
              <w:jc w:val="both"/>
            </w:pPr>
            <w:r>
              <w:rPr>
                <w:rFonts w:ascii="仿宋_GB2312" w:hAnsi="仿宋_GB2312" w:cs="仿宋_GB2312" w:eastAsia="仿宋_GB2312"/>
                <w:sz w:val="28"/>
              </w:rPr>
              <w:t>本工程位于西安市长安区引镇街道黄甫新村。项目建设主要内容及工程范围为：排水工程，</w:t>
            </w:r>
            <w:r>
              <w:rPr>
                <w:rFonts w:ascii="仿宋_GB2312" w:hAnsi="仿宋_GB2312" w:cs="仿宋_GB2312" w:eastAsia="仿宋_GB2312"/>
                <w:sz w:val="28"/>
              </w:rPr>
              <w:t>具体内容以工程量清单为准。</w:t>
            </w:r>
          </w:p>
          <w:p>
            <w:pPr>
              <w:pStyle w:val="null3"/>
              <w:ind w:firstLine="562"/>
              <w:jc w:val="both"/>
            </w:pPr>
            <w:r>
              <w:rPr>
                <w:rFonts w:ascii="仿宋_GB2312" w:hAnsi="仿宋_GB2312" w:cs="仿宋_GB2312" w:eastAsia="仿宋_GB2312"/>
                <w:sz w:val="28"/>
                <w:b/>
              </w:rPr>
              <w:t>三、造价编制依据</w:t>
            </w:r>
          </w:p>
          <w:p>
            <w:pPr>
              <w:pStyle w:val="null3"/>
              <w:ind w:firstLine="560"/>
              <w:jc w:val="both"/>
            </w:pPr>
            <w:r>
              <w:rPr>
                <w:rFonts w:ascii="仿宋_GB2312" w:hAnsi="仿宋_GB2312" w:cs="仿宋_GB2312" w:eastAsia="仿宋_GB2312"/>
                <w:sz w:val="28"/>
              </w:rPr>
              <w:t>1、引镇街道黄甫新村排水管道工程设计图纸。</w:t>
            </w:r>
          </w:p>
          <w:p>
            <w:pPr>
              <w:pStyle w:val="null3"/>
              <w:ind w:firstLine="560"/>
              <w:jc w:val="both"/>
            </w:pPr>
            <w:r>
              <w:rPr>
                <w:rFonts w:ascii="仿宋_GB2312" w:hAnsi="仿宋_GB2312" w:cs="仿宋_GB2312" w:eastAsia="仿宋_GB2312"/>
                <w:sz w:val="28"/>
              </w:rPr>
              <w:t>2、《陕西省建设工程费用规则（2025）》、《陕西省通用安装工程基价表（2025）》、《陕西省市政工程基价表（2025）》、《陕西省房屋建筑与装饰工程基价表（2025）》及其他相关计价依据和办法。</w:t>
            </w:r>
          </w:p>
          <w:p>
            <w:pPr>
              <w:pStyle w:val="null3"/>
              <w:ind w:firstLine="560"/>
              <w:jc w:val="both"/>
            </w:pPr>
            <w:r>
              <w:rPr>
                <w:rFonts w:ascii="仿宋_GB2312" w:hAnsi="仿宋_GB2312" w:cs="仿宋_GB2312" w:eastAsia="仿宋_GB2312"/>
                <w:sz w:val="28"/>
              </w:rPr>
              <w:t>3、《陕西省通用安装工程消耗量定额（2025）》、《陕西省市政工程消耗量定额（2025）》、《陕西省房屋建筑与装饰工程消耗量定额（2025）》、《陕西省建设工程施工机械台班费用定额（2025）》等。</w:t>
            </w:r>
          </w:p>
          <w:p>
            <w:pPr>
              <w:pStyle w:val="null3"/>
              <w:ind w:firstLine="560"/>
              <w:jc w:val="both"/>
            </w:pPr>
            <w:r>
              <w:rPr>
                <w:rFonts w:ascii="仿宋_GB2312" w:hAnsi="仿宋_GB2312" w:cs="仿宋_GB2312" w:eastAsia="仿宋_GB2312"/>
                <w:sz w:val="28"/>
              </w:rPr>
              <w:t>4、《陕西省工程建设标准建设工程工程量清单计价标准》DB 61/T 5126-2025、《陕西省工程建设标准市政工程工程量计算标准》DB 61/T 5128-2025、《陕西省工程建设标准房屋建筑与装饰工程工程量计算标准》DB61/T 5129-202</w:t>
            </w:r>
            <w:r>
              <w:rPr>
                <w:rFonts w:ascii="仿宋_GB2312" w:hAnsi="仿宋_GB2312" w:cs="仿宋_GB2312" w:eastAsia="仿宋_GB2312"/>
                <w:sz w:val="28"/>
              </w:rPr>
              <w:t>5、《陕西省工程建设标准通用安装工程工程量计算标准》DB61/T 5130-2025、《陕西省工程建设标准园林绿化工程工程量计算标准》DB61/T5131-2025及费率表。</w:t>
            </w:r>
          </w:p>
          <w:p>
            <w:pPr>
              <w:pStyle w:val="null3"/>
              <w:ind w:firstLine="560"/>
              <w:jc w:val="both"/>
            </w:pPr>
            <w:r>
              <w:rPr>
                <w:rFonts w:ascii="仿宋_GB2312" w:hAnsi="仿宋_GB2312" w:cs="仿宋_GB2312" w:eastAsia="仿宋_GB2312"/>
                <w:sz w:val="28"/>
              </w:rPr>
              <w:t>5、材料价格参考陕西工程造价信息2026年第3期及市场价格。</w:t>
            </w:r>
          </w:p>
          <w:p>
            <w:pPr>
              <w:pStyle w:val="null3"/>
              <w:ind w:firstLine="560"/>
              <w:jc w:val="both"/>
            </w:pPr>
            <w:r>
              <w:rPr>
                <w:rFonts w:ascii="仿宋_GB2312" w:hAnsi="仿宋_GB2312" w:cs="仿宋_GB2312" w:eastAsia="仿宋_GB2312"/>
                <w:sz w:val="28"/>
              </w:rPr>
              <w:t>6、与建设项目相关的标准、规范及技术资料。</w:t>
            </w:r>
          </w:p>
          <w:p>
            <w:pPr>
              <w:pStyle w:val="null3"/>
              <w:ind w:firstLine="560"/>
              <w:jc w:val="both"/>
            </w:pPr>
            <w:r>
              <w:rPr>
                <w:rFonts w:ascii="仿宋_GB2312" w:hAnsi="仿宋_GB2312" w:cs="仿宋_GB2312" w:eastAsia="仿宋_GB2312"/>
                <w:sz w:val="28"/>
              </w:rPr>
              <w:t>7、施工现场情况、工程特点及合理施工方案、合理工期。</w:t>
            </w:r>
          </w:p>
          <w:p>
            <w:pPr>
              <w:pStyle w:val="null3"/>
              <w:ind w:firstLine="562"/>
              <w:jc w:val="both"/>
            </w:pPr>
            <w:r>
              <w:rPr>
                <w:rFonts w:ascii="仿宋_GB2312" w:hAnsi="仿宋_GB2312" w:cs="仿宋_GB2312" w:eastAsia="仿宋_GB2312"/>
                <w:sz w:val="28"/>
                <w:b/>
              </w:rPr>
              <w:t>四、造价版本号说明</w:t>
            </w:r>
          </w:p>
          <w:p>
            <w:pPr>
              <w:pStyle w:val="null3"/>
              <w:ind w:firstLine="560"/>
              <w:jc w:val="both"/>
            </w:pPr>
            <w:r>
              <w:rPr>
                <w:rFonts w:ascii="仿宋_GB2312" w:hAnsi="仿宋_GB2312" w:cs="仿宋_GB2312" w:eastAsia="仿宋_GB2312"/>
                <w:sz w:val="28"/>
              </w:rPr>
              <w:t>1、计价采用广联达云计价GCCP7.0计价软件（版本号：7.5000.23.2 ）。</w:t>
            </w:r>
          </w:p>
          <w:p>
            <w:pPr>
              <w:pStyle w:val="null3"/>
              <w:ind w:firstLine="562"/>
              <w:jc w:val="both"/>
            </w:pPr>
            <w:r>
              <w:rPr>
                <w:rFonts w:ascii="仿宋_GB2312" w:hAnsi="仿宋_GB2312" w:cs="仿宋_GB2312" w:eastAsia="仿宋_GB2312"/>
                <w:sz w:val="28"/>
                <w:b/>
              </w:rPr>
              <w:t>五、其它说明</w:t>
            </w:r>
          </w:p>
          <w:p>
            <w:pPr>
              <w:pStyle w:val="null3"/>
              <w:ind w:firstLine="560"/>
              <w:jc w:val="left"/>
            </w:pPr>
            <w:r>
              <w:rPr>
                <w:rFonts w:ascii="仿宋_GB2312" w:hAnsi="仿宋_GB2312" w:cs="仿宋_GB2312" w:eastAsia="仿宋_GB2312"/>
                <w:sz w:val="28"/>
                <w:color w:val="000000"/>
              </w:rPr>
              <w:t>1、本项目暂未考虑开挖剩余土方外运，回填剩余土方就地处理。</w:t>
            </w:r>
          </w:p>
          <w:p>
            <w:pPr>
              <w:pStyle w:val="null3"/>
            </w:pPr>
            <w:r>
              <w:rPr>
                <w:rFonts w:ascii="仿宋_GB2312" w:hAnsi="仿宋_GB2312" w:cs="仿宋_GB2312" w:eastAsia="仿宋_GB2312"/>
                <w:sz w:val="28"/>
              </w:rPr>
              <w:t xml:space="preserve">       2、本项目无暂列金额。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工期：</w:t>
            </w:r>
            <w:r>
              <w:rPr>
                <w:rFonts w:ascii="仿宋_GB2312" w:hAnsi="仿宋_GB2312" w:cs="仿宋_GB2312" w:eastAsia="仿宋_GB2312"/>
                <w:sz w:val="28"/>
              </w:rPr>
              <w:t>2个月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具体工程内容详见工程量清单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1、主材到现场后，由采购单位、质检单位共同对其进行验收，确认材料的产地、规格、数量。 2、完工验收 (1)乙方完工后，进行自检，自检合格后准备验收文件，并书面通知甲方单位； (2)甲方单位确认乙方单位的自检内容后，组织有关部门 (必要时抽取专家)进行验收，或委托质检部门进行质检。验收合格作为工程被最终认可的唯一依据。 3、验收依据： (1)合同； (2)国家相关的标准和规范。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施工质量要求 1.质量目标 （1）保证本工程一次交验达到合格标准。 （2）严格按国家现行施工验收规范施工，严格按照国家相关防雷规范标准，检评各分部分项工程，确保本工程一次性交验合格并争取达到合格标准。 （3）加强工程质量过程控制，确保各施工过程、施工工艺处于受控状态。 （4）坚决贯彻执行《建设工程质量管理条例》及《工程建设标准强制条文》的有关条款，严格履行供应单位的质量责任和义务，确保建设工程施工质量。 （5）保证圆满实现本项目的所有各项使用功能，并加强对主要分部的质量控制，彻底消除质量通病。 2.安全生产、文明施工目标 （1）创安全文明施工达标现场，杜绝重伤事故、火灾事故。 （2）认真贯彻实施国家标准《建筑施工安全检查标准》JGJ 59-2011、《声环境质量标准》GB 3096-2008及相关标准、规范要求。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经会计师事务所或审计机构审计的完整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资质证书、安全生产许可证</w:t>
            </w:r>
          </w:p>
        </w:tc>
        <w:tc>
          <w:tcPr>
            <w:tcW w:type="dxa" w:w="3322"/>
          </w:tcPr>
          <w:p>
            <w:pPr>
              <w:pStyle w:val="null3"/>
            </w:pPr>
            <w:r>
              <w:rPr>
                <w:rFonts w:ascii="仿宋_GB2312" w:hAnsi="仿宋_GB2312" w:cs="仿宋_GB2312" w:eastAsia="仿宋_GB2312"/>
              </w:rPr>
              <w:t>供应商需具备市政公用工程施工总承包叁级（含叁级）以上资质且具备有效的安全生产许可证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拟派项目经理具备市政工程专业贰级（含贰级）以上注册建造师资质，具备有效的安全生产考核合格证书（安全生产考核 B 类证书），且无在建工程（提供承诺书)</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法定代表人参加投标的，须出示身份证复印件加盖公章；法定代表人授权他人参加投标的，须提供法定代表人授权委托书及被授权人身份证复印件加盖公章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完整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响应方案说明.docx 已标价工程量清单 中小企业声明函 技术服务合同条款及其他商务要求应答表 其他证明材料.docx 供应商承诺书.docx 响应文件封面 供应商资质证明文件.docx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响应方案说明.docx 技术服务合同条款及其他商务要求应答表 其他证明材料.docx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响应方案说明.docx 技术服务合同条款及其他商务要求应答表 其他证明材料.docx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响应方案说明.docx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技术标准和要求</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施工总体流程安排合理，对项目关键技术、工艺的表述全面深入，对重点难点工程有先进、合理的建议，提出的解决方案完整、经济、安全、切实可行得7.0-10.0分。施工总体流程安排合理，对项目关键技术、工艺不够全面深入，对重点难点工程分析不全面彻底，提出的解决方案基本满足要求得4-6.9分。施工总体流程安排合理，对项目关键技术、工艺描述不足，缺乏对重点难点工程的分析，提出的解决方案不能充分满足工程需要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确保本项目质量标准符合相关标准。内容合理、方案具体可行、完全符合要求得7.0-10.0分；内容较合理、方案可行性一般，基本符合要求得4.0-6.9分；内容不完备、方案可行性差、不能全面符合要求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分析本项目进度目标及关键节点，同时针对关键节点、具体环节提出相应进度保障措施，并根据本项目的工期要求，提供全面的确保工程按期按质完成的进度计划安排。整体进度安排（施工进度表或施工网络图）及各阶段进度保证措施内容合理、方案具体可行、完全符合要求得7.0-10.0分；内容较合理、方案可行性一般，基本符合要求得4.0-6.9分；内容不完备、方案可行性差、不能全面符合要求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针对本项目制定切实可行的人工、材料、设备的组织方案、给出有针对性的施工应急预案。内容合理、方案具体可行、完全符合要求得3.0-5.0分；内容较合理、方案可行性一般，基本符合要求得1.0-2.9分；内容不完备、方案可行性差、不能全面符合要求得0-0.9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结合工程环境、特点分析安全隐患，给出有针对性的安全生产、文明施工、环保施工、防尘降噪等保证措施。安全文明、环保保证体系组织措施和控制点设置合理，内容合理、方案具体可行、完全符合要求得4.0-6.0分；内容较合理、方案可行性一般，基本符合要求得2.0-3.9分；内容不完备、方案可行性差、不能全面符合要求得0-1.9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设备和材料投入计划</w:t>
            </w:r>
          </w:p>
        </w:tc>
        <w:tc>
          <w:tcPr>
            <w:tcW w:type="dxa" w:w="2492"/>
          </w:tcPr>
          <w:p>
            <w:pPr>
              <w:pStyle w:val="null3"/>
            </w:pPr>
            <w:r>
              <w:rPr>
                <w:rFonts w:ascii="仿宋_GB2312" w:hAnsi="仿宋_GB2312" w:cs="仿宋_GB2312" w:eastAsia="仿宋_GB2312"/>
              </w:rPr>
              <w:t>根据供应商投入的设备和材料投入计划等进行评审。设备投入合理并提供来源证明材料，投入材料环保性达到国际标准得6.0-9.0分；设备投入基本合理，材料环保性较好，得3.0-5.9分；设备和材料投入计划有欠缺，得0-2.9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部组成人员配备合理、分工明确，有详细的安排计划得7.0-10.0分；组成人员配备较合理、分工较明确，安排计划较合理得4.0-6.9分；组成人员配备基本合理、分工基本明确，安排计划基本合理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针对本项目作出合理有效的工程施工承诺（包括但不限于不得拖欠施工人员工资、给施工人员缴纳保险、具体可行并符合国家相关保修规范的售后服务承诺等），按其响应程度计0-5分，未提供不得分。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供应商应提供2023年01月起至今承接过类似项目的业绩合同证明材料（以合同的签订日期为准，须提供合同复印件加盖公章）（每提供一个得1分，满分5分）。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