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3CC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cs="宋体"/>
          <w:color w:val="auto"/>
          <w:sz w:val="28"/>
          <w:szCs w:val="28"/>
          <w:lang w:eastAsia="zh-CN"/>
        </w:rPr>
        <w:t>后宰门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小学消防隐患整改实施方案</w:t>
      </w:r>
    </w:p>
    <w:p w14:paraId="22E6FB6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一、项目背景与目标 </w:t>
      </w:r>
    </w:p>
    <w:p w14:paraId="0A8DC4A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1.1 项目背景 </w:t>
      </w:r>
    </w:p>
    <w:p w14:paraId="3714C91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根据消防检查结果，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后宰门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小学现存16项消防安全隐患，涉及</w:t>
      </w:r>
      <w:r>
        <w:rPr>
          <w:rStyle w:val="9"/>
          <w:rFonts w:hint="eastAsia" w:ascii="宋体" w:hAnsi="宋体" w:eastAsia="宋体" w:cs="宋体"/>
          <w:color w:val="auto"/>
          <w:sz w:val="28"/>
          <w:szCs w:val="28"/>
        </w:rPr>
        <w:t>疏散设施缺失、耐火构造不达标、消防供水系统缺陷、标识系统故障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等四类问题，不符合《建筑防火通用规范》（GB55037-2022）要求。其中15项为可整改项，1项（东侧楼梯间净宽不足）因建筑现状限制无法整改，需重点管控。</w:t>
      </w:r>
    </w:p>
    <w:p w14:paraId="3CF4225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1.2 整改目标 </w:t>
      </w:r>
    </w:p>
    <w:p w14:paraId="6268E37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auto"/>
          <w:sz w:val="28"/>
          <w:szCs w:val="28"/>
        </w:rPr>
        <w:t>合规性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：所有可整改项100%满足现行消防规范，通过辖区消防部门验收；</w:t>
      </w:r>
    </w:p>
    <w:p w14:paraId="589F383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auto"/>
          <w:sz w:val="28"/>
          <w:szCs w:val="28"/>
        </w:rPr>
        <w:t>安全性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：消除消火栓无水、耐火极限不足等高风险隐患，保障师生生命财产安全；</w:t>
      </w:r>
    </w:p>
    <w:p w14:paraId="148B847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auto"/>
          <w:sz w:val="28"/>
          <w:szCs w:val="28"/>
        </w:rPr>
        <w:t>时效性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：总工期≤35天，优先利用周末及暑假施工，避免干扰正常教学。</w:t>
      </w:r>
    </w:p>
    <w:p w14:paraId="7F118B6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整改范围与责任划分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EB3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D588C9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</w:tc>
        <w:tc>
          <w:tcPr>
            <w:tcW w:w="2130" w:type="dxa"/>
          </w:tcPr>
          <w:p w14:paraId="6F8F33B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整改内容</w:t>
            </w:r>
          </w:p>
        </w:tc>
        <w:tc>
          <w:tcPr>
            <w:tcW w:w="2131" w:type="dxa"/>
          </w:tcPr>
          <w:p w14:paraId="1211E63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责任主体</w:t>
            </w:r>
          </w:p>
        </w:tc>
        <w:tc>
          <w:tcPr>
            <w:tcW w:w="2131" w:type="dxa"/>
          </w:tcPr>
          <w:p w14:paraId="41E0653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协作要求</w:t>
            </w:r>
          </w:p>
        </w:tc>
      </w:tr>
      <w:tr w14:paraId="319FC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79E0B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可立即整改项</w:t>
            </w:r>
          </w:p>
          <w:p w14:paraId="086469C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</w:p>
          <w:p w14:paraId="3D08DA9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2D4CD14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标识补装、管线调试、局部拆改等13项</w:t>
            </w:r>
          </w:p>
        </w:tc>
        <w:tc>
          <w:tcPr>
            <w:tcW w:w="2131" w:type="dxa"/>
          </w:tcPr>
          <w:p w14:paraId="2F1244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施工单位</w:t>
            </w:r>
          </w:p>
        </w:tc>
        <w:tc>
          <w:tcPr>
            <w:tcW w:w="2131" w:type="dxa"/>
          </w:tcPr>
          <w:p w14:paraId="04D077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严格按规范施工，留存过程资料</w:t>
            </w:r>
          </w:p>
        </w:tc>
      </w:tr>
      <w:tr w14:paraId="5EFF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A5202F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协调推进项</w:t>
            </w:r>
          </w:p>
          <w:p w14:paraId="3F66997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79E26D5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外墙保温燃烧性能复核、消防水池合规性确认</w:t>
            </w:r>
          </w:p>
        </w:tc>
        <w:tc>
          <w:tcPr>
            <w:tcW w:w="2131" w:type="dxa"/>
          </w:tcPr>
          <w:p w14:paraId="458CDC8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校方（甲方）</w:t>
            </w:r>
          </w:p>
        </w:tc>
        <w:tc>
          <w:tcPr>
            <w:tcW w:w="2131" w:type="dxa"/>
          </w:tcPr>
          <w:p w14:paraId="2EBAB22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需对接住建/消防部门出具书面意见</w:t>
            </w:r>
          </w:p>
        </w:tc>
      </w:tr>
      <w:tr w14:paraId="0B74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30D0C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特殊说明项</w:t>
            </w:r>
          </w:p>
        </w:tc>
        <w:tc>
          <w:tcPr>
            <w:tcW w:w="2130" w:type="dxa"/>
          </w:tcPr>
          <w:p w14:paraId="2152C60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东侧楼梯间净宽不足</w:t>
            </w:r>
          </w:p>
        </w:tc>
        <w:tc>
          <w:tcPr>
            <w:tcW w:w="2131" w:type="dxa"/>
          </w:tcPr>
          <w:p w14:paraId="7C95B2F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校方</w:t>
            </w:r>
          </w:p>
        </w:tc>
        <w:tc>
          <w:tcPr>
            <w:tcW w:w="2131" w:type="dxa"/>
          </w:tcPr>
          <w:p w14:paraId="6ACCCFD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留存情况说明，纳入日常重点巡查</w:t>
            </w:r>
          </w:p>
        </w:tc>
      </w:tr>
    </w:tbl>
    <w:p w14:paraId="361C244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分项整改措施与技术要求</w:t>
      </w:r>
    </w:p>
    <w:p w14:paraId="7A5271B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疏散设施完善（序号1、7、8、9、13、15）</w:t>
      </w:r>
    </w:p>
    <w:p w14:paraId="016803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4"/>
        <w:gridCol w:w="1400"/>
        <w:gridCol w:w="4025"/>
        <w:gridCol w:w="2582"/>
      </w:tblGrid>
      <w:tr w14:paraId="380A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1" w:hRule="atLeast"/>
          <w:tblHeader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489087A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5CA49E8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具体问题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3C22B2B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整改措施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1979FA8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技术标准</w:t>
            </w:r>
          </w:p>
        </w:tc>
      </w:tr>
      <w:tr w14:paraId="1BD2F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2" w:hRule="atLeast"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361651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93DAA5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一层西侧卷帘门、看台缺应急照明/疏散指示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DA271C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卷帘门常开上锁+警示标识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补装应急照明1只、疏散指示灯1只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，NH-RVS-2*1.5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电气配线10米，JDG20电气配管10米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E069FB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标识亮度≥50cd/㎡，应急照明续航≥90min（《消防应急照明和疏散指示系统》GB51309）</w:t>
            </w:r>
          </w:p>
        </w:tc>
      </w:tr>
      <w:tr w14:paraId="2DE73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8517D8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B85E5D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二层东侧楼梯间无安全出口标识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2003EA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补装安全出口标识1只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，NH-RVS-2*1.5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电气配线5米，JDG20电气配管5米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CDFD66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距地高度1.3~1.5m，指向清晰</w:t>
            </w:r>
          </w:p>
        </w:tc>
      </w:tr>
      <w:tr w14:paraId="2D1C3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9" w:hRule="atLeast"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AD21CD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58D445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三层阅览室缺疏散标识、照度不足、门向内开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23C1E7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补装疏散指示灯3只；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拆除并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更换3只应急照明灯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1樘门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拆除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改为外开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钢制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乙级防火门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1.5m*2.1m)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NH-RVS-2*1.5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电气配线15米，JDG20电气配管15米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39D4E93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照度≥3lx，防火门开启力≤80N（《防火门》GB12955）</w:t>
            </w:r>
          </w:p>
        </w:tc>
      </w:tr>
      <w:tr w14:paraId="648C8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8738FD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8A8561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四层报告厅多类隐患（门未防火、标识错误、开启方向错、走道无标识）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4E9A6F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拆除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更换1樘甲级防火门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(1.5m*2.1m)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西侧补装出口标识1只；南侧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拆除并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更换错误标识1只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2樘疏散门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(1.5m*2.1m)拆除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改为外开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乙级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防火门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走道补装应急照明6只、疏散指示6只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，NH-RVS-2*1.5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电气配线70米，JDG20电气配管70米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383EF0C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甲级防火门耐火极限≥1.5h，疏散门净宽≥0.9m</w:t>
            </w:r>
          </w:p>
        </w:tc>
      </w:tr>
      <w:tr w14:paraId="07978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5" w:hRule="atLeast"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D2EE13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C4EC04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部分疏散指示未通电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7026245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全校园排查100只疏散指示灯，修复故障、接通电源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EBD050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通电率100%，坏损灯具同步更换</w:t>
            </w:r>
          </w:p>
        </w:tc>
      </w:tr>
      <w:tr w14:paraId="767A6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2" w:hRule="atLeast"/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F2593A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511D2B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外立面无消防救援标识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9761AC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3层及以上增设6个消防救援窗口标识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028C47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尺寸≥1.0m×1.0m，红底白字，标注“消防救援窗口”</w:t>
            </w:r>
          </w:p>
        </w:tc>
      </w:tr>
    </w:tbl>
    <w:p w14:paraId="6F90925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（二）耐火构造提升（序号3、5、6、11、16） </w:t>
      </w:r>
    </w:p>
    <w:tbl>
      <w:tblPr>
        <w:tblStyle w:val="6"/>
        <w:tblW w:w="8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0"/>
        <w:gridCol w:w="1987"/>
        <w:gridCol w:w="2576"/>
        <w:gridCol w:w="2576"/>
      </w:tblGrid>
      <w:tr w14:paraId="57CD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1" w:hRule="atLeast"/>
          <w:tblHeader/>
        </w:trPr>
        <w:tc>
          <w:tcPr>
            <w:tcW w:w="920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5148E83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987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7C304C2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具体问题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487C676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整改措施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3E2CD53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技术标准</w:t>
            </w:r>
          </w:p>
        </w:tc>
      </w:tr>
      <w:tr w14:paraId="326D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</w:trPr>
        <w:tc>
          <w:tcPr>
            <w:tcW w:w="920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749A670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3</w:t>
            </w:r>
          </w:p>
        </w:tc>
        <w:tc>
          <w:tcPr>
            <w:tcW w:w="1987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B02685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钢结构顶板、楼梯耐火极限不足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044F41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喷涂超薄型钢结构防火涂料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120平米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993240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耐火极限≥1.0h，涂层厚度符合《钢结构防火涂料》GB14907</w:t>
            </w:r>
          </w:p>
        </w:tc>
      </w:tr>
      <w:tr w14:paraId="2930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8" w:hRule="atLeast"/>
        </w:trPr>
        <w:tc>
          <w:tcPr>
            <w:tcW w:w="920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CED8FA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5</w:t>
            </w:r>
          </w:p>
        </w:tc>
        <w:tc>
          <w:tcPr>
            <w:tcW w:w="1987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BA7FD5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一层东侧走道顶板/墙面可燃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84C824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顶板拆除可燃层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后用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无机涂料饰面（24㎡）；墙面拆除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可燃层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后用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阻燃板+石膏板双层包覆（70㎡）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7CFC8C8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墙面燃烧性能达A级（《建筑材料及制品燃烧性能分级》GB8624）</w:t>
            </w:r>
          </w:p>
        </w:tc>
      </w:tr>
      <w:tr w14:paraId="0F88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</w:trPr>
        <w:tc>
          <w:tcPr>
            <w:tcW w:w="920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C2C616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6</w:t>
            </w:r>
          </w:p>
        </w:tc>
        <w:tc>
          <w:tcPr>
            <w:tcW w:w="1987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7411A3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楼梯间装修可燃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6601BC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拆除墙面可燃装饰，基层清理后刷饰面型防火漆，约30平米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拆除塑胶地面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约30平米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17F977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防火漆耐燃时间≥20min（《饰面型防火涂料》GB12441）</w:t>
            </w:r>
          </w:p>
        </w:tc>
      </w:tr>
      <w:tr w14:paraId="1076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</w:trPr>
        <w:tc>
          <w:tcPr>
            <w:tcW w:w="920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E27DDE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11</w:t>
            </w:r>
          </w:p>
        </w:tc>
        <w:tc>
          <w:tcPr>
            <w:tcW w:w="1987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C8D253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东侧楼梯间开卫生间窗洞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F4A4AF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加气块砌筑封堵，约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1.92立方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厚度120mm,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只粉刷里面，乳胶漆粉刷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C69BE4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封堵后墙体耐火极限与原墙一致（≥2.0h）</w:t>
            </w:r>
          </w:p>
        </w:tc>
      </w:tr>
      <w:tr w14:paraId="127F5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9" w:hRule="atLeast"/>
        </w:trPr>
        <w:tc>
          <w:tcPr>
            <w:tcW w:w="920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2DA81E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16</w:t>
            </w:r>
          </w:p>
        </w:tc>
        <w:tc>
          <w:tcPr>
            <w:tcW w:w="1987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71A4044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玻璃电梯井道耐火不足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3FD299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井道内侧增设防火板包覆，约230平米</w:t>
            </w:r>
          </w:p>
        </w:tc>
        <w:tc>
          <w:tcPr>
            <w:tcW w:w="2576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E40CFB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耐火极限≥2.0h，板材密度≥800kg/m³（《防火封堵材料》GB23864）</w:t>
            </w:r>
          </w:p>
        </w:tc>
      </w:tr>
    </w:tbl>
    <w:p w14:paraId="39E1378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消防供水系统整改（序号2、12、14）</w:t>
      </w:r>
    </w:p>
    <w:p w14:paraId="25F2B9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tbl>
      <w:tblPr>
        <w:tblStyle w:val="6"/>
        <w:tblW w:w="86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5"/>
        <w:gridCol w:w="1495"/>
        <w:gridCol w:w="4095"/>
        <w:gridCol w:w="2429"/>
      </w:tblGrid>
      <w:tr w14:paraId="4E556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518BD65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4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233FBFF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具体问题</w:t>
            </w:r>
          </w:p>
        </w:tc>
        <w:tc>
          <w:tcPr>
            <w:tcW w:w="40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7992367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整改措施</w:t>
            </w:r>
          </w:p>
        </w:tc>
        <w:tc>
          <w:tcPr>
            <w:tcW w:w="2429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3B4AA4C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技术标准</w:t>
            </w:r>
          </w:p>
        </w:tc>
      </w:tr>
      <w:tr w14:paraId="5FCF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A1CD31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2</w:t>
            </w:r>
          </w:p>
        </w:tc>
        <w:tc>
          <w:tcPr>
            <w:tcW w:w="14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591B4E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消火栓管道无防冻、无水</w:t>
            </w:r>
          </w:p>
        </w:tc>
        <w:tc>
          <w:tcPr>
            <w:tcW w:w="40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EA1184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明敷管道包覆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5立方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40mm厚橡塑海绵保温层；系统注水打压</w:t>
            </w:r>
          </w:p>
        </w:tc>
        <w:tc>
          <w:tcPr>
            <w:tcW w:w="2429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859C77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保温层导热系数≤0.034W/(m·K)，试验压力1.4MPa（《消防给水及消火栓系统技术规范》GB50974）</w:t>
            </w:r>
          </w:p>
        </w:tc>
      </w:tr>
      <w:tr w14:paraId="53CF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A8FC30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12</w:t>
            </w:r>
          </w:p>
        </w:tc>
        <w:tc>
          <w:tcPr>
            <w:tcW w:w="14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33DE7F3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消防水箱间多类隐患（无防冻、进水管低、无流量开关等）</w:t>
            </w:r>
          </w:p>
        </w:tc>
        <w:tc>
          <w:tcPr>
            <w:tcW w:w="40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EDC24C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水箱外包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1.8立方5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0mm厚橡塑海绵保温层；进水管改为DN50镀锌管（1m）、封堵原接口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出水管装DN100流量开关1套；线缆穿3m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JDG20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金属管保护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电接点压力表接线3*1.0阻燃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电线并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调试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桥架穿楼板处防火封堵4处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；水箱注水</w:t>
            </w:r>
          </w:p>
        </w:tc>
        <w:tc>
          <w:tcPr>
            <w:tcW w:w="2429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6A2ABF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水箱水温≥5℃，流量开关动作值按设计整定（启动泵压力≤0.15MPa）</w:t>
            </w:r>
          </w:p>
        </w:tc>
      </w:tr>
      <w:tr w14:paraId="3312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791C3A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14</w:t>
            </w:r>
          </w:p>
        </w:tc>
        <w:tc>
          <w:tcPr>
            <w:tcW w:w="14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F669C9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无消防泵房及水池</w:t>
            </w:r>
          </w:p>
        </w:tc>
        <w:tc>
          <w:tcPr>
            <w:tcW w:w="4095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90D85E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利旧原有雨水收集池改造为消防水池；新建水泵房（开挖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6立方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钢筋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混凝土C30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砌筑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墙体12立方，2台水泵的基础C30施工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）；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增加2台消火栓泵（Q=15L/s,H=0.50MPa,N=18.5KW）和潜污泵（Q=20m3/h,H=15m,N=4KW）2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台，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开挖220立方并回填土方220立方用于水泵和教学楼原有消火栓管道连接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D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N150镀锌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钢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管12米，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DN150沟槽管件4个，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DN100镀锌钢管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190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米，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DN100沟槽管件58个，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DN150闸阀2个，DN100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闸阀2个，旋流DN150防止器2个，DN100橡胶软接头2个，DN150橡胶软接头2个，DN100异径管2个，DN150异径管2个，DN100消声止回阀2个，DN100截止阀2个，DN100安全阀1个，DN100蝶阀3个，压力表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个，压力开关1个，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量测试装置2个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DN80橡胶软接头2个，DN80止回阀2个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DN80闸阀2个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DN80镀锌钢管8米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DN80沟槽管件2个，DN150沟槽法兰4副，DN100沟槽法兰12副，DN80沟槽法兰6副，管道支架20kg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以及消火栓泵控制箱600*2200*60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配电箱-ATXF600*2200*600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潜污泵控制箱600*400*200各1台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消防电话1个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液位显示装置1个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液位仪显示装置1个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ZC-KVV-4*1.5,ZC-KVV-4*1.5电气配线17.75米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，WDZAN-KYJY-6*1.5控制电缆200米和电缆头4个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WDZAN-KYJY-2*1.5控制电缆21.43米和电缆头2个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WDZB2N-RYSP-2*1.5电气配线3.84米，WDZN-YJY-7*10电力电缆18.37米和电缆头4个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，W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DZN-YJY-5*16电力电缆33.55米和电缆头2个，WDZN-YJY-5*4电力电缆15.31米和电缆头2个，WDZN-YJY-4*4电力电缆11.84米和电缆头4个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SC50电气配管42.07米，SC32电气配管11.23米，SC25电气配管41.42米，SC15电气配管508.16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米，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ZC-KVV-4*1.5控制电缆500米和电缆头2个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插座2个，开关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按钮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1个，防水防尘灯4个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，WDZN-BYJ2.5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电气配线56.52米，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eastAsia="zh-CN"/>
              </w:rPr>
              <w:t>WDZN-BYJ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4电气配线45.63米，SC15电气配管17.17米，SC20电气配管9.61米</w:t>
            </w:r>
          </w:p>
        </w:tc>
        <w:tc>
          <w:tcPr>
            <w:tcW w:w="2429" w:type="dxa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0D5EF1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水泵流量≥15L/s，扬程≥0.50MPa；最不利点消火栓压力≥0.15MPa；水池有效容积≥108m³（《消防给水及消火栓系统技术规范》GB50974）</w:t>
            </w:r>
          </w:p>
        </w:tc>
      </w:tr>
    </w:tbl>
    <w:p w14:paraId="40192C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（四）特殊事项说明 </w:t>
      </w:r>
    </w:p>
    <w:p w14:paraId="71A3508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281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Style w:val="9"/>
          <w:rFonts w:hint="eastAsia" w:ascii="宋体" w:hAnsi="宋体" w:eastAsia="宋体" w:cs="宋体"/>
          <w:color w:val="auto"/>
          <w:sz w:val="28"/>
          <w:szCs w:val="28"/>
        </w:rPr>
        <w:t>序号4（东侧楼梯间净宽不足）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：属既有建筑客观限制，由校方形成《情况说明》报辖区消防大队，日常加强该区域限流（单次通行≤2人）、巡查（每日3次）。</w:t>
      </w:r>
    </w:p>
    <w:p w14:paraId="6BCDEE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Style w:val="9"/>
          <w:rFonts w:hint="eastAsia" w:ascii="宋体" w:hAnsi="宋体" w:eastAsia="宋体" w:cs="宋体"/>
          <w:color w:val="auto"/>
          <w:sz w:val="28"/>
          <w:szCs w:val="28"/>
        </w:rPr>
        <w:t>序号10（外墙保温复核）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：由校方委托第三方检测机构出具燃烧性能报告，若为B1级，按《既有建筑消防改造技术规范》申请备案豁免，施工单位配合提供技术支持。</w:t>
      </w:r>
    </w:p>
    <w:p w14:paraId="36FF7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四、实施进度计划</w:t>
      </w:r>
    </w:p>
    <w:p w14:paraId="34A7F3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4"/>
        <w:gridCol w:w="666"/>
        <w:gridCol w:w="3986"/>
        <w:gridCol w:w="3055"/>
      </w:tblGrid>
      <w:tr w14:paraId="37BB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2B5A4C8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阶段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4148822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工期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5B43FB9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核心工作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 w14:paraId="1A5F42F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节点要求</w:t>
            </w:r>
          </w:p>
        </w:tc>
      </w:tr>
      <w:tr w14:paraId="05DB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729D3E4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准备阶段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D16411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3天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611808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现场勘查、材料采购（防火涂料、防火门等）、校方协调会、安全技术交底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30256D6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第3天完成施工围挡搭设与作业面移交</w:t>
            </w:r>
          </w:p>
        </w:tc>
      </w:tr>
      <w:tr w14:paraId="7C821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F67ED4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拆除阶段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AB2CFF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5天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1BE0F3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可燃装修拆除（序号5、6）、窗洞封堵（序号11）、旧管线断点处理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67DD42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第8天完成全部拆除与垃圾清运（运距≤30km至指定消纳场）</w:t>
            </w:r>
          </w:p>
        </w:tc>
      </w:tr>
      <w:tr w14:paraId="412DA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C19021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主体施工阶段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3681CF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18天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2D0A331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防火涂料施工（序号3）、防火板/防火门安装（序号8、9、16）、消防管网敷设（序号2、12、14）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7E805C3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第26天完成所有硬件安装，同步完成隐蔽工程验收</w:t>
            </w:r>
          </w:p>
        </w:tc>
      </w:tr>
      <w:tr w14:paraId="1EC7F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34D57C5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调试验收阶段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D9ED9D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4天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C9A7D4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疏散系统通电测试（序号13）、消防管网打压（序号2）、水泵单机/联动调试（序号14）、消防部门预验收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5FC0E27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第30天完成整改自验，提交《竣工资料》（含产品合格证、检测报告、施工记录）</w:t>
            </w:r>
          </w:p>
        </w:tc>
      </w:tr>
      <w:tr w14:paraId="3FB2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4432A96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收尾交付阶段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64130B5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2天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12007B8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场地清理、操作培训（校方人员）、问题销项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 w14:paraId="0E102E4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</w:rPr>
              <w:t>第32天正式交付，同步签订《维保协议》（质保期1年）</w:t>
            </w:r>
          </w:p>
        </w:tc>
      </w:tr>
    </w:tbl>
    <w:p w14:paraId="334A4B9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  <w:lang w:val="en-US" w:eastAsia="zh-CN"/>
        </w:rPr>
        <w:t>五</w:t>
      </w:r>
      <w:r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</w:rPr>
        <w:t>、质量与安全管控</w:t>
      </w:r>
    </w:p>
    <w:p w14:paraId="5D26AFE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</w:rPr>
        <w:t>（一）质量控制标准</w:t>
      </w:r>
    </w:p>
    <w:p w14:paraId="029D783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1.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所有材料进场核验合格证、检测报告，消防产品需提供3C认证，不合格材料严禁使用。</w:t>
      </w:r>
    </w:p>
    <w:p w14:paraId="18C1D59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2.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严格执行《消防设施通用规范》（GB55036-2022）、《建筑防火通用规范》（GB55037-2022）等现行标准，每道工序完成后经监理验收方可进入下一道工序。</w:t>
      </w:r>
    </w:p>
    <w:p w14:paraId="6543002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</w:rPr>
        <w:t>（二）安全管理措施</w:t>
      </w:r>
    </w:p>
    <w:p w14:paraId="1625BD2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1.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施工区域与教学区硬隔离，设置明显警示标识，配备专职安全员全程巡查。</w:t>
      </w:r>
    </w:p>
    <w:p w14:paraId="5DA0665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2.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特种作业人员（电工、焊工、起重工）持证上岗，动火作业提前审批，现场配备足量灭火器材。</w:t>
      </w:r>
    </w:p>
    <w:p w14:paraId="1D906B3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3.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临时用电执行“三相五线制”，配电箱加装漏电保护器，每日作业前检查线路安全性。</w:t>
      </w:r>
    </w:p>
    <w:p w14:paraId="36D729C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  <w:lang w:val="en-US" w:eastAsia="zh-CN"/>
        </w:rPr>
        <w:t>六</w:t>
      </w:r>
      <w:r>
        <w:rPr>
          <w:rStyle w:val="10"/>
          <w:rFonts w:hint="eastAsia" w:ascii="宋体" w:hAnsi="宋体" w:eastAsia="宋体" w:cs="宋体"/>
          <w:b/>
          <w:bCs/>
          <w:i w:val="0"/>
          <w:iCs/>
          <w:color w:val="auto"/>
          <w:sz w:val="28"/>
          <w:szCs w:val="28"/>
        </w:rPr>
        <w:t>、保障措施</w:t>
      </w:r>
    </w:p>
    <w:p w14:paraId="79EB57F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1.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人员保障：组建专项项目部，配备项目经理1名、施工员2名、质检员1名、安全员1名，所有人员持岗上证。</w:t>
      </w:r>
    </w:p>
    <w:p w14:paraId="218B587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2.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环保保障：拆除作业采取湿法施工，裸土及时覆盖；夜间施工不超过22:00，避免噪声干扰教学。</w:t>
      </w:r>
    </w:p>
    <w:p w14:paraId="25F03F7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  <w:lang w:val="en-US" w:eastAsia="zh-CN"/>
        </w:rPr>
        <w:t>3.</w:t>
      </w:r>
      <w:r>
        <w:rPr>
          <w:rStyle w:val="10"/>
          <w:rFonts w:hint="eastAsia" w:ascii="宋体" w:hAnsi="宋体" w:eastAsia="宋体" w:cs="宋体"/>
          <w:i w:val="0"/>
          <w:iCs/>
          <w:color w:val="auto"/>
          <w:sz w:val="28"/>
          <w:szCs w:val="28"/>
        </w:rPr>
        <w:t>应急保障：制定火灾、触电、物体打击应急预案，现场配备急救箱，提前对接就近医院应急通道。</w:t>
      </w:r>
    </w:p>
    <w:p w14:paraId="0971283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69423B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4860F33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FB1D6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BCF2A"/>
    <w:multiLevelType w:val="singleLevel"/>
    <w:tmpl w:val="D73BCF2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2F6B61"/>
    <w:multiLevelType w:val="singleLevel"/>
    <w:tmpl w:val="4F2F6B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D0E2B"/>
    <w:rsid w:val="24E2435F"/>
    <w:rsid w:val="2A417E96"/>
    <w:rsid w:val="2D1E4F96"/>
    <w:rsid w:val="3E22142E"/>
    <w:rsid w:val="4104372B"/>
    <w:rsid w:val="41523008"/>
    <w:rsid w:val="42C018F2"/>
    <w:rsid w:val="4890694D"/>
    <w:rsid w:val="4FD0045A"/>
    <w:rsid w:val="556A10AB"/>
    <w:rsid w:val="56B501B6"/>
    <w:rsid w:val="56D87AF5"/>
    <w:rsid w:val="56ED315F"/>
    <w:rsid w:val="59002718"/>
    <w:rsid w:val="60FE7974"/>
    <w:rsid w:val="613D0E2B"/>
    <w:rsid w:val="6B9C5131"/>
    <w:rsid w:val="6CA2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2375</Words>
  <Characters>3098</Characters>
  <Lines>0</Lines>
  <Paragraphs>0</Paragraphs>
  <TotalTime>5</TotalTime>
  <ScaleCrop>false</ScaleCrop>
  <LinksUpToDate>false</LinksUpToDate>
  <CharactersWithSpaces>3105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2026-06-02T03:24:00Z</dcterms:created>
  <dc:creator>悦悦จุ๊บ</dc:creator>
  <cp:lastModifiedBy>dwllei</cp:lastModifiedBy>
  <dcterms:modified xsi:type="dcterms:W3CDTF">2026-06-11T03:09:58Z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D14AB967671244E5903639ADE85BF748_11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