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391BB">
      <w:pPr>
        <w:ind w:firstLine="1320"/>
        <w:jc w:val="center"/>
        <w:rPr>
          <w:rFonts w:hint="eastAsia" w:ascii="仿宋" w:hAnsi="仿宋" w:eastAsia="仿宋" w:cs="仿宋"/>
          <w:b/>
          <w:color w:val="auto"/>
          <w:sz w:val="44"/>
          <w:szCs w:val="44"/>
        </w:rPr>
      </w:pPr>
    </w:p>
    <w:p w14:paraId="2E6933A6">
      <w:pPr>
        <w:jc w:val="center"/>
        <w:rPr>
          <w:rFonts w:hint="eastAsia" w:ascii="仿宋" w:hAnsi="仿宋" w:eastAsia="仿宋" w:cs="仿宋"/>
          <w:b/>
          <w:color w:val="auto"/>
          <w:sz w:val="72"/>
          <w:szCs w:val="72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  <w:t>西安市市政设施管理中心通道天桥特种设备电梯维护管理服务项目</w:t>
      </w:r>
    </w:p>
    <w:p w14:paraId="5FCBC324">
      <w:pPr>
        <w:ind w:firstLine="2160"/>
        <w:jc w:val="center"/>
        <w:rPr>
          <w:rFonts w:hint="eastAsia" w:ascii="仿宋" w:hAnsi="仿宋" w:eastAsia="仿宋" w:cs="仿宋"/>
          <w:b/>
          <w:color w:val="auto"/>
          <w:sz w:val="72"/>
          <w:szCs w:val="72"/>
        </w:rPr>
      </w:pPr>
    </w:p>
    <w:p w14:paraId="1DFEB4AA">
      <w:pPr>
        <w:ind w:firstLine="2160"/>
        <w:jc w:val="center"/>
        <w:rPr>
          <w:rFonts w:hint="eastAsia" w:ascii="仿宋" w:hAnsi="仿宋" w:eastAsia="仿宋" w:cs="仿宋"/>
          <w:b/>
          <w:color w:val="auto"/>
          <w:sz w:val="72"/>
          <w:szCs w:val="72"/>
        </w:rPr>
      </w:pPr>
    </w:p>
    <w:p w14:paraId="60866CB0">
      <w:pPr>
        <w:ind w:firstLine="2160"/>
        <w:jc w:val="center"/>
        <w:rPr>
          <w:rFonts w:hint="eastAsia" w:ascii="仿宋" w:hAnsi="仿宋" w:eastAsia="仿宋" w:cs="仿宋"/>
          <w:b/>
          <w:color w:val="auto"/>
          <w:sz w:val="72"/>
          <w:szCs w:val="72"/>
        </w:rPr>
      </w:pPr>
    </w:p>
    <w:p w14:paraId="16C242CE">
      <w:pPr>
        <w:jc w:val="center"/>
        <w:rPr>
          <w:rFonts w:hint="eastAsia" w:ascii="仿宋" w:hAnsi="仿宋" w:eastAsia="仿宋" w:cs="仿宋"/>
          <w:b/>
          <w:color w:val="auto"/>
          <w:sz w:val="9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90"/>
          <w:szCs w:val="20"/>
          <w:lang w:val="en-US" w:eastAsia="zh-CN"/>
        </w:rPr>
        <w:t>服 务 合 同</w:t>
      </w:r>
    </w:p>
    <w:p w14:paraId="71A4D2B5">
      <w:pPr>
        <w:ind w:firstLine="1080"/>
        <w:rPr>
          <w:rFonts w:hint="eastAsia" w:ascii="仿宋" w:hAnsi="仿宋" w:eastAsia="仿宋" w:cs="仿宋"/>
          <w:b/>
          <w:color w:val="auto"/>
          <w:sz w:val="36"/>
          <w:szCs w:val="20"/>
        </w:rPr>
      </w:pPr>
    </w:p>
    <w:p w14:paraId="1144D977">
      <w:pPr>
        <w:ind w:firstLine="1080"/>
        <w:jc w:val="center"/>
        <w:rPr>
          <w:rFonts w:hint="eastAsia" w:ascii="仿宋" w:hAnsi="仿宋" w:eastAsia="仿宋" w:cs="仿宋"/>
          <w:b/>
          <w:color w:val="auto"/>
          <w:sz w:val="36"/>
          <w:szCs w:val="20"/>
        </w:rPr>
      </w:pPr>
    </w:p>
    <w:p w14:paraId="01923280">
      <w:pPr>
        <w:spacing w:line="520" w:lineRule="exact"/>
        <w:ind w:firstLine="2108" w:firstLineChars="700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55D1E754">
      <w:pPr>
        <w:spacing w:line="520" w:lineRule="exact"/>
        <w:ind w:firstLine="2108" w:firstLineChars="700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2F40CA14">
      <w:pPr>
        <w:spacing w:line="520" w:lineRule="exact"/>
        <w:ind w:firstLine="2108" w:firstLineChars="700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6FA9B041">
      <w:pPr>
        <w:spacing w:line="520" w:lineRule="exact"/>
        <w:ind w:firstLine="2108" w:firstLineChars="700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1B714830">
      <w:pPr>
        <w:spacing w:line="520" w:lineRule="exact"/>
        <w:ind w:firstLine="2108" w:firstLineChars="700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326DAE57">
      <w:pPr>
        <w:spacing w:line="520" w:lineRule="exact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采购人</w:t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：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u w:val="single"/>
        </w:rPr>
        <w:t>西安市市政设施管理中心</w:t>
      </w:r>
    </w:p>
    <w:p w14:paraId="098E1247">
      <w:pPr>
        <w:spacing w:line="520" w:lineRule="exact"/>
        <w:ind w:firstLine="2108" w:firstLineChars="700"/>
        <w:jc w:val="both"/>
        <w:rPr>
          <w:rFonts w:hint="eastAsia" w:ascii="仿宋" w:hAnsi="仿宋" w:eastAsia="仿宋" w:cs="仿宋"/>
          <w:b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：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u w:val="single"/>
          <w:lang w:val="en-US" w:eastAsia="zh-CN"/>
        </w:rPr>
        <w:t xml:space="preserve">                      </w:t>
      </w:r>
    </w:p>
    <w:p w14:paraId="0D8C558C">
      <w:pPr>
        <w:spacing w:line="520" w:lineRule="exact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签订时间：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年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日</w:t>
      </w:r>
    </w:p>
    <w:p w14:paraId="6C2D6AC0">
      <w:pPr>
        <w:ind w:firstLine="1325"/>
        <w:rPr>
          <w:rFonts w:hint="eastAsia" w:ascii="仿宋" w:hAnsi="仿宋" w:eastAsia="仿宋" w:cs="仿宋"/>
          <w:color w:val="auto"/>
          <w:sz w:val="44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3D7772A5">
      <w:pPr>
        <w:adjustRightInd w:val="0"/>
        <w:snapToGrid w:val="0"/>
        <w:spacing w:line="48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（本格式条款供采购人和成交供应商双方签订合同参考，最终以采购人实际签订的合同为准）</w:t>
      </w:r>
    </w:p>
    <w:p w14:paraId="6BE72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采购人（全称）：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u w:val="single"/>
          <w:lang w:val="en-US" w:eastAsia="zh-CN"/>
        </w:rPr>
        <w:t>西安市市政设施管理中心</w:t>
      </w:r>
    </w:p>
    <w:p w14:paraId="7F76F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outlineLvl w:val="9"/>
        <w:rPr>
          <w:rFonts w:hint="default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供应商（全称）：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  </w:t>
      </w:r>
    </w:p>
    <w:p w14:paraId="39C04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4629BDCE">
      <w:pPr>
        <w:keepNext w:val="0"/>
        <w:keepLines w:val="0"/>
        <w:pageBreakBefore w:val="0"/>
        <w:tabs>
          <w:tab w:val="left" w:pos="8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一</w:t>
      </w:r>
      <w:r>
        <w:rPr>
          <w:rFonts w:hint="eastAsia" w:ascii="仿宋" w:hAnsi="仿宋" w:eastAsia="仿宋" w:cs="仿宋"/>
          <w:b/>
          <w:color w:val="auto"/>
          <w:sz w:val="24"/>
        </w:rPr>
        <w:t>、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项目概况</w:t>
      </w:r>
      <w:r>
        <w:rPr>
          <w:rFonts w:hint="eastAsia" w:ascii="仿宋" w:hAnsi="仿宋" w:eastAsia="仿宋" w:cs="仿宋"/>
          <w:b/>
          <w:color w:val="auto"/>
          <w:sz w:val="24"/>
        </w:rPr>
        <w:t>：</w:t>
      </w:r>
    </w:p>
    <w:p w14:paraId="33D48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1.项目名称：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西安市市政设施管理中心通道天桥特种设备电梯维护管理服务项目</w:t>
      </w:r>
    </w:p>
    <w:p w14:paraId="42EF6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2.项目地点：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</w:p>
    <w:p w14:paraId="02E95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3.项目内容：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主要工作内容为通道62台电梯保养；通道62台电梯维修；通道11台残疾人升降梯维保；电梯扶手带及配件更换维修；电梯8台制动系统安装及通道自动扶梯安全语音提示维护服务，具体详见分部分项工程清单。</w:t>
      </w:r>
    </w:p>
    <w:p w14:paraId="22DD8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二、组成本合同的文件</w:t>
      </w:r>
    </w:p>
    <w:p w14:paraId="59717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1.采购合同</w:t>
      </w:r>
    </w:p>
    <w:p w14:paraId="0845D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通知书、响应文件、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询比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文件、澄清、补充文件；</w:t>
      </w:r>
    </w:p>
    <w:p w14:paraId="0F75A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.相关服务建议书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如有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3A8C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.附录，即：</w:t>
      </w:r>
      <w:bookmarkStart w:id="0" w:name="_Hlk111196657"/>
      <w:r>
        <w:rPr>
          <w:rFonts w:hint="eastAsia" w:ascii="仿宋" w:hAnsi="仿宋" w:eastAsia="仿宋" w:cs="仿宋"/>
          <w:color w:val="auto"/>
          <w:sz w:val="24"/>
          <w:szCs w:val="24"/>
        </w:rPr>
        <w:t>附表内相关服务的范围和内容</w:t>
      </w:r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6F829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本合同签订后，双方依法签订的补充协议也是本合同文件的组成部分。</w:t>
      </w:r>
    </w:p>
    <w:p w14:paraId="1CCA8F1D">
      <w:pPr>
        <w:pStyle w:val="1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服务期限：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本项目采购合同签订之日起至次年服务合同生效之日止（具体以采购人确认的日期为准）。</w:t>
      </w:r>
      <w:bookmarkStart w:id="1" w:name="bookmark155"/>
      <w:bookmarkEnd w:id="1"/>
    </w:p>
    <w:p w14:paraId="6BA2E0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t>维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保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t>后质量要求和技术标准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及价格依据</w:t>
      </w:r>
    </w:p>
    <w:p w14:paraId="6D0CD6BE"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</w:rPr>
        <w:t>.1 质量要求: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依据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《电梯技术条件》（GB10058）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>；</w:t>
      </w:r>
    </w:p>
    <w:p w14:paraId="56442DB4"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</w:rPr>
        <w:t>.2 验收技术标准: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　按照国家《电梯技术条件》　</w:t>
      </w:r>
    </w:p>
    <w:p w14:paraId="4994F2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 xml:space="preserve">4.3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价格依据：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以全费用综合单价、成交下浮率为依据。（具体详见附件2分部分项工程项目清单计价表）</w:t>
      </w:r>
    </w:p>
    <w:p w14:paraId="4882749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lang w:val="en-US" w:eastAsia="zh-CN" w:bidi="en-US"/>
        </w:rPr>
      </w:pP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 w:bidi="en-US"/>
        </w:rPr>
        <w:t>4.4电梯配件更换要求：</w:t>
      </w:r>
    </w:p>
    <w:p w14:paraId="34CF8C1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val="en-US" w:eastAsia="zh-CN" w:bidi="en-US"/>
        </w:rPr>
        <w:t>维修人员24小时待命、半小时到场2小时恢复、所提供的配件应为电梯原品牌零配件并提供合格证，</w:t>
      </w:r>
    </w:p>
    <w:p w14:paraId="7137384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val="en-US" w:eastAsia="zh-CN" w:bidi="en-US"/>
        </w:rPr>
        <w:t>本项目部分电梯为新型号电梯，系统有协议。更换零配件时需要系统匹配，服务方应有与电梯品牌方签订的技术协议，方便电梯零配件的更换及维修。</w:t>
      </w:r>
    </w:p>
    <w:p w14:paraId="72004B7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val="en-US" w:eastAsia="zh-CN" w:bidi="en-US"/>
        </w:rPr>
        <w:t>提供的零配件除人为及不可抗力损坏外，更换后质保期应为1年。</w:t>
      </w:r>
    </w:p>
    <w:p w14:paraId="5D853FE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人行通道管理所60台电梯设备的紧急维修和故障排除，电梯设备的升级改造、24小时全天候的维保维修服务。</w:t>
      </w:r>
    </w:p>
    <w:p w14:paraId="31D6E488"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五、合同价款</w:t>
      </w:r>
    </w:p>
    <w:p w14:paraId="1BACE38F"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（一）成交下浮率：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</w:p>
    <w:p w14:paraId="5E1B34B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lang w:val="en-US" w:eastAsia="zh-CN"/>
        </w:rPr>
        <w:t>（二）结算方式：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以每季度实际维保维修量据实结算，最终结算总价款不得超过本项目采购预算。</w:t>
      </w:r>
    </w:p>
    <w:p w14:paraId="0C75AE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24"/>
        </w:rPr>
        <w:t>、付款方式：</w:t>
      </w:r>
    </w:p>
    <w:p w14:paraId="61CFE6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开户银行： </w:t>
      </w:r>
    </w:p>
    <w:p w14:paraId="5977BA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帐号：</w:t>
      </w:r>
    </w:p>
    <w:p w14:paraId="76D062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地址：</w:t>
      </w:r>
    </w:p>
    <w:p w14:paraId="2EF53F6A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付款方式：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分期付款；</w:t>
      </w:r>
    </w:p>
    <w:p w14:paraId="7D98EEF4">
      <w:pPr>
        <w:pStyle w:val="13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1、预付款，合同签订后，收到供应商开具的发票后，达到付款条件起10个工作日内，支付采购预算的60%；</w:t>
      </w:r>
    </w:p>
    <w:p w14:paraId="34B3A368">
      <w:pPr>
        <w:pStyle w:val="13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2、进度款，每季度结束后、下一季度首月10日前供应商应向采购人提交以下资料：①上季度经采购人验收合格的维保、维修单；②经采购人审核后的应付合同价款费用结算单；③等额发票；并交给采购人，由采购人办理支付手续，支付上季度内服务费，达到付款条件起10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个工作日内，支付采购预算的10%；</w:t>
      </w:r>
    </w:p>
    <w:p w14:paraId="7E97F905">
      <w:pPr>
        <w:pStyle w:val="13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3、进度款，每季度结束后、下一季度首月10日前供应商应向采购人提交以下资料：①上季度经采购人验收合格的维保、维修单；②经采购人审核后的应付合同价款费用结算单；③等额发票；并交给采购人，由采购人办理支付手续，支付上季度内服务费，达到付款条件起10个工作日内，支付合采购预算的10%；</w:t>
      </w:r>
    </w:p>
    <w:p w14:paraId="786E5412">
      <w:pPr>
        <w:pStyle w:val="13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4、进度款，每季度结束后、下一季度首月10日前供应商应向采购人提交以下资料：①上季度经采购人验收合格的维保、维修单；②经采购人审核后的应付合同价款费用结算单；③等额发票；并交给采购人，由采购人办理支付手续，支付上季度内服务费，达到付款条件起10个工作日内，支付采购预算的10%。</w:t>
      </w:r>
    </w:p>
    <w:p w14:paraId="11BCFC53">
      <w:pPr>
        <w:pStyle w:val="13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5、进度款，最后一个季度结束后、当季度末月15日前供应商应向采购人提交以下资料：①上季度经采购人验收合格的维保、维修单；②经采购人审核后的应付合同价款费用结算单；③等额发票；并交给采购人，由采购人办理支付手续，支付上季度内服务费，达到付款条件起10个工作日内，支付采购预算的10%。</w:t>
      </w:r>
    </w:p>
    <w:p w14:paraId="2289F3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七、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维修时限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val="en-US" w:eastAsia="zh-CN"/>
        </w:rPr>
        <w:t>故障险情发生时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val="en-US" w:eastAsia="zh-CN"/>
        </w:rPr>
        <w:t>接电话通知立即响应，30分钟内到达现场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eastAsia="zh-CN"/>
        </w:rPr>
        <w:t>。</w:t>
      </w:r>
    </w:p>
    <w:p w14:paraId="2EFF54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u w:val="none"/>
          <w:lang w:val="en-US" w:eastAsia="zh-CN"/>
        </w:rPr>
        <w:t>八、包装与运输:</w:t>
      </w:r>
    </w:p>
    <w:p w14:paraId="26AFF3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4"/>
        </w:rPr>
        <w:t>包装和包装物的标准及费用负担：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u w:val="none"/>
        </w:rPr>
        <w:t>应对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更换维修的零配件</w:t>
      </w:r>
      <w:r>
        <w:rPr>
          <w:rFonts w:hint="eastAsia" w:ascii="仿宋" w:hAnsi="仿宋" w:eastAsia="仿宋" w:cs="仿宋"/>
          <w:color w:val="auto"/>
          <w:sz w:val="24"/>
          <w:u w:val="none"/>
        </w:rPr>
        <w:t>按标准包装，并负担费用</w:t>
      </w:r>
      <w:r>
        <w:rPr>
          <w:rFonts w:hint="eastAsia" w:ascii="仿宋" w:hAnsi="仿宋" w:eastAsia="仿宋" w:cs="仿宋"/>
          <w:color w:val="auto"/>
          <w:sz w:val="24"/>
          <w:u w:val="none"/>
          <w:lang w:eastAsia="zh-CN"/>
        </w:rPr>
        <w:t>。</w:t>
      </w:r>
    </w:p>
    <w:p w14:paraId="07B757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u w:val="none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</w:rPr>
        <w:t>运输方式、到达地点及费用负担：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u w:val="none"/>
        </w:rPr>
        <w:t>负责用汽运将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更换维修的零配件</w:t>
      </w:r>
      <w:r>
        <w:rPr>
          <w:rFonts w:hint="eastAsia" w:ascii="仿宋" w:hAnsi="仿宋" w:eastAsia="仿宋" w:cs="仿宋"/>
          <w:color w:val="auto"/>
          <w:sz w:val="24"/>
          <w:u w:val="none"/>
        </w:rPr>
        <w:t>运到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维保</w:t>
      </w:r>
      <w:r>
        <w:rPr>
          <w:rFonts w:hint="eastAsia" w:ascii="仿宋" w:hAnsi="仿宋" w:eastAsia="仿宋" w:cs="仿宋"/>
          <w:color w:val="auto"/>
          <w:sz w:val="24"/>
          <w:u w:val="none"/>
        </w:rPr>
        <w:t>现场，并负担运输费用。</w:t>
      </w:r>
    </w:p>
    <w:p w14:paraId="442E49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u w:val="none"/>
          <w:lang w:val="en-US" w:eastAsia="zh-CN"/>
        </w:rPr>
        <w:t>九、验收与安装调试：</w:t>
      </w:r>
    </w:p>
    <w:p w14:paraId="256ADC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1、项目完工后，由采购人组织现场验收。</w:t>
      </w:r>
    </w:p>
    <w:p w14:paraId="5AE11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2、实施日常维护保养后的电梯需符合《特种设备安全法》《电梯维护保养规则》（TSGT5002-2017）.《电梯维修规范》（GB/T18775-2009）、《电梯制造与安装安全规范》（GB7588）和《自动扶梯和自动人行道的制造与安装安全规范》（GB16899）的相关规定。</w:t>
      </w:r>
    </w:p>
    <w:p w14:paraId="76D3C2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3、到货验收标准、方法及提出异议期限：采购人对更换维修的零配件外观进行验收，外观应无损伤，包装内货物应完整无破损，保证维护保养的需要。</w:t>
      </w:r>
    </w:p>
    <w:p w14:paraId="59B30F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24"/>
        </w:rPr>
        <w:t>安装调试</w:t>
      </w:r>
    </w:p>
    <w:p w14:paraId="1B0995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</w:rPr>
        <w:t>.1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应在材料到货后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</w:rPr>
        <w:t>日内完成安装与调试及维护保养，达到合同约定的要求和标准，并保证设备正常运转。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在安装与调试过程中提供必要的协助和配合。</w:t>
      </w:r>
    </w:p>
    <w:p w14:paraId="2BF33B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</w:rPr>
        <w:t>.2 安装、维护保养工作完全符合合同要求和标准，并且单机试车成功，双方代表现场签署验收合格书。但不免除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在安装调试、维护保养过程中和质量保证期内所应承担的责任。</w:t>
      </w:r>
    </w:p>
    <w:p w14:paraId="38F1C8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</w:rPr>
        <w:t>.3 设备整机经联运测试完全符合约定的技术指标，经双方代表签字确认后，即完成了对全部更换配件的最终验收。</w:t>
      </w:r>
    </w:p>
    <w:p w14:paraId="1A14F4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</w:rPr>
        <w:t>.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</w:rPr>
        <w:t xml:space="preserve"> 在安装调试期间，因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过错造成设备、材料损坏的，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应采取必要的补救措施，并赔偿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的损失。</w:t>
      </w:r>
    </w:p>
    <w:p w14:paraId="7514A9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十、质量保证:</w:t>
      </w:r>
    </w:p>
    <w:p w14:paraId="631FB7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 质量保证期限自完成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</w:rPr>
        <w:t>.3约定事项之日起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12</w:t>
      </w:r>
      <w:r>
        <w:rPr>
          <w:rFonts w:hint="eastAsia" w:ascii="仿宋" w:hAnsi="仿宋" w:eastAsia="仿宋" w:cs="仿宋"/>
          <w:color w:val="auto"/>
          <w:sz w:val="24"/>
        </w:rPr>
        <w:t>个月。</w:t>
      </w:r>
    </w:p>
    <w:p w14:paraId="4B95C8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 质量保证期内，由于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责任导致设备停用时，则质量保证期应按实际停用时间相应顺延。</w:t>
      </w:r>
    </w:p>
    <w:p w14:paraId="63125D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十一</w:t>
      </w:r>
      <w:r>
        <w:rPr>
          <w:rFonts w:hint="eastAsia" w:ascii="仿宋" w:hAnsi="仿宋" w:eastAsia="仿宋" w:cs="仿宋"/>
          <w:b/>
          <w:color w:val="auto"/>
          <w:sz w:val="24"/>
        </w:rPr>
        <w:t>、双方责任：</w:t>
      </w:r>
    </w:p>
    <w:p w14:paraId="00BB27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b/>
          <w:color w:val="auto"/>
          <w:sz w:val="24"/>
        </w:rPr>
        <w:t>：</w:t>
      </w:r>
    </w:p>
    <w:p w14:paraId="3653AE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   1、需定期清理扶梯外围的卫生和外观零部件确认检查，如有异常，及时与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联系；如井底遭水淹时，应及时排除并采取措施预防遭水或渗水。如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请求时，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给予技术指导。</w:t>
      </w:r>
    </w:p>
    <w:p w14:paraId="09DB3A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2、应按质量技术监督部门提供的电梯使用和管理办法执行。</w:t>
      </w:r>
    </w:p>
    <w:p w14:paraId="6066E7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   3、在保养期间内，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不委托其它单位或个人（包括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的人员）对电梯进行保养、维修及附件加装。</w:t>
      </w:r>
    </w:p>
    <w:p w14:paraId="24D952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24"/>
        </w:rPr>
        <w:t>：</w:t>
      </w:r>
    </w:p>
    <w:p w14:paraId="1EC75B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   1、在保养期间内，应定期对电梯设备的对应项目进行巡检和维修保养，维持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电梯安全运行（具体操作内容见附件）。</w:t>
      </w:r>
    </w:p>
    <w:p w14:paraId="59A92E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   2、在巡检保养期间内，应按规定进行操作保养，每次保养工作完成后，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应在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保养人员的“电梯保养见证记录”上签认，如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保养人员没有按规定的保养项目进行保养，或违反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的有关制度，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应通知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，因保养不良造成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的电梯故障，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应负责免费修复，并在8小时内维修完毕。</w:t>
      </w:r>
    </w:p>
    <w:p w14:paraId="0B6BCE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   3、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在检查电梯时，如确认需维修或更换零件时，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应书面通知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，提出维修项目、维修期限及费用，其工作应委托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处理；如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自行处理，影响电梯的安全运行或造成事故，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不负任何责任。因使用方法不良造成电梯损坏，需进行维修等，其费用由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负责。</w:t>
      </w:r>
    </w:p>
    <w:p w14:paraId="103481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4、配合技术监督部门每年一次对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电梯的年检工作，并完成电梯整改项目。</w:t>
      </w:r>
    </w:p>
    <w:p w14:paraId="35F86A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十二</w:t>
      </w:r>
      <w:r>
        <w:rPr>
          <w:rFonts w:hint="eastAsia" w:ascii="仿宋" w:hAnsi="仿宋" w:eastAsia="仿宋" w:cs="仿宋"/>
          <w:b/>
          <w:color w:val="auto"/>
          <w:sz w:val="24"/>
        </w:rPr>
        <w:t>、违约责任：</w:t>
      </w:r>
    </w:p>
    <w:p w14:paraId="51FDE5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违反本合同规定造成电梯发生事故，由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负责。</w:t>
      </w:r>
    </w:p>
    <w:p w14:paraId="4704E5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违反本合同规定，不按时保养电梯造成电梯停机时需负责无偿修复，应在24小时内维修完毕，并向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赔付当月维保费的30%。</w:t>
      </w:r>
    </w:p>
    <w:p w14:paraId="74CFB3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   3、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不按时缴交保养费，则合同终止，并向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赔付合同总额的30%的违约金。</w:t>
      </w:r>
    </w:p>
    <w:p w14:paraId="61A0AF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   4、任何一方要求提前解除合同时，应提前一个月通知对方，并向对方赔付合同总额30%的违约金。</w:t>
      </w:r>
    </w:p>
    <w:p w14:paraId="3F33EB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5、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如不按时定点维保，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有权按比例扣回维保费。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连续4周拒绝维保工作，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有权终止合同，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将按违约金计维保总价的30%赔偿。</w:t>
      </w:r>
    </w:p>
    <w:p w14:paraId="0007FF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十三</w:t>
      </w:r>
      <w:r>
        <w:rPr>
          <w:rFonts w:hint="eastAsia" w:ascii="仿宋" w:hAnsi="仿宋" w:eastAsia="仿宋" w:cs="仿宋"/>
          <w:b/>
          <w:color w:val="auto"/>
          <w:sz w:val="24"/>
        </w:rPr>
        <w:t>、仲裁、起诉：</w:t>
      </w:r>
    </w:p>
    <w:p w14:paraId="1544F1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本合同如有争议，应由双方协商解决，如协商不成，任何一方可向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>所在地人民法院提起诉讼。</w:t>
      </w:r>
    </w:p>
    <w:p w14:paraId="523706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十四</w:t>
      </w:r>
      <w:r>
        <w:rPr>
          <w:rFonts w:hint="eastAsia" w:ascii="仿宋" w:hAnsi="仿宋" w:eastAsia="仿宋" w:cs="仿宋"/>
          <w:b/>
          <w:color w:val="auto"/>
          <w:sz w:val="24"/>
        </w:rPr>
        <w:t>、其他约定事项：</w:t>
      </w:r>
    </w:p>
    <w:p w14:paraId="6D5B55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>1、本合同金额未含国家规定的各种检测费用（如技术监督局年检费等）。</w:t>
      </w:r>
    </w:p>
    <w:p w14:paraId="6F735A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2、合同期满需延长保养期，费用由双方另议。</w:t>
      </w:r>
    </w:p>
    <w:p w14:paraId="5D1954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3、本合同一式六份，甲乙双方各执一份，备案四份。</w:t>
      </w:r>
    </w:p>
    <w:p w14:paraId="75B912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4、本合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签订时另附</w:t>
      </w:r>
      <w:r>
        <w:rPr>
          <w:rFonts w:hint="eastAsia" w:ascii="仿宋" w:hAnsi="仿宋" w:eastAsia="仿宋" w:cs="仿宋"/>
          <w:color w:val="auto"/>
          <w:sz w:val="24"/>
        </w:rPr>
        <w:t>安全协议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作为合同一部分，与正式合同具有相同法律效应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55982341">
      <w:pPr>
        <w:spacing w:line="360" w:lineRule="auto"/>
        <w:ind w:firstLine="723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</w:rPr>
        <w:t xml:space="preserve">(盖章)：                           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(盖章)：</w:t>
      </w:r>
    </w:p>
    <w:p w14:paraId="30A12721">
      <w:pPr>
        <w:spacing w:line="360" w:lineRule="auto"/>
        <w:ind w:firstLine="723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法定</w:t>
      </w:r>
      <w:r>
        <w:rPr>
          <w:rFonts w:hint="eastAsia" w:ascii="仿宋" w:hAnsi="仿宋" w:eastAsia="仿宋" w:cs="仿宋"/>
          <w:color w:val="auto"/>
          <w:sz w:val="24"/>
        </w:rPr>
        <w:t>代表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人</w:t>
      </w:r>
      <w:r>
        <w:rPr>
          <w:rFonts w:hint="eastAsia" w:ascii="仿宋" w:hAnsi="仿宋" w:eastAsia="仿宋" w:cs="仿宋"/>
          <w:color w:val="auto"/>
          <w:sz w:val="24"/>
        </w:rPr>
        <w:t xml:space="preserve">：                        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法定</w:t>
      </w:r>
      <w:r>
        <w:rPr>
          <w:rFonts w:hint="eastAsia" w:ascii="仿宋" w:hAnsi="仿宋" w:eastAsia="仿宋" w:cs="仿宋"/>
          <w:color w:val="auto"/>
          <w:sz w:val="24"/>
        </w:rPr>
        <w:t>代表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人</w:t>
      </w:r>
      <w:r>
        <w:rPr>
          <w:rFonts w:hint="eastAsia" w:ascii="仿宋" w:hAnsi="仿宋" w:eastAsia="仿宋" w:cs="仿宋"/>
          <w:color w:val="auto"/>
          <w:sz w:val="24"/>
        </w:rPr>
        <w:t>：</w:t>
      </w:r>
    </w:p>
    <w:p w14:paraId="47A0F37B">
      <w:pPr>
        <w:spacing w:line="360" w:lineRule="auto"/>
        <w:ind w:firstLine="723"/>
        <w:rPr>
          <w:rFonts w:hint="default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经办人: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                       项目责人：</w:t>
      </w:r>
    </w:p>
    <w:p w14:paraId="181A4FE4">
      <w:pPr>
        <w:spacing w:line="360" w:lineRule="auto"/>
        <w:ind w:firstLine="723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地址：                                      地址：</w:t>
      </w:r>
    </w:p>
    <w:p w14:paraId="60556BEC">
      <w:pPr>
        <w:spacing w:line="360" w:lineRule="auto"/>
        <w:ind w:firstLine="723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电话:                                       电话：</w:t>
      </w:r>
    </w:p>
    <w:p w14:paraId="50EA40C0">
      <w:pPr>
        <w:spacing w:line="360" w:lineRule="auto"/>
        <w:ind w:firstLine="723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签订时间：    年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 xml:space="preserve">月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 xml:space="preserve">日        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</w:rPr>
        <w:t xml:space="preserve">签订时间：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>年  月  日</w:t>
      </w:r>
    </w:p>
    <w:p w14:paraId="576072F7">
      <w:pPr>
        <w:ind w:firstLine="723"/>
        <w:rPr>
          <w:rFonts w:hint="eastAsia" w:ascii="仿宋" w:hAnsi="仿宋" w:eastAsia="仿宋" w:cs="仿宋"/>
          <w:color w:val="auto"/>
          <w:sz w:val="24"/>
        </w:rPr>
      </w:pPr>
    </w:p>
    <w:p w14:paraId="3C7595FF">
      <w:pPr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</w:p>
    <w:p w14:paraId="2A6D046D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4"/>
          <w:lang w:val="en-US" w:eastAsia="zh-CN"/>
        </w:rPr>
        <w:t>1：</w:t>
      </w:r>
    </w:p>
    <w:p w14:paraId="13E294B4">
      <w:pPr>
        <w:spacing w:line="360" w:lineRule="auto"/>
        <w:ind w:firstLine="723"/>
        <w:jc w:val="center"/>
        <w:rPr>
          <w:rFonts w:hint="eastAsia" w:ascii="仿宋" w:hAnsi="仿宋" w:eastAsia="仿宋" w:cs="仿宋"/>
          <w:b/>
          <w:bCs w:val="0"/>
          <w:color w:val="auto"/>
          <w:sz w:val="24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lang w:val="en-US" w:eastAsia="zh-CN"/>
        </w:rPr>
        <w:t>项目部</w:t>
      </w:r>
      <w:r>
        <w:rPr>
          <w:rFonts w:hint="eastAsia" w:ascii="仿宋" w:hAnsi="仿宋" w:eastAsia="仿宋" w:cs="仿宋"/>
          <w:b/>
          <w:bCs w:val="0"/>
          <w:color w:val="auto"/>
          <w:sz w:val="24"/>
        </w:rPr>
        <w:t>员工名册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498"/>
        <w:gridCol w:w="1035"/>
        <w:gridCol w:w="1359"/>
        <w:gridCol w:w="1684"/>
        <w:gridCol w:w="2071"/>
      </w:tblGrid>
      <w:tr w14:paraId="3241A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49" w:type="dxa"/>
            <w:noWrap/>
            <w:vAlign w:val="center"/>
          </w:tcPr>
          <w:p w14:paraId="40A5D4B1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498" w:type="dxa"/>
            <w:noWrap/>
            <w:vAlign w:val="center"/>
          </w:tcPr>
          <w:p w14:paraId="31F8B6BA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姓名</w:t>
            </w:r>
          </w:p>
        </w:tc>
        <w:tc>
          <w:tcPr>
            <w:tcW w:w="1035" w:type="dxa"/>
            <w:noWrap/>
            <w:vAlign w:val="center"/>
          </w:tcPr>
          <w:p w14:paraId="030303E6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姓别</w:t>
            </w:r>
          </w:p>
        </w:tc>
        <w:tc>
          <w:tcPr>
            <w:tcW w:w="1359" w:type="dxa"/>
            <w:noWrap/>
            <w:vAlign w:val="center"/>
          </w:tcPr>
          <w:p w14:paraId="4370846F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部门</w:t>
            </w:r>
          </w:p>
        </w:tc>
        <w:tc>
          <w:tcPr>
            <w:tcW w:w="1684" w:type="dxa"/>
            <w:noWrap/>
            <w:vAlign w:val="center"/>
          </w:tcPr>
          <w:p w14:paraId="150DFF14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岗位</w:t>
            </w:r>
          </w:p>
        </w:tc>
        <w:tc>
          <w:tcPr>
            <w:tcW w:w="2071" w:type="dxa"/>
            <w:noWrap/>
            <w:vAlign w:val="center"/>
          </w:tcPr>
          <w:p w14:paraId="17AD93AD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联系电话</w:t>
            </w:r>
          </w:p>
        </w:tc>
      </w:tr>
      <w:tr w14:paraId="03BB3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49" w:type="dxa"/>
            <w:noWrap/>
            <w:vAlign w:val="center"/>
          </w:tcPr>
          <w:p w14:paraId="132793F8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498" w:type="dxa"/>
            <w:noWrap/>
            <w:vAlign w:val="center"/>
          </w:tcPr>
          <w:p w14:paraId="076B4529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69038221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080A9F82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4998C14F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27A3D3CE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54A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49" w:type="dxa"/>
            <w:noWrap/>
            <w:vAlign w:val="center"/>
          </w:tcPr>
          <w:p w14:paraId="230C6869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498" w:type="dxa"/>
            <w:noWrap/>
            <w:vAlign w:val="center"/>
          </w:tcPr>
          <w:p w14:paraId="21155EE9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6E1319D4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7A66AADC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337F8E8E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412AD9EB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124A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49" w:type="dxa"/>
            <w:noWrap/>
            <w:vAlign w:val="center"/>
          </w:tcPr>
          <w:p w14:paraId="6C65FF0B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498" w:type="dxa"/>
            <w:noWrap/>
            <w:vAlign w:val="center"/>
          </w:tcPr>
          <w:p w14:paraId="2B6A6BC1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50FD0816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0F679F66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7584487C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2A93A830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66A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49" w:type="dxa"/>
            <w:noWrap/>
            <w:vAlign w:val="center"/>
          </w:tcPr>
          <w:p w14:paraId="03FA601E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1498" w:type="dxa"/>
            <w:noWrap/>
            <w:vAlign w:val="center"/>
          </w:tcPr>
          <w:p w14:paraId="34814A47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48A3B863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1FCB8685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377A3A25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6230B546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4A57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49" w:type="dxa"/>
            <w:noWrap/>
            <w:vAlign w:val="center"/>
          </w:tcPr>
          <w:p w14:paraId="6C19D9D9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1498" w:type="dxa"/>
            <w:noWrap/>
            <w:vAlign w:val="center"/>
          </w:tcPr>
          <w:p w14:paraId="3AFF3085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7D744D4A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0211E4F0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411DF03B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6C852105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CACF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49" w:type="dxa"/>
            <w:noWrap/>
            <w:vAlign w:val="center"/>
          </w:tcPr>
          <w:p w14:paraId="08F64DF2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</w:t>
            </w:r>
          </w:p>
        </w:tc>
        <w:tc>
          <w:tcPr>
            <w:tcW w:w="1498" w:type="dxa"/>
            <w:noWrap/>
            <w:vAlign w:val="center"/>
          </w:tcPr>
          <w:p w14:paraId="3E774627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1EDC5FE6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16068AD7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2B67DF6A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50A0AA33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7EF6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49" w:type="dxa"/>
            <w:noWrap/>
            <w:vAlign w:val="center"/>
          </w:tcPr>
          <w:p w14:paraId="0BF47B4E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1498" w:type="dxa"/>
            <w:noWrap/>
            <w:vAlign w:val="center"/>
          </w:tcPr>
          <w:p w14:paraId="317B0853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346FE424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3639B4E3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4C351947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74DB2A75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88D7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49" w:type="dxa"/>
            <w:noWrap/>
            <w:vAlign w:val="center"/>
          </w:tcPr>
          <w:p w14:paraId="1CF99B59">
            <w:pPr>
              <w:spacing w:line="360" w:lineRule="auto"/>
              <w:ind w:left="1" w:leftChars="-95" w:hanging="200" w:firstLineChars="0"/>
              <w:jc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1498" w:type="dxa"/>
            <w:noWrap/>
            <w:vAlign w:val="center"/>
          </w:tcPr>
          <w:p w14:paraId="7632A0C2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61649F28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2323413C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27771061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11D3CC0D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809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49" w:type="dxa"/>
            <w:noWrap/>
            <w:vAlign w:val="center"/>
          </w:tcPr>
          <w:p w14:paraId="1C32588C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9</w:t>
            </w:r>
          </w:p>
        </w:tc>
        <w:tc>
          <w:tcPr>
            <w:tcW w:w="1498" w:type="dxa"/>
            <w:noWrap/>
            <w:vAlign w:val="center"/>
          </w:tcPr>
          <w:p w14:paraId="353D7DC3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18CA120A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586C091B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6A8B3347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551B83E8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F86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49" w:type="dxa"/>
            <w:noWrap/>
            <w:vAlign w:val="center"/>
          </w:tcPr>
          <w:p w14:paraId="0F5477A6">
            <w:pPr>
              <w:spacing w:line="360" w:lineRule="auto"/>
              <w:ind w:left="1" w:leftChars="-95" w:hanging="200" w:firstLineChars="0"/>
              <w:jc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1498" w:type="dxa"/>
            <w:noWrap/>
            <w:vAlign w:val="center"/>
          </w:tcPr>
          <w:p w14:paraId="425EBEB3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58741FD0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7A96147A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33633F61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0F0035BC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C9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49" w:type="dxa"/>
            <w:noWrap/>
            <w:vAlign w:val="center"/>
          </w:tcPr>
          <w:p w14:paraId="278918C2">
            <w:pPr>
              <w:spacing w:line="360" w:lineRule="auto"/>
              <w:ind w:left="1" w:leftChars="-95" w:hanging="200" w:firstLineChars="0"/>
              <w:jc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498" w:type="dxa"/>
            <w:noWrap/>
            <w:vAlign w:val="center"/>
          </w:tcPr>
          <w:p w14:paraId="483DC37B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18ACA585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9" w:type="dxa"/>
            <w:noWrap/>
            <w:vAlign w:val="center"/>
          </w:tcPr>
          <w:p w14:paraId="49BBE620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4" w:type="dxa"/>
            <w:noWrap/>
            <w:vAlign w:val="center"/>
          </w:tcPr>
          <w:p w14:paraId="4F0A9741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71" w:type="dxa"/>
            <w:noWrap/>
            <w:vAlign w:val="center"/>
          </w:tcPr>
          <w:p w14:paraId="464D96CB">
            <w:pPr>
              <w:spacing w:line="360" w:lineRule="auto"/>
              <w:ind w:left="1" w:leftChars="-95" w:hanging="20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3C9B458D">
      <w:pPr>
        <w:spacing w:line="360" w:lineRule="auto"/>
        <w:ind w:firstLine="720"/>
        <w:rPr>
          <w:rFonts w:hint="eastAsia" w:ascii="仿宋" w:hAnsi="仿宋" w:eastAsia="仿宋" w:cs="仿宋"/>
          <w:b/>
          <w:color w:val="auto"/>
          <w:sz w:val="24"/>
        </w:rPr>
      </w:pPr>
    </w:p>
    <w:p w14:paraId="12A9A15B">
      <w:pPr>
        <w:spacing w:line="360" w:lineRule="auto"/>
        <w:ind w:firstLine="720"/>
        <w:jc w:val="center"/>
        <w:rPr>
          <w:rFonts w:hint="eastAsia" w:ascii="仿宋" w:hAnsi="仿宋" w:eastAsia="仿宋" w:cs="仿宋"/>
          <w:b/>
          <w:color w:val="auto"/>
          <w:sz w:val="24"/>
        </w:rPr>
      </w:pPr>
    </w:p>
    <w:p w14:paraId="05C8F42F">
      <w:pP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br w:type="page"/>
      </w:r>
    </w:p>
    <w:p w14:paraId="4778977F">
      <w:pPr>
        <w:spacing w:line="360" w:lineRule="auto"/>
        <w:jc w:val="both"/>
        <w:rPr>
          <w:rFonts w:hint="default" w:ascii="仿宋" w:hAnsi="仿宋" w:eastAsia="仿宋" w:cs="仿宋"/>
          <w:b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附件2：</w:t>
      </w:r>
    </w:p>
    <w:tbl>
      <w:tblPr>
        <w:tblStyle w:val="7"/>
        <w:tblpPr w:leftFromText="180" w:rightFromText="180" w:vertAnchor="text" w:horzAnchor="page" w:tblpXSpec="center" w:tblpY="638"/>
        <w:tblOverlap w:val="never"/>
        <w:tblW w:w="96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142"/>
        <w:gridCol w:w="2458"/>
        <w:gridCol w:w="1059"/>
        <w:gridCol w:w="886"/>
        <w:gridCol w:w="931"/>
        <w:gridCol w:w="832"/>
        <w:gridCol w:w="1707"/>
      </w:tblGrid>
      <w:tr w14:paraId="4BE24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601" w:type="dxa"/>
            <w:gridSpan w:val="8"/>
            <w:shd w:val="clear" w:color="auto" w:fill="auto"/>
            <w:vAlign w:val="center"/>
          </w:tcPr>
          <w:p w14:paraId="274D7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分部分项工程项目清单计价表</w:t>
            </w:r>
          </w:p>
        </w:tc>
      </w:tr>
      <w:tr w14:paraId="4E1AA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5245" w:type="dxa"/>
            <w:gridSpan w:val="4"/>
            <w:shd w:val="clear" w:color="auto" w:fill="auto"/>
            <w:vAlign w:val="center"/>
          </w:tcPr>
          <w:p w14:paraId="14CF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工程名称：西安市市政设施管理中心通道天桥特种设备电梯维护管理服务项目</w:t>
            </w:r>
          </w:p>
        </w:tc>
        <w:tc>
          <w:tcPr>
            <w:tcW w:w="4356" w:type="dxa"/>
            <w:gridSpan w:val="4"/>
            <w:shd w:val="clear" w:color="auto" w:fill="auto"/>
            <w:vAlign w:val="center"/>
          </w:tcPr>
          <w:p w14:paraId="56D2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专业/标段：特种设备维护管理</w:t>
            </w:r>
          </w:p>
        </w:tc>
      </w:tr>
      <w:tr w14:paraId="55BF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876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14C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BEE1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B5D0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BE5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D44C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FEE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全费用综合单价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</w:tr>
      <w:tr w14:paraId="10CF7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711F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187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00000001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9F22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电梯保养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B7A2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见三-1-1技术要求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28BE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次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889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ECA8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</w:tr>
      <w:tr w14:paraId="6F6F9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7A5E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D005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00000002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BB842F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门机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(MPM53-N2-174-H)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A339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6317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C4D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ECAC72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4600</w:t>
            </w:r>
          </w:p>
        </w:tc>
      </w:tr>
      <w:tr w14:paraId="61449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F4F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FB0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00000003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501497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门控板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(65000274-V35 DSC-3A)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5DA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C24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E87B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4097E3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3900</w:t>
            </w:r>
          </w:p>
        </w:tc>
      </w:tr>
      <w:tr w14:paraId="64F1A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B297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39B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00000004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81C5DC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轿厢显示板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(31201637-0B0)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2C47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10B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3F9F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454C98B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1600</w:t>
            </w:r>
          </w:p>
        </w:tc>
      </w:tr>
      <w:tr w14:paraId="7AB4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2008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81A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00000005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12B443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轿厢通讯板(650005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17-V11SCLB3)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A042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3017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BE1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3E5A7C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3200</w:t>
            </w:r>
          </w:p>
        </w:tc>
      </w:tr>
      <w:tr w14:paraId="14EEB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842B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D83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00000006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F150A3D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轿厢风扇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(FB-1042B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横流式风扇)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8F7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DACB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CF09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B6BA6C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860</w:t>
            </w:r>
          </w:p>
        </w:tc>
      </w:tr>
      <w:tr w14:paraId="0409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7A2A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4AC3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00000007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2E8724C">
            <w:pPr>
              <w:pStyle w:val="12"/>
              <w:keepNext w:val="0"/>
              <w:keepLines w:val="0"/>
              <w:widowControl w:val="0"/>
              <w:shd w:val="clear" w:color="auto" w:fill="auto"/>
              <w:tabs>
                <w:tab w:val="left" w:pos="2933"/>
              </w:tabs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外呼显示板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/>
              </w:rPr>
              <w:t>(6500448-V11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BX-SCL)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58EC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11F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670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B1FC701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980</w:t>
            </w:r>
          </w:p>
        </w:tc>
      </w:tr>
      <w:tr w14:paraId="484BD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2A49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A4F2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00000008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BEB9CC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梯爱琼斯光幕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9977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695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A33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BF2F6C0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3200</w:t>
            </w:r>
          </w:p>
        </w:tc>
      </w:tr>
      <w:tr w14:paraId="2CD2C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02F8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59B6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00000009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E5ADC5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继电器板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(RYBD42478DWG)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07C5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AAD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2D5E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8B1C005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3400</w:t>
            </w:r>
          </w:p>
        </w:tc>
      </w:tr>
      <w:tr w14:paraId="26F9C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7E6D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A095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CA25DF3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旋转编码器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(TS5246N479/478)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3762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F59A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E4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C672B71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3800</w:t>
            </w:r>
          </w:p>
        </w:tc>
      </w:tr>
      <w:tr w14:paraId="0C798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C74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E6D2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F3CB48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10 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(SC-N4/SE)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715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A87E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006B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A96B8F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1520</w:t>
            </w:r>
          </w:p>
        </w:tc>
      </w:tr>
      <w:tr w14:paraId="2009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7A222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7D4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E78632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15 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(SC-4/IG)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8BB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DFFE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0D36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42944B8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980</w:t>
            </w:r>
          </w:p>
        </w:tc>
      </w:tr>
      <w:tr w14:paraId="1F07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3EF6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6EC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7074E7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抱闸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575B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A5B3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E5E1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D1C337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12000</w:t>
            </w:r>
          </w:p>
        </w:tc>
      </w:tr>
      <w:tr w14:paraId="4DD9A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025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B658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EB601F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限速器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(DS-8WS)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87E9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FA98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2A2F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68AB3B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4200</w:t>
            </w:r>
          </w:p>
        </w:tc>
      </w:tr>
      <w:tr w14:paraId="10416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9F2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E82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E2BFD4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缓冲器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(0B-N-120)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291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AC5C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1A0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CE24912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3250</w:t>
            </w:r>
          </w:p>
        </w:tc>
      </w:tr>
      <w:tr w14:paraId="67E88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B3B5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F29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95E456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同步门电机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(SF2-DSC-1000M)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010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8419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483E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B3EEE8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4580</w:t>
            </w:r>
          </w:p>
        </w:tc>
      </w:tr>
      <w:tr w14:paraId="2AB75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0AA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179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704328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门机旋转编码器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(TS6026N151SN)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45C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60A9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F687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CE9D95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2360</w:t>
            </w:r>
          </w:p>
        </w:tc>
      </w:tr>
      <w:tr w14:paraId="38935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EFF8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4B4B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29D360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光幕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(KMS-B154)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518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ACF7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9836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2FE3D85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2600</w:t>
            </w:r>
          </w:p>
        </w:tc>
      </w:tr>
      <w:tr w14:paraId="05827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715A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3C5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00000019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33FC88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平层感应器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(NDS-2UAX/3UAX)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6ECE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593E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3893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1EFF733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2300</w:t>
            </w:r>
          </w:p>
        </w:tc>
      </w:tr>
      <w:tr w14:paraId="41BD6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D52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8872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BFF740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平层感应器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(GLS-126-NT2-MV-NC)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4EC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1AF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C12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F8AB3E5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2600</w:t>
            </w:r>
          </w:p>
        </w:tc>
      </w:tr>
      <w:tr w14:paraId="18790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C04C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189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182D3F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轿厢导靴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(SP-13ML)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E35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355B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3792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5F97E53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1860</w:t>
            </w:r>
          </w:p>
        </w:tc>
      </w:tr>
      <w:tr w14:paraId="08D7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7B51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5F42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EFB800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对重导靴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(SC-13FD)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5724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D9F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277E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D9285C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</w:tr>
      <w:tr w14:paraId="1D84F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4FB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2F0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2B8C50C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反绳轮(16505606)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EA6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8AD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021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704D54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3800</w:t>
            </w:r>
          </w:p>
        </w:tc>
      </w:tr>
      <w:tr w14:paraId="71D10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5E2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91CC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BC67A5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涡流传感器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(DW-01)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2859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E0C2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B28B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783B527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860</w:t>
            </w:r>
          </w:p>
        </w:tc>
      </w:tr>
      <w:tr w14:paraId="09B61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9484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83DA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F7DF8EC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门挂板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(900MM)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DD95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5B1F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99B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BF9BC71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750</w:t>
            </w:r>
          </w:p>
        </w:tc>
      </w:tr>
      <w:tr w14:paraId="74105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0F2A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0ED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2F2A9E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应急电源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(DC24/13503869-B)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68E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4B5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685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1A1C91A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480</w:t>
            </w:r>
          </w:p>
        </w:tc>
      </w:tr>
      <w:tr w14:paraId="142B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5998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B940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5D9F90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张紧轮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(260*20*6205)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962A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265A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8731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2CC10B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</w:tr>
      <w:tr w14:paraId="0A06A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B9B6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17D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3BCAB8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轿门门刀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(KS-56L)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EDB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5349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8B7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4CD07E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2150</w:t>
            </w:r>
          </w:p>
        </w:tc>
      </w:tr>
      <w:tr w14:paraId="76D78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3CD8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BB8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00000029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85FB74D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厅门主锁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(DK-RSL)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C8AB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2AA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877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3C55002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780</w:t>
            </w:r>
          </w:p>
        </w:tc>
      </w:tr>
      <w:tr w14:paraId="185B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48D6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665B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5896ED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轿内双缺角显示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(13504293A)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BB5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F09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79E8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581D66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1290</w:t>
            </w:r>
          </w:p>
        </w:tc>
      </w:tr>
      <w:tr w14:paraId="39ACD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87A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719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5D9C01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横向显示(1350144)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6A33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2FDD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BBB3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B34FEE1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920</w:t>
            </w:r>
          </w:p>
        </w:tc>
      </w:tr>
      <w:tr w14:paraId="0D3D3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AA68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1E2D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9C542D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zh-TW" w:eastAsia="zh-TW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外呼面板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(VIB-664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单梯)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A4A7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675E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BFA8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9D7310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860</w:t>
            </w:r>
          </w:p>
        </w:tc>
      </w:tr>
      <w:tr w14:paraId="1B83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AA1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C9EB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130B6B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制动电阻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(RXLG1500W)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1F8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54F8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1862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C48C69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380</w:t>
            </w:r>
          </w:p>
        </w:tc>
      </w:tr>
      <w:tr w14:paraId="365D1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1E6286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CED155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8B82B4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主接触器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(SC-NI/GDC)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26D6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9B05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18DD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AE5D0DA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1260</w:t>
            </w:r>
          </w:p>
        </w:tc>
      </w:tr>
      <w:tr w14:paraId="2B0C9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227B06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4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6EAF44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4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99A37C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日立门机板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(SF2-DSC-1000)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34CA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30C6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5B6A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3BC83A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3200</w:t>
            </w:r>
          </w:p>
        </w:tc>
      </w:tr>
      <w:tr w14:paraId="37660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459C7C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4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4D64BA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4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0A5160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日立对重返绳轮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(D10*6)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E9D3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C45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8B45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FDEC30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3780</w:t>
            </w:r>
          </w:p>
        </w:tc>
      </w:tr>
      <w:tr w14:paraId="1B560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1477A9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3A1717D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799AAC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日立抱闸接触器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(SC-4-1/G)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78B1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CA7C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CDB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46EE4CA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1230</w:t>
            </w:r>
          </w:p>
        </w:tc>
      </w:tr>
      <w:tr w14:paraId="4284B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F28842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97EC2E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2116CD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日立旋转编码器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(8192P40)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E87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493A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B201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E1B40F3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3600</w:t>
            </w:r>
          </w:p>
        </w:tc>
      </w:tr>
      <w:tr w14:paraId="7995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94BFBB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406377E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00000039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387A44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轿顶风扇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(FB-10428H)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7DC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3E39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63BA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7388DE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560</w:t>
            </w:r>
          </w:p>
        </w:tc>
      </w:tr>
      <w:tr w14:paraId="5D9F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74338613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2182BF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1298B7C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SC-N4/SE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交直流接触器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582E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405D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01CA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DA13E27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1360</w:t>
            </w:r>
          </w:p>
        </w:tc>
      </w:tr>
      <w:tr w14:paraId="6757F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AA1BA6E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854035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C24D0E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日立电源盒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(CUS250LD-24/RB)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5629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B16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113E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46754CB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1560</w:t>
            </w:r>
          </w:p>
        </w:tc>
      </w:tr>
      <w:tr w14:paraId="72D04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094ADE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6CD9FD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D6CEF3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轿门门锁开关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E6D6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7376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E8E7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113942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260</w:t>
            </w:r>
          </w:p>
        </w:tc>
      </w:tr>
      <w:tr w14:paraId="51C7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92A14BE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608099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364121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轿厢缓冲器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(JHQ-C-7)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EA21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16A9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A430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80FB700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2800</w:t>
            </w:r>
          </w:p>
        </w:tc>
      </w:tr>
      <w:tr w14:paraId="5939C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7A63FB2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658B5B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13E131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对重缓冲器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(JHQ-C-4)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F676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AC34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21D3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528689A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2800</w:t>
            </w:r>
          </w:p>
        </w:tc>
      </w:tr>
      <w:tr w14:paraId="22DD4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6E3FB6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B49E47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A48962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主板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(CA9-MPU)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8574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0661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32B8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E61E95B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13000</w:t>
            </w:r>
          </w:p>
        </w:tc>
      </w:tr>
      <w:tr w14:paraId="4D34B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C0031A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B30172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4D07D7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抱闸电源板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(VCB)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B27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D5BD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1591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E27CF8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2260</w:t>
            </w:r>
          </w:p>
        </w:tc>
      </w:tr>
      <w:tr w14:paraId="2D90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075ED2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6A4382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1BB317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轿厢通讯板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(SCLB3)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96C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8004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0D7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B5B3A56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2300</w:t>
            </w:r>
          </w:p>
        </w:tc>
      </w:tr>
      <w:tr w14:paraId="4EE3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E2DAE9D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BEBA4E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28162F3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微动平层板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(SCLB5)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7E99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A2AA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683A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9F22381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850</w:t>
            </w:r>
          </w:p>
        </w:tc>
      </w:tr>
      <w:tr w14:paraId="4F42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C3989A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0A00FA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00000049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4AF60C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10 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(SC-N4/SE)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8D56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AFA7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20BD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FDA4844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1360</w:t>
            </w:r>
          </w:p>
        </w:tc>
      </w:tr>
      <w:tr w14:paraId="623A2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264BFD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4F13E2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05933F3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15 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(SC-4/1G)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,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FDB3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934B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52D8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6DE5A14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860</w:t>
            </w:r>
          </w:p>
        </w:tc>
      </w:tr>
      <w:tr w14:paraId="0254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6315CE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E62060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7F2220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旋转编码器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(TS5246N478)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B52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3B1F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5696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6E595F6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3600</w:t>
            </w:r>
          </w:p>
        </w:tc>
      </w:tr>
      <w:tr w14:paraId="7E7E6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92C53D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D44741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50E85B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86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外呼显示板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(SCLC5)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32ED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2D37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B23A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3E5DC3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860</w:t>
            </w:r>
          </w:p>
        </w:tc>
      </w:tr>
      <w:tr w14:paraId="710A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7F8969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42F351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598147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张紧轮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(260*20*6205)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43E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7220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C487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89B16D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</w:tr>
      <w:tr w14:paraId="369CC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944695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813B6C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F255A2C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轿门导轨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(OP=900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长度17505孔)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BFF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AEF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979A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672A50B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800</w:t>
            </w:r>
          </w:p>
        </w:tc>
      </w:tr>
      <w:tr w14:paraId="4542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863151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EF7DF5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8D908A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乘客电梯厅门主锁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/>
              </w:rPr>
              <w:t>(DK-RSL)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7E25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7635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7167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80A48B5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780</w:t>
            </w:r>
          </w:p>
        </w:tc>
      </w:tr>
      <w:tr w14:paraId="66142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7754F2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95548CE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0E44DF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轿门门刀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(C0045591-B)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B2C9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5FB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2EB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394B041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2600</w:t>
            </w:r>
          </w:p>
        </w:tc>
      </w:tr>
      <w:tr w14:paraId="3065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A6BDE1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AEFC67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EE5A42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D6mm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4A28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880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4D9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16BF090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2BE7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FF3280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D72668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A6912D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D8mm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6C3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448E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591B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73D2482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 w14:paraId="5CD2D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2A65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BF0C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00000059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024495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乘客电梯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DIOmm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545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74F3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E5E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429E0E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</w:tr>
      <w:tr w14:paraId="7042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BEA15C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C2922B9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80A324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主板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6C4E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2A2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5D32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E51F2A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11600</w:t>
            </w:r>
          </w:p>
        </w:tc>
      </w:tr>
      <w:tr w14:paraId="08531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67B5A1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4BB672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C2CFBF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变频器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E3EF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2DCE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2564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05FE5A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9800</w:t>
            </w:r>
          </w:p>
        </w:tc>
      </w:tr>
      <w:tr w14:paraId="3B62C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9D8C6B7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F84347F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29B981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驱动电机（7.5KW）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C75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BE6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8AFD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6824B3D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8600</w:t>
            </w:r>
          </w:p>
        </w:tc>
      </w:tr>
      <w:tr w14:paraId="1442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A1C65DD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47857AD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574161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驱动电机（11KW）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F4C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43A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2D25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0C7754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14600</w:t>
            </w:r>
          </w:p>
        </w:tc>
      </w:tr>
      <w:tr w14:paraId="7CD27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06B3C7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97AC66A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84CA6AE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梯级（不锈钢）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82D7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B93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3F28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EB303C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1800</w:t>
            </w:r>
          </w:p>
        </w:tc>
      </w:tr>
      <w:tr w14:paraId="2A96B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88EE488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8740F58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083E15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梯级（铝合金）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CCCE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06C1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57EF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3701A4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2300</w:t>
            </w:r>
          </w:p>
        </w:tc>
      </w:tr>
      <w:tr w14:paraId="41DC4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71D9DCB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46A5F83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A089F1E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主驱动链（双排链）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D2A4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288D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AC3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DF45A9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2500</w:t>
            </w:r>
          </w:p>
        </w:tc>
      </w:tr>
      <w:tr w14:paraId="5FD4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F5AC05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3D3D76D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622CF3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抱闸(日立)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1BE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8A3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1604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2F74EF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12000</w:t>
            </w:r>
          </w:p>
        </w:tc>
      </w:tr>
      <w:tr w14:paraId="160A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B72AB57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8C09A18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49E4F13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乘客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抱闸（广日）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5216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2C8D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16C8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4C7E31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4500</w:t>
            </w:r>
          </w:p>
        </w:tc>
      </w:tr>
      <w:tr w14:paraId="72002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F4A18DE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CF128DB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00000069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4843E1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扶手带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室外型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聚氨酯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627D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E1A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DAE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8121F9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450</w:t>
            </w:r>
          </w:p>
        </w:tc>
      </w:tr>
      <w:tr w14:paraId="4A0EE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37B7643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B0006EF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6E3CEE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扶手带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室内型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橡胶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3C18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3C50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E0F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FE9901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260</w:t>
            </w:r>
          </w:p>
        </w:tc>
      </w:tr>
      <w:tr w14:paraId="0183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62FBC17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EF36983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033DC7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主接触器带副挂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(A303001220AC)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818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6673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C27C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5B13EF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980</w:t>
            </w:r>
          </w:p>
        </w:tc>
      </w:tr>
      <w:tr w14:paraId="59B83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D146CB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9AD30DB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D190AD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副接触器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(A16-30-01 220VAC)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B0E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6FA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8BA2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EEC80F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860</w:t>
            </w:r>
          </w:p>
        </w:tc>
      </w:tr>
      <w:tr w14:paraId="32B18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270557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E5D7C9B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3C3D9F7">
            <w:pPr>
              <w:pStyle w:val="12"/>
              <w:keepNext w:val="0"/>
              <w:keepLines w:val="0"/>
              <w:widowControl w:val="0"/>
              <w:shd w:val="clear" w:color="auto" w:fill="auto"/>
              <w:tabs>
                <w:tab w:val="left" w:pos="3182"/>
              </w:tabs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安全回路接触器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(BC6-30-10220VA)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F8FA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C3BB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B611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6D75CB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850</w:t>
            </w:r>
          </w:p>
        </w:tc>
      </w:tr>
      <w:tr w14:paraId="553E5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74A324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0C0D8DA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BE5412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扶手带驱动链条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(10A-1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单排410节)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A78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9B0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5EFD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49B0CD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</w:tr>
      <w:tr w14:paraId="55FE1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52CF50B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58BCCE6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341554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驱动链涨紧双齿组件(上齿28下齿24)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FE49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5C93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3D91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44ACCA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1650</w:t>
            </w:r>
          </w:p>
        </w:tc>
      </w:tr>
      <w:tr w14:paraId="4F1CE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17F48F7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B963E10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831251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扶手带齿轮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66E3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3F5F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E29E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5B5C0C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1200</w:t>
            </w:r>
          </w:p>
        </w:tc>
      </w:tr>
      <w:tr w14:paraId="47D0D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0C530A3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0EA3BD8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359425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扶梯耐磨条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980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51B1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35F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BC7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8B03FFB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300</w:t>
            </w:r>
          </w:p>
        </w:tc>
      </w:tr>
      <w:tr w14:paraId="559F6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AB0B34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91BD9A5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A92FC1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扶手带驱动链条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(16A-2,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102节)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880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5D1A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B376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9D47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312DA9D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980</w:t>
            </w:r>
          </w:p>
        </w:tc>
      </w:tr>
      <w:tr w14:paraId="388F5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AABB57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99C2F9A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00000079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347A0CE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(ABB A30-30-01)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420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6A0B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D9DE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7BEE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ED2ADFA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780</w:t>
            </w:r>
          </w:p>
        </w:tc>
      </w:tr>
      <w:tr w14:paraId="7473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948294D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27616A2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AEA864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接触器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(ABB A16-30-01)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580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688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9C5B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A2F8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46024C6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760</w:t>
            </w:r>
          </w:p>
        </w:tc>
      </w:tr>
      <w:tr w14:paraId="5ADC4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F2D452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623C0C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7768FF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3芯电缆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en-US" w:bidi="en-US"/>
              </w:rPr>
              <w:t>50M(0.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75平方)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1280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5F60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621E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米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A8B2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2EF5B5A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</w:tr>
      <w:tr w14:paraId="394D1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5DCE36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E18368A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0ED016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zh-TW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</w:rPr>
              <w:t>扶手带龙头</w:t>
            </w:r>
          </w:p>
          <w:p w14:paraId="37330D4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120/米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EAF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9A42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A4B0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E297B50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1800</w:t>
            </w:r>
          </w:p>
        </w:tc>
      </w:tr>
      <w:tr w14:paraId="606B1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94ED97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AAEEC24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C041DD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zh-TW"/>
              </w:rPr>
              <w:t>梯级缺失开关</w:t>
            </w:r>
          </w:p>
          <w:p w14:paraId="0834D42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460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4196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E82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D07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E20D0D2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850</w:t>
            </w:r>
          </w:p>
        </w:tc>
      </w:tr>
      <w:tr w14:paraId="3B19C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AA592E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C6D87EB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B42A6C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扶手带测速开关</w:t>
            </w:r>
          </w:p>
          <w:p w14:paraId="033910B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320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1A14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90DD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86A3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2A4BB84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780</w:t>
            </w:r>
          </w:p>
        </w:tc>
      </w:tr>
      <w:tr w14:paraId="0929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052D3BB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B1966CB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63B9C5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梯级塌陷开关</w:t>
            </w:r>
          </w:p>
          <w:p w14:paraId="46A0E16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560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6CB3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57DD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093E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AF995C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380</w:t>
            </w:r>
          </w:p>
        </w:tc>
      </w:tr>
      <w:tr w14:paraId="4E74EEC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2F8E22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378AF27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13404E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扶手带入口开关</w:t>
            </w:r>
          </w:p>
          <w:p w14:paraId="45AED161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980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0AE4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E94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226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35F690D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380</w:t>
            </w:r>
          </w:p>
        </w:tc>
      </w:tr>
      <w:tr w14:paraId="1ECD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95FE141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FFD4B13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0DA75B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梳齿板开关</w:t>
            </w:r>
          </w:p>
          <w:p w14:paraId="620480C8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880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952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94D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B46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CE2C38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260</w:t>
            </w:r>
          </w:p>
        </w:tc>
      </w:tr>
      <w:tr w14:paraId="44FBF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78F7534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8E89FC6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BA1365E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逆转开关</w:t>
            </w:r>
          </w:p>
          <w:p w14:paraId="4821334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400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C7FE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22AC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9F43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7F1D65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1900</w:t>
            </w:r>
          </w:p>
        </w:tc>
      </w:tr>
      <w:tr w14:paraId="38AC8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B251D4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C31C5B4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00000089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4493EC6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剃头换速感应开关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86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8303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D4DC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72AC287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890</w:t>
            </w:r>
          </w:p>
        </w:tc>
      </w:tr>
      <w:tr w14:paraId="10427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CB7A6B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0375C6C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710B66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热保护继电器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768D9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7003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441F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4975A69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980</w:t>
            </w:r>
          </w:p>
        </w:tc>
      </w:tr>
      <w:tr w14:paraId="49B88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735FA863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7A4442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A4BC298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驱动皮带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01EF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965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EDA4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5939887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600</w:t>
            </w:r>
          </w:p>
        </w:tc>
      </w:tr>
      <w:tr w14:paraId="259F4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B5127F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ED5762D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7AA5251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扶手带驱动组件（日立）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BE2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BB2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350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1476C2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5300</w:t>
            </w:r>
          </w:p>
        </w:tc>
      </w:tr>
      <w:tr w14:paraId="522E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9AEE73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C478077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0899E0F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扶手带导轨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7E6D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14C3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42AA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477166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650</w:t>
            </w:r>
          </w:p>
        </w:tc>
      </w:tr>
      <w:tr w14:paraId="61E03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4C23E77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5DE1306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17B0D6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en-US"/>
              </w:rPr>
              <w:t>扶梯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附加制动器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9684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见三-1-2技术要求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719F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86CF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D0C709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6500</w:t>
            </w:r>
          </w:p>
        </w:tc>
      </w:tr>
      <w:tr w14:paraId="7A5AC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FD32124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7A7E618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89A436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  <w:t>残疾人平台维保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6C6C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485A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BFB6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C94F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08093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619AB4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488CD03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55107DF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残疾梯主板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8192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2A26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7E6DF6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07ED33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6800</w:t>
            </w:r>
          </w:p>
        </w:tc>
      </w:tr>
      <w:tr w14:paraId="31CF4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FEDFD44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834E18E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D8F0A6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残疾梯变频器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2018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79D9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EF1D9F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D11B14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5760</w:t>
            </w:r>
          </w:p>
        </w:tc>
      </w:tr>
      <w:tr w14:paraId="091F1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05EECF8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0E5DAEE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4B0EE9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残疾梯驱动电机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56AE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2D4B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A38021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127096B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9600</w:t>
            </w:r>
          </w:p>
        </w:tc>
      </w:tr>
      <w:tr w14:paraId="6D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492CFB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30CEF2D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00000099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2CFE013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残疾梯平台主板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E27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652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5778AFD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1EE49F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7600</w:t>
            </w:r>
          </w:p>
        </w:tc>
      </w:tr>
      <w:tr w14:paraId="5E83F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D71327D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091737A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9F0ED8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残疾梯平台上挂轮组件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260D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B8D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155645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8E9659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6500</w:t>
            </w:r>
          </w:p>
        </w:tc>
      </w:tr>
      <w:tr w14:paraId="268C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CE26C67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D17D856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B516502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残疾梯平台下管轮组件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C32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04F7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FDF982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62E925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4300</w:t>
            </w:r>
          </w:p>
        </w:tc>
      </w:tr>
      <w:tr w14:paraId="190F8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38E4B9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1E80CC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129204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残疾梯平台收方驱动电机套件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621D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20E7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053A730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6880B2A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4360</w:t>
            </w:r>
          </w:p>
        </w:tc>
      </w:tr>
      <w:tr w14:paraId="2051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E64425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A74C238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8ECE6DD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残疾梯遥控器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43FC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9F8F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AB9388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FA7AC8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2800</w:t>
            </w:r>
          </w:p>
        </w:tc>
      </w:tr>
      <w:tr w14:paraId="10D2F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7D6A20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7CD066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EDE5006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残疾梯上下限位开关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B471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5F9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D0D703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522103D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800</w:t>
            </w:r>
          </w:p>
        </w:tc>
      </w:tr>
      <w:tr w14:paraId="1E359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DA9BF62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6B2942E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876919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残疾梯控住驱动板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3BE1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8833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9B2502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36E001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5600</w:t>
            </w:r>
          </w:p>
        </w:tc>
      </w:tr>
      <w:tr w14:paraId="1437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0BAE31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F5E1ED6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034F7B9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残疾梯平台电源触点组件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FC4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994E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321FC6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1E4592C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2600</w:t>
            </w:r>
          </w:p>
        </w:tc>
      </w:tr>
      <w:tr w14:paraId="69A45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D330E8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107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75CEBB0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00000107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1706B0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残疾梯平台限速开关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0C8F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见三-1-3技术要求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A13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AAAD2D5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5D3ABE4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18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vertAlign w:val="baseline"/>
                <w:lang w:val="en-US" w:eastAsia="zh-CN"/>
              </w:rPr>
              <w:t>780</w:t>
            </w:r>
          </w:p>
        </w:tc>
      </w:tr>
      <w:tr w14:paraId="6C311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596EF955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108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F437B2A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00000108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1E54BC2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扶手带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6A9A3EB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日立聚氨酯室外</w:t>
            </w:r>
          </w:p>
          <w:p w14:paraId="138828A5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见三-1-4技术要求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9B13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B8FA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F94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</w:tr>
      <w:tr w14:paraId="4759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3AD287F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109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631BFD6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00000109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616393F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梯级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3767AE4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日立铝合金一体</w:t>
            </w:r>
          </w:p>
          <w:p w14:paraId="456DE851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见三-1-4技术要求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962B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A34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EAE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</w:tr>
      <w:tr w14:paraId="1099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2054A7F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01456E9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00000110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2FFB9CF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扶手带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16C2420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巨通橡胶</w:t>
            </w:r>
          </w:p>
          <w:p w14:paraId="6E806FBD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见三-1-4技术要求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33C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DA84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2B88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 w14:paraId="34B19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C1B918B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111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B895404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00000111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12CA775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扶手带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758D267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日立聚氨酯室外</w:t>
            </w:r>
          </w:p>
          <w:p w14:paraId="6F3A997B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见三-1-4技术要求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5A35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BA6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221A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</w:tr>
      <w:tr w14:paraId="48346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1EAC56E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112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B106B98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00000112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0A68DE6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扶手带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564E73F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广日公交型</w:t>
            </w:r>
          </w:p>
          <w:p w14:paraId="2F06188D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见三-1-4技术要求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3451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96E1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EED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 w14:paraId="16F1B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1E5AEB19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113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9307933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00000113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00C5731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抱闸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B0295A6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日立</w:t>
            </w:r>
          </w:p>
          <w:p w14:paraId="1008BBF4">
            <w:pPr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见三-1-4技术要求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C56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E147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12C2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12600</w:t>
            </w:r>
          </w:p>
        </w:tc>
      </w:tr>
      <w:tr w14:paraId="4128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16EFB5C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114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FD27248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00000114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B338087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  <w:t>梯级缺失装置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A8CD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日立</w:t>
            </w:r>
          </w:p>
          <w:p w14:paraId="6D382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见三-1-5技术要求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1E27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D495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361F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9600</w:t>
            </w:r>
          </w:p>
        </w:tc>
      </w:tr>
      <w:tr w14:paraId="4356D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0E7A69A6"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115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D31F103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00000115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C72FED8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  <w:t>通道自动扶梯安全语音提示维护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0ACE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见三-1-6技术要求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F0CE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BCC3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BC9B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5199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BD13526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116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F8EAC77">
            <w:pPr>
              <w:spacing w:beforeLines="0" w:afterLine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00000116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0094E41">
            <w:pPr>
              <w:pStyle w:val="1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vertAlign w:val="baseline"/>
                <w:lang w:val="en-US" w:eastAsia="zh-CN" w:bidi="zh-TW"/>
              </w:rPr>
              <w:t>应急人工费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529F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6929B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AE69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77A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</w:tr>
    </w:tbl>
    <w:p w14:paraId="145D5B6C">
      <w:pPr>
        <w:spacing w:line="360" w:lineRule="auto"/>
        <w:rPr>
          <w:rFonts w:hint="eastAsia" w:ascii="仿宋" w:hAnsi="仿宋" w:eastAsia="仿宋" w:cs="仿宋"/>
          <w:bCs/>
          <w:color w:val="auto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16CA0F">
    <w:panose1 w:val="02020603050405020304"/>
    <w:charset w:val="00"/>
    <w:family w:val="auto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B7942">
    <w:pPr>
      <w:snapToGrid w:val="0"/>
      <w:jc w:val="center"/>
      <w:rPr>
        <w:rFonts w:ascii="Calibri" w:hAnsi="Calibri" w:eastAsia="宋体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4AE732"/>
    <w:multiLevelType w:val="singleLevel"/>
    <w:tmpl w:val="E34AE73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8C5FB7D"/>
    <w:multiLevelType w:val="singleLevel"/>
    <w:tmpl w:val="F8C5FB7D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F50F3"/>
    <w:rsid w:val="097E3F67"/>
    <w:rsid w:val="0A551EF8"/>
    <w:rsid w:val="0BFC6504"/>
    <w:rsid w:val="0E6D1F4E"/>
    <w:rsid w:val="1D57673C"/>
    <w:rsid w:val="238357CD"/>
    <w:rsid w:val="265653E5"/>
    <w:rsid w:val="2A842608"/>
    <w:rsid w:val="35031AB7"/>
    <w:rsid w:val="35C4539D"/>
    <w:rsid w:val="361D6A8E"/>
    <w:rsid w:val="380466CD"/>
    <w:rsid w:val="3FC936E5"/>
    <w:rsid w:val="3FF75373"/>
    <w:rsid w:val="45892D13"/>
    <w:rsid w:val="4F110DA8"/>
    <w:rsid w:val="52EA4E4F"/>
    <w:rsid w:val="56325E92"/>
    <w:rsid w:val="5BDF4679"/>
    <w:rsid w:val="5EFF50F3"/>
    <w:rsid w:val="650370F5"/>
    <w:rsid w:val="6622323C"/>
    <w:rsid w:val="6A23573F"/>
    <w:rsid w:val="6FDD20B5"/>
    <w:rsid w:val="708762BF"/>
    <w:rsid w:val="71A05546"/>
    <w:rsid w:val="7CC71F15"/>
    <w:rsid w:val="7FF90452"/>
    <w:rsid w:val="BB735498"/>
    <w:rsid w:val="FBEB02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toc 4"/>
    <w:basedOn w:val="1"/>
    <w:next w:val="1"/>
    <w:qFormat/>
    <w:uiPriority w:val="0"/>
    <w:pPr>
      <w:ind w:left="1260" w:leftChars="600"/>
    </w:pPr>
    <w:rPr>
      <w:rFonts w:ascii="Calibri" w:hAnsi="Calibri"/>
    </w:rPr>
  </w:style>
  <w:style w:type="paragraph" w:styleId="4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Default"/>
    <w:qFormat/>
    <w:uiPriority w:val="0"/>
    <w:rPr>
      <w:rFonts w:ascii="Helvetica Neue" w:hAnsi="Helvetica Neue" w:eastAsia="Helvetica Neue" w:cs="Helvetica Neue"/>
      <w:color w:val="000000"/>
      <w:sz w:val="22"/>
      <w:szCs w:val="22"/>
      <w:lang w:val="en-US" w:eastAsia="zh-CN" w:bidi="ar-SA"/>
    </w:rPr>
  </w:style>
  <w:style w:type="paragraph" w:styleId="11">
    <w:name w:val="List Paragraph"/>
    <w:basedOn w:val="1"/>
    <w:semiHidden/>
    <w:unhideWhenUsed/>
    <w:qFormat/>
    <w:uiPriority w:val="99"/>
    <w:pPr>
      <w:ind w:firstLine="420" w:firstLineChars="200"/>
    </w:pPr>
  </w:style>
  <w:style w:type="paragraph" w:customStyle="1" w:styleId="12">
    <w:name w:val="Other|1"/>
    <w:basedOn w:val="1"/>
    <w:qFormat/>
    <w:uiPriority w:val="0"/>
    <w:pPr>
      <w:spacing w:line="339" w:lineRule="exact"/>
      <w:ind w:firstLine="16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Body text|2"/>
    <w:basedOn w:val="1"/>
    <w:qFormat/>
    <w:uiPriority w:val="0"/>
    <w:pPr>
      <w:widowControl w:val="0"/>
      <w:shd w:val="clear" w:color="auto" w:fill="auto"/>
      <w:spacing w:after="310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6239</Words>
  <Characters>8617</Characters>
  <Lines>0</Lines>
  <Paragraphs>0</Paragraphs>
  <TotalTime>0</TotalTime>
  <ScaleCrop>false</ScaleCrop>
  <LinksUpToDate>false</LinksUpToDate>
  <CharactersWithSpaces>8991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2025-06-05T01:06:00Z</dcterms:created>
  <dc:creator>大黄。</dc:creator>
  <cp:lastModifiedBy>不敗的意志</cp:lastModifiedBy>
  <dcterms:modified xsi:type="dcterms:W3CDTF">2026-07-07T08:44:01Z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7C6EDF85EA5A461E92C477152F492B9C_11</vt:lpwstr>
  </property>
  <property fmtid="{D5CDD505-2E9C-101B-9397-08002B2CF9AE}" pid="4" name="KSOTemplateDocerSaveRecord">
    <vt:lpwstr>eyJoZGlkIjoiZThhYjE4YmZhN2I2NGM0OGJlMWFlOGZlNTcwYzYzZDIiLCJ1c2VySWQiOiI2MzYyOTEzMzIifQ==</vt:lpwstr>
  </property>
</Properties>
</file>