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版本号：SXSC-2026ZB-05820260831001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勉县应急广播系统运行网络传输服务项目专网服务项目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SXSC-2026ZB-058</w:t>
      </w:r>
      <w:r>
        <w:br/>
      </w:r>
      <w:r>
        <w:br/>
      </w:r>
      <w:r>
        <w:br/>
      </w:r>
    </w:p>
    <w:p>
      <w:pPr>
        <w:pStyle w:val="null3"/>
        <w:jc w:val="center"/>
        <w:outlineLvl w:val="5"/>
      </w:pPr>
      <w:r>
        <w:rPr>
          <w:rFonts w:ascii="仿宋_GB2312" w:hAnsi="仿宋_GB2312" w:cs="仿宋_GB2312" w:eastAsia="仿宋_GB2312"/>
          <w:sz w:val="15"/>
          <w:b/>
        </w:rPr>
        <w:t>勉县文化和旅游局（勉县文物广电局）</w:t>
      </w:r>
    </w:p>
    <w:p>
      <w:pPr>
        <w:pStyle w:val="null3"/>
        <w:jc w:val="center"/>
        <w:outlineLvl w:val="5"/>
      </w:pPr>
      <w:r>
        <w:rPr>
          <w:rFonts w:ascii="仿宋_GB2312" w:hAnsi="仿宋_GB2312" w:cs="仿宋_GB2312" w:eastAsia="仿宋_GB2312"/>
          <w:sz w:val="15"/>
          <w:b/>
        </w:rPr>
        <w:t>陕西顺成项目管理有限公司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勉县文化和旅游局（勉县文物广电局）</w:t>
      </w:r>
      <w:r>
        <w:rPr>
          <w:rFonts w:ascii="仿宋_GB2312" w:hAnsi="仿宋_GB2312" w:cs="仿宋_GB2312" w:eastAsia="仿宋_GB2312"/>
        </w:rPr>
        <w:t>委托，拟对</w:t>
      </w:r>
      <w:r>
        <w:rPr>
          <w:rFonts w:ascii="仿宋_GB2312" w:hAnsi="仿宋_GB2312" w:cs="仿宋_GB2312" w:eastAsia="仿宋_GB2312"/>
        </w:rPr>
        <w:t>勉县应急广播系统运行网络传输服务项目专网服务项目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SXSC-2026ZB-058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勉县应急广播系统运行网络传输服务项目专网服务项目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勉县应急广播系统运行网络传输服务项目专网服务项目,具体详见本项目服务内容及服务要求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授权代表身份证明：法定代表人亲自参与采购的，需出具法定代表人身份证明及身份证复印件，并与营业执照上信息一致；法定代表人委托授权代表参与采购的，需出具法定代表人授权书以及授权代表的身份证复印件；</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4、非联合体声明：本项目不接受联合体协商。（提供非联合体书面声明并加盖供应商公章）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勉县文化和旅游局（勉县文物广电局）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勉县和平路新华街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13630209687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0916-8820909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采购包1：517,228.00元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采购包1：517,228.00元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勉县文化和旅游局（勉县文物广电局）</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勉县文化和旅游局（勉县文物广电局）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供应商保证本项目所提供全部软硬件、系统成果不存在知识产权侵权，若发生第三方知识产权纠纷，全部责任及损失均由供应商承担。 三、若采用成交供应商所不拥有的知识产权，则在响应报价中必须包括合法使用该知识产权的相关费用。</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符合国家相关行业现行标准及规范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联系人：沈鑫</w:t>
      </w:r>
    </w:p>
    <w:p>
      <w:pPr>
        <w:pStyle w:val="null3"/>
      </w:pPr>
      <w:r>
        <w:rPr>
          <w:rFonts w:ascii="仿宋_GB2312" w:hAnsi="仿宋_GB2312" w:cs="仿宋_GB2312" w:eastAsia="仿宋_GB2312"/>
        </w:rPr>
        <w:t>联系电话：0916-8820909</w:t>
      </w:r>
    </w:p>
    <w:p>
      <w:pPr>
        <w:pStyle w:val="null3"/>
      </w:pPr>
      <w:r>
        <w:rPr>
          <w:rFonts w:ascii="仿宋_GB2312" w:hAnsi="仿宋_GB2312" w:cs="仿宋_GB2312" w:eastAsia="仿宋_GB2312"/>
        </w:rPr>
        <w:t>地址：陕西省汉中市汉台区东关街道办事处东新街地王熙苑二期二楼商铺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勉县应急广播系统运行网络传输服务项目专网服务项目，具体详见本项目服务内容及服务要求。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517,228.00</w:t>
      </w:r>
    </w:p>
    <w:p>
      <w:pPr>
        <w:pStyle w:val="null3"/>
      </w:pPr>
      <w:r>
        <w:rPr>
          <w:rFonts w:ascii="仿宋_GB2312" w:hAnsi="仿宋_GB2312" w:cs="仿宋_GB2312" w:eastAsia="仿宋_GB2312"/>
        </w:rPr>
        <w:t>采购包最高限价（元）: 517,228.00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517,228.00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54"/>
              <w:gridCol w:w="583"/>
              <w:gridCol w:w="1075"/>
              <w:gridCol w:w="293"/>
              <w:gridCol w:w="332"/>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A0A0A"/>
                    </w:rPr>
                    <w:t>序号</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A0A0A"/>
                    </w:rPr>
                    <w:t>项目</w:t>
                  </w:r>
                </w:p>
              </w:tc>
              <w:tc>
                <w:tcPr>
                  <w:tcW w:type="dxa" w:w="10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A0A0A"/>
                    </w:rPr>
                    <w:t>性能参数</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A0A0A"/>
                    </w:rPr>
                    <w:t>单位</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A0A0A"/>
                    </w:rPr>
                    <w:t>数量</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县平台外网服务器公网</w:t>
                  </w:r>
                  <w:r>
                    <w:rPr>
                      <w:rFonts w:ascii="仿宋_GB2312" w:hAnsi="仿宋_GB2312" w:cs="仿宋_GB2312" w:eastAsia="仿宋_GB2312"/>
                      <w:sz w:val="20"/>
                      <w:color w:val="0A0A0A"/>
                    </w:rPr>
                    <w:t>IP地址(互联网专线)</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互联网专线，千兆链路，百兆带宽，固定</w:t>
                  </w:r>
                  <w:r>
                    <w:rPr>
                      <w:rFonts w:ascii="仿宋_GB2312" w:hAnsi="仿宋_GB2312" w:cs="仿宋_GB2312" w:eastAsia="仿宋_GB2312"/>
                      <w:sz w:val="20"/>
                      <w:color w:val="0A0A0A"/>
                    </w:rPr>
                    <w:t>IP。保证24小时畅通，若出现故障，30分钟内响应，非重大故障重新开通时间不超过4小时。</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条</w:t>
                  </w:r>
                  <w:r>
                    <w:rPr>
                      <w:rFonts w:ascii="仿宋_GB2312" w:hAnsi="仿宋_GB2312" w:cs="仿宋_GB2312" w:eastAsia="仿宋_GB2312"/>
                      <w:sz w:val="20"/>
                      <w:color w:val="0A0A0A"/>
                    </w:rPr>
                    <w:t>/年</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1</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融媒体中心广播发布平台网络传输</w:t>
                  </w:r>
                  <w:r>
                    <w:rPr>
                      <w:rFonts w:ascii="仿宋_GB2312" w:hAnsi="仿宋_GB2312" w:cs="仿宋_GB2312" w:eastAsia="仿宋_GB2312"/>
                      <w:sz w:val="20"/>
                      <w:color w:val="0A0A0A"/>
                    </w:rPr>
                    <w:t>(百兆专网)</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专网，千兆链路，百兆带宽。保证</w:t>
                  </w:r>
                  <w:r>
                    <w:rPr>
                      <w:rFonts w:ascii="仿宋_GB2312" w:hAnsi="仿宋_GB2312" w:cs="仿宋_GB2312" w:eastAsia="仿宋_GB2312"/>
                      <w:sz w:val="22"/>
                      <w:color w:val="000000"/>
                    </w:rPr>
                    <w:t>24小时畅通，若出现故障，30分钟内响应，非重大故障重新开通时间不超过4小时。</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条</w:t>
                  </w:r>
                  <w:r>
                    <w:rPr>
                      <w:rFonts w:ascii="仿宋_GB2312" w:hAnsi="仿宋_GB2312" w:cs="仿宋_GB2312" w:eastAsia="仿宋_GB2312"/>
                      <w:sz w:val="20"/>
                      <w:color w:val="0A0A0A"/>
                    </w:rPr>
                    <w:t>/年</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1</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大数据中心发布平台网络传输</w:t>
                  </w:r>
                  <w:r>
                    <w:rPr>
                      <w:rFonts w:ascii="仿宋_GB2312" w:hAnsi="仿宋_GB2312" w:cs="仿宋_GB2312" w:eastAsia="仿宋_GB2312"/>
                      <w:sz w:val="20"/>
                      <w:color w:val="0A0A0A"/>
                    </w:rPr>
                    <w:t>(百兆专网)</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专网，千兆链路，百兆带宽。保证</w:t>
                  </w:r>
                  <w:r>
                    <w:rPr>
                      <w:rFonts w:ascii="仿宋_GB2312" w:hAnsi="仿宋_GB2312" w:cs="仿宋_GB2312" w:eastAsia="仿宋_GB2312"/>
                      <w:sz w:val="22"/>
                      <w:color w:val="000000"/>
                    </w:rPr>
                    <w:t>24小时畅通，若出现故障，30分钟内响应，非重大故障重新开通时间不超过4小时。</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条</w:t>
                  </w:r>
                  <w:r>
                    <w:rPr>
                      <w:rFonts w:ascii="仿宋_GB2312" w:hAnsi="仿宋_GB2312" w:cs="仿宋_GB2312" w:eastAsia="仿宋_GB2312"/>
                      <w:sz w:val="20"/>
                      <w:color w:val="0A0A0A"/>
                    </w:rPr>
                    <w:t>/年</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1</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镇广播播控平台网络传输</w:t>
                  </w:r>
                  <w:r>
                    <w:rPr>
                      <w:rFonts w:ascii="仿宋_GB2312" w:hAnsi="仿宋_GB2312" w:cs="仿宋_GB2312" w:eastAsia="仿宋_GB2312"/>
                      <w:sz w:val="20"/>
                      <w:color w:val="0A0A0A"/>
                    </w:rPr>
                    <w:t>(千兆专网)</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专网，千兆链路，百兆带宽。保证</w:t>
                  </w:r>
                  <w:r>
                    <w:rPr>
                      <w:rFonts w:ascii="仿宋_GB2312" w:hAnsi="仿宋_GB2312" w:cs="仿宋_GB2312" w:eastAsia="仿宋_GB2312"/>
                      <w:sz w:val="22"/>
                      <w:color w:val="000000"/>
                    </w:rPr>
                    <w:t>24小时畅通，若出现故障，30分钟内响应，非重大故障重新开通时间不超过24小时。</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条</w:t>
                  </w:r>
                  <w:r>
                    <w:rPr>
                      <w:rFonts w:ascii="仿宋_GB2312" w:hAnsi="仿宋_GB2312" w:cs="仿宋_GB2312" w:eastAsia="仿宋_GB2312"/>
                      <w:sz w:val="20"/>
                      <w:color w:val="0A0A0A"/>
                    </w:rPr>
                    <w:t>/年</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18</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行政村前端点位网络传输</w:t>
                  </w:r>
                  <w:r>
                    <w:rPr>
                      <w:rFonts w:ascii="仿宋_GB2312" w:hAnsi="仿宋_GB2312" w:cs="仿宋_GB2312" w:eastAsia="仿宋_GB2312"/>
                      <w:sz w:val="20"/>
                      <w:color w:val="0A0A0A"/>
                    </w:rPr>
                    <w:t>(百兆专网)</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专网，百兆链路，百兆带宽。保证</w:t>
                  </w:r>
                  <w:r>
                    <w:rPr>
                      <w:rFonts w:ascii="仿宋_GB2312" w:hAnsi="仿宋_GB2312" w:cs="仿宋_GB2312" w:eastAsia="仿宋_GB2312"/>
                      <w:sz w:val="22"/>
                      <w:color w:val="000000"/>
                    </w:rPr>
                    <w:t>24小时畅通，若出现故障，30分钟内响应，非重大故障重新开通时间不超过24小时。</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条</w:t>
                  </w:r>
                  <w:r>
                    <w:rPr>
                      <w:rFonts w:ascii="仿宋_GB2312" w:hAnsi="仿宋_GB2312" w:cs="仿宋_GB2312" w:eastAsia="仿宋_GB2312"/>
                      <w:sz w:val="20"/>
                      <w:color w:val="0A0A0A"/>
                    </w:rPr>
                    <w:t>/年</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105</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6</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自然村及重点公共区域前端点位网络传输</w:t>
                  </w:r>
                  <w:r>
                    <w:rPr>
                      <w:rFonts w:ascii="仿宋_GB2312" w:hAnsi="仿宋_GB2312" w:cs="仿宋_GB2312" w:eastAsia="仿宋_GB2312"/>
                      <w:sz w:val="20"/>
                      <w:color w:val="0A0A0A"/>
                    </w:rPr>
                    <w:t>(无线4G)</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自然村及城区重点公共区域前端广播点位用</w:t>
                  </w:r>
                  <w:r>
                    <w:rPr>
                      <w:rFonts w:ascii="仿宋_GB2312" w:hAnsi="仿宋_GB2312" w:cs="仿宋_GB2312" w:eastAsia="仿宋_GB2312"/>
                      <w:sz w:val="22"/>
                      <w:color w:val="000000"/>
                    </w:rPr>
                    <w:t>4 G 传输方式，4G流量按每个点每月不超过6G预算。保证24小时畅通，若出现故障，30分钟内响应，非重大故障重新开通时间不超过24小时。</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点</w:t>
                  </w:r>
                  <w:r>
                    <w:rPr>
                      <w:rFonts w:ascii="仿宋_GB2312" w:hAnsi="仿宋_GB2312" w:cs="仿宋_GB2312" w:eastAsia="仿宋_GB2312"/>
                      <w:sz w:val="20"/>
                      <w:color w:val="0A0A0A"/>
                    </w:rPr>
                    <w:t>/年</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887</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语音服务器（</w:t>
                  </w:r>
                  <w:r>
                    <w:rPr>
                      <w:rFonts w:ascii="仿宋_GB2312" w:hAnsi="仿宋_GB2312" w:cs="仿宋_GB2312" w:eastAsia="仿宋_GB2312"/>
                      <w:sz w:val="20"/>
                      <w:color w:val="0A0A0A"/>
                    </w:rPr>
                    <w:t>TN2600)</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A0A0A"/>
                    </w:rPr>
                    <w:t>1.单设备支持4路以上语音合成，模块化设计，可裁剪</w:t>
                  </w:r>
                  <w:r>
                    <w:br/>
                  </w:r>
                  <w:r>
                    <w:rPr>
                      <w:rFonts w:ascii="仿宋_GB2312" w:hAnsi="仿宋_GB2312" w:cs="仿宋_GB2312" w:eastAsia="仿宋_GB2312"/>
                      <w:sz w:val="20"/>
                      <w:color w:val="0A0A0A"/>
                    </w:rPr>
                    <w:t>2.字符集编码格式支持GB2312、GBK等</w:t>
                  </w:r>
                  <w:r>
                    <w:br/>
                  </w:r>
                  <w:r>
                    <w:rPr>
                      <w:rFonts w:ascii="仿宋_GB2312" w:hAnsi="仿宋_GB2312" w:cs="仿宋_GB2312" w:eastAsia="仿宋_GB2312"/>
                      <w:sz w:val="20"/>
                      <w:color w:val="0A0A0A"/>
                    </w:rPr>
                    <w:t>3.文字转换每通道最大单次转换文字可达3KB，转换次数可调整</w:t>
                  </w:r>
                  <w:r>
                    <w:br/>
                  </w:r>
                  <w:r>
                    <w:rPr>
                      <w:rFonts w:ascii="仿宋_GB2312" w:hAnsi="仿宋_GB2312" w:cs="仿宋_GB2312" w:eastAsia="仿宋_GB2312"/>
                      <w:sz w:val="20"/>
                      <w:color w:val="0A0A0A"/>
                    </w:rPr>
                    <w:t>4.支持TCP/IP协议栈，支持TCP、UDP、SNMP协议；</w:t>
                  </w:r>
                  <w:r>
                    <w:br/>
                  </w:r>
                  <w:r>
                    <w:rPr>
                      <w:rFonts w:ascii="仿宋_GB2312" w:hAnsi="仿宋_GB2312" w:cs="仿宋_GB2312" w:eastAsia="仿宋_GB2312"/>
                      <w:sz w:val="20"/>
                      <w:color w:val="0A0A0A"/>
                    </w:rPr>
                    <w:t>5.具备资源主申请及释放请求功能（PID及端口号）；</w:t>
                  </w:r>
                  <w:r>
                    <w:br/>
                  </w:r>
                  <w:r>
                    <w:rPr>
                      <w:rFonts w:ascii="仿宋_GB2312" w:hAnsi="仿宋_GB2312" w:cs="仿宋_GB2312" w:eastAsia="仿宋_GB2312"/>
                      <w:sz w:val="20"/>
                      <w:color w:val="0A0A0A"/>
                    </w:rPr>
                    <w:t>6.通过串口或远程网管系统修改本机配置参数；</w:t>
                  </w:r>
                  <w:r>
                    <w:br/>
                  </w:r>
                  <w:r>
                    <w:rPr>
                      <w:rFonts w:ascii="仿宋_GB2312" w:hAnsi="仿宋_GB2312" w:cs="仿宋_GB2312" w:eastAsia="仿宋_GB2312"/>
                      <w:sz w:val="20"/>
                      <w:color w:val="0A0A0A"/>
                    </w:rPr>
                    <w:t>7.IP回传本机运行状态（设备工作状态、工作电压、逻辑地址、版本号等）；</w:t>
                  </w:r>
                  <w:r>
                    <w:br/>
                  </w:r>
                  <w:r>
                    <w:rPr>
                      <w:rFonts w:ascii="仿宋_GB2312" w:hAnsi="仿宋_GB2312" w:cs="仿宋_GB2312" w:eastAsia="仿宋_GB2312"/>
                      <w:sz w:val="20"/>
                      <w:color w:val="0A0A0A"/>
                    </w:rPr>
                    <w:t>8.支持合法音频及控制数据接入，支持多线程调度处理。</w:t>
                  </w:r>
                  <w:r>
                    <w:br/>
                  </w:r>
                  <w:r>
                    <w:rPr>
                      <w:rFonts w:ascii="仿宋_GB2312" w:hAnsi="仿宋_GB2312" w:cs="仿宋_GB2312" w:eastAsia="仿宋_GB2312"/>
                      <w:sz w:val="20"/>
                      <w:color w:val="0A0A0A"/>
                    </w:rPr>
                    <w:t>技术指标：</w:t>
                  </w:r>
                  <w:r>
                    <w:br/>
                  </w:r>
                  <w:r>
                    <w:rPr>
                      <w:rFonts w:ascii="仿宋_GB2312" w:hAnsi="仿宋_GB2312" w:cs="仿宋_GB2312" w:eastAsia="仿宋_GB2312"/>
                      <w:sz w:val="20"/>
                      <w:color w:val="0A0A0A"/>
                    </w:rPr>
                    <w:t>1.音频输出阻抗：≥10kΩ不平衡；</w:t>
                  </w:r>
                  <w:r>
                    <w:br/>
                  </w:r>
                  <w:r>
                    <w:rPr>
                      <w:rFonts w:ascii="仿宋_GB2312" w:hAnsi="仿宋_GB2312" w:cs="仿宋_GB2312" w:eastAsia="仿宋_GB2312"/>
                      <w:sz w:val="20"/>
                      <w:color w:val="0A0A0A"/>
                    </w:rPr>
                    <w:t>2.音频输出电平：0～0.775Vrms；</w:t>
                  </w:r>
                  <w:r>
                    <w:br/>
                  </w:r>
                  <w:r>
                    <w:rPr>
                      <w:rFonts w:ascii="仿宋_GB2312" w:hAnsi="仿宋_GB2312" w:cs="仿宋_GB2312" w:eastAsia="仿宋_GB2312"/>
                      <w:sz w:val="20"/>
                      <w:color w:val="0A0A0A"/>
                    </w:rPr>
                    <w:t>3.音频信号失真≤1%；</w:t>
                  </w:r>
                  <w:r>
                    <w:br/>
                  </w:r>
                  <w:r>
                    <w:rPr>
                      <w:rFonts w:ascii="仿宋_GB2312" w:hAnsi="仿宋_GB2312" w:cs="仿宋_GB2312" w:eastAsia="仿宋_GB2312"/>
                      <w:sz w:val="20"/>
                      <w:color w:val="0A0A0A"/>
                    </w:rPr>
                    <w:t>4. 音频频响：40Hz～15KHz（±2dB）；</w:t>
                  </w:r>
                  <w:r>
                    <w:br/>
                  </w:r>
                  <w:r>
                    <w:rPr>
                      <w:rFonts w:ascii="仿宋_GB2312" w:hAnsi="仿宋_GB2312" w:cs="仿宋_GB2312" w:eastAsia="仿宋_GB2312"/>
                      <w:sz w:val="20"/>
                      <w:color w:val="0A0A0A"/>
                    </w:rPr>
                    <w:t>5.工作电压：AC 180-250V。</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1</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A0A0A"/>
                    </w:rPr>
                    <w:t>语音服务器（</w:t>
                  </w:r>
                  <w:r>
                    <w:rPr>
                      <w:rFonts w:ascii="仿宋_GB2312" w:hAnsi="仿宋_GB2312" w:cs="仿宋_GB2312" w:eastAsia="仿宋_GB2312"/>
                      <w:sz w:val="20"/>
                      <w:color w:val="0A0A0A"/>
                    </w:rPr>
                    <w:t>TN2600)的安装调试</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A0A0A"/>
                    </w:rPr>
                    <w:t>设备到场后两日内完成</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套</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1</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A0A0A"/>
                    </w:rPr>
                    <w:t>县气象局横向链接前置设备的安装调试</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A0A0A"/>
                    </w:rPr>
                    <w:t>设备到场后两日内完成</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套</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1</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10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A0A0A"/>
                    </w:rPr>
                    <w:t>应急广播平台及全县各点位设备运维</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A0A0A"/>
                    </w:rPr>
                    <w:t>应急广播平台、乡村前端和传输覆盖网的年平均可用度应不低于</w:t>
                  </w:r>
                  <w:r>
                    <w:rPr>
                      <w:rFonts w:ascii="仿宋_GB2312" w:hAnsi="仿宋_GB2312" w:cs="仿宋_GB2312" w:eastAsia="仿宋_GB2312"/>
                      <w:sz w:val="20"/>
                      <w:color w:val="0A0A0A"/>
                    </w:rPr>
                    <w:t>99.9%</w:t>
                  </w:r>
                </w:p>
                <w:p>
                  <w:pPr>
                    <w:pStyle w:val="null3"/>
                    <w:numPr>
                      <w:ilvl w:val="0"/>
                      <w:numId w:val="1"/>
                    </w:numPr>
                    <w:jc w:val="both"/>
                  </w:pPr>
                  <w:r>
                    <w:rPr>
                      <w:rFonts w:ascii="仿宋_GB2312" w:hAnsi="仿宋_GB2312" w:cs="仿宋_GB2312" w:eastAsia="仿宋_GB2312"/>
                      <w:sz w:val="20"/>
                      <w:color w:val="0A0A0A"/>
                    </w:rPr>
                    <w:t>大喇叭终端的日平均在线率应不低于</w:t>
                  </w:r>
                  <w:r>
                    <w:rPr>
                      <w:rFonts w:ascii="仿宋_GB2312" w:hAnsi="仿宋_GB2312" w:cs="仿宋_GB2312" w:eastAsia="仿宋_GB2312"/>
                      <w:sz w:val="20"/>
                      <w:color w:val="0A0A0A"/>
                    </w:rPr>
                    <w:t>90%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年</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A0A0A"/>
                    </w:rPr>
                    <w:t>1</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供应商须结合本项目工作内容按需配置相应专业人员，保障项目实施、系统调试及运维服务工作有序开展。</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供应商须为本项目提供满足项目业务运行所需的全部设施设备，所供设备性能、规格应当符合国家及行业相关标准，保障系统稳定可靠运行。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进度款，2026年年底一次性结算剩余合同金额，达到付款条件起15个工作日内，支付合同总金额的60.0%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用一次性履约验收。验收依据为本项目合同、采购文件、响应文件等。供应商完成全部服务后，向采购人提交书面验收申请。采购人组织验收小组，对服务内容、交付成果、售后服务等技术及商务内容逐项核查，全部满足合同约定即为验收合格；存在问题由供应商限期整改。验收结果作为项目款支付依据。</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发生合同争议，双方协商解决，协商不成向项目所在地人民法院提起诉讼。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 3 个工作日内成交供应商向代理机构提交纸质版响应文件以便于存档，响应文件包括：正本壹份、副本贰份，电子版 U 盘壹份 (含响应文件全部内容)。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法定代表人亲自参与采购的，需出具法定代表人身份证明及身份证复印件，并与营业执照上信息一致；法定代表人委托授权代表参与采购的，需出具法定代表人授权书以及授权代表的身份证复印件；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本项目不接受联合体协商。（提供非联合体书面声明并加盖供应商公章）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只能有一个有效报价，不得提交选择性报价，且供应商响应报价不得超过本采购包标的金额。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与所响应项目名称、项目编号一致，且符合采购文件签署盖章要求。</w:t>
            </w:r>
          </w:p>
        </w:tc>
        <w:tc>
          <w:tcPr>
            <w:tcW w:type="dxa" w:w="1661"/>
          </w:tcPr>
          <w:p>
            <w:pPr>
              <w:pStyle w:val="null3"/>
            </w:pPr>
            <w:r>
              <w:rPr>
                <w:rFonts w:ascii="仿宋_GB2312" w:hAnsi="仿宋_GB2312" w:cs="仿宋_GB2312" w:eastAsia="仿宋_GB2312"/>
              </w:rPr>
              <w:t>响应文件封面 供应商认为应当提交的其他资料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符合“采购文件格式”的规定。</w:t>
            </w:r>
          </w:p>
        </w:tc>
        <w:tc>
          <w:tcPr>
            <w:tcW w:type="dxa" w:w="1661"/>
          </w:tcPr>
          <w:p>
            <w:pPr>
              <w:pStyle w:val="null3"/>
            </w:pPr>
            <w:r>
              <w:rPr>
                <w:rFonts w:ascii="仿宋_GB2312" w:hAnsi="仿宋_GB2312" w:cs="仿宋_GB2312" w:eastAsia="仿宋_GB2312"/>
              </w:rPr>
              <w:t>响应文件封面 供应商认为应当提交的其他资料 商务应答表 服务方案 供应商应提交的相关资格证明材料 服务内容及服务要求应答表 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详见附件：供应商认为应当提交的其他资料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