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02ED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供应商认为应当提交的其他资料</w:t>
      </w:r>
    </w:p>
    <w:p w14:paraId="57E3588A">
      <w:pPr>
        <w:jc w:val="center"/>
        <w:rPr>
          <w:rFonts w:hint="default" w:eastAsiaTheme="minorEastAsia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val="en-US" w:eastAsia="zh-CN"/>
        </w:rPr>
        <w:t>（如有，该部分格式自拟）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9A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2026-08-31T12:53:17Z</dcterms:created>
  <dc:creator>Administrator</dc:creator>
  <cp:lastModifiedBy>乐乐</cp:lastModifiedBy>
  <dcterms:modified xsi:type="dcterms:W3CDTF">2026-08-31T12:54:10Z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eyJoZGlkIjoiZjhiNzAyOTI4YTFjZmYzNWViNjkxOTE4ZGVhNTgxY2UiLCJ1c2VySWQiOiI1MjU5NDE0MjYifQ==</vt:lpwstr>
  </property>
  <property fmtid="{D5CDD505-2E9C-101B-9397-08002B2CF9AE}" pid="4" name="ICV">
    <vt:lpwstr>0E22D6B329A7437D8951FF1C6E2AC7C0_12</vt:lpwstr>
  </property>
</Properties>
</file>