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版本号：XBZB-SE20260716-12420260723001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正阳路街道社区戒毒社区康复服务中心设施设备购置项目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XBZB-SE20260716-124</w:t>
      </w:r>
      <w:r>
        <w:br/>
      </w:r>
      <w:r>
        <w:br/>
      </w:r>
      <w:r>
        <w:br/>
      </w:r>
    </w:p>
    <w:p>
      <w:pPr>
        <w:pStyle w:val="null3"/>
        <w:jc w:val="center"/>
        <w:outlineLvl w:val="2"/>
      </w:pPr>
      <w:r>
        <w:rPr>
          <w:rFonts w:ascii="仿宋_GB2312" w:hAnsi="仿宋_GB2312" w:cs="仿宋_GB2312" w:eastAsia="仿宋_GB2312"/>
          <w:sz w:val="28"/>
          <w:b/>
        </w:rPr>
        <w:t>铜川市公安局新区分局</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铜川市公安局新区分局</w:t>
      </w:r>
      <w:r>
        <w:rPr>
          <w:rFonts w:ascii="仿宋_GB2312" w:hAnsi="仿宋_GB2312" w:cs="仿宋_GB2312" w:eastAsia="仿宋_GB2312"/>
        </w:rPr>
        <w:t>委托，拟对</w:t>
      </w:r>
      <w:r>
        <w:rPr>
          <w:rFonts w:ascii="仿宋_GB2312" w:hAnsi="仿宋_GB2312" w:cs="仿宋_GB2312" w:eastAsia="仿宋_GB2312"/>
        </w:rPr>
        <w:t>正阳路街道社区戒毒社区康复服务中心设施设备购置项目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XBZB-SE20260716-124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正阳路街道社区戒毒社区康复服务中心设施设备购置项目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正阳路街道社区戒毒社区康复服务中心设施设备购置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1、法定代表人证明书或者授权委托书：法定代表人参加磋商时，提供法定代表人证明书；授权代表参加磋商时，提供法定代表人授权书；非法人单位参照执行。</w:t>
      </w:r>
    </w:p>
    <w:p>
      <w:pPr>
        <w:pStyle w:val="null3"/>
      </w:pPr>
      <w:r>
        <w:rPr>
          <w:rFonts w:ascii="仿宋_GB2312" w:hAnsi="仿宋_GB2312" w:cs="仿宋_GB2312" w:eastAsia="仿宋_GB2312"/>
        </w:rPr>
        <w:t>2、信用记录：供应商未被“信用中国”网站（www.creditchina.gov.cn）列入失信被执行人、重大税收违法失信主体名单，未被中国政府采购网（www.ccgp.gov.cn）列入政府采购严重违法失信行为记录名单。</w:t>
      </w:r>
    </w:p>
    <w:p>
      <w:pPr>
        <w:pStyle w:val="null3"/>
      </w:pPr>
      <w:r>
        <w:rPr>
          <w:rFonts w:ascii="仿宋_GB2312" w:hAnsi="仿宋_GB2312" w:cs="仿宋_GB2312" w:eastAsia="仿宋_GB2312"/>
        </w:rPr>
        <w:t>3、不接受联合体磋商：不接受联合体磋商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铜川市公安局新区分局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铜川市新区咸丰路8号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高小卫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19909190195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陕西省西安市碑林区长安国际中心F座17层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王龙、张圆</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15202924802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铜川新区政府采购管理股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有</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成交价作为基数，按照《国家计委关于印发&lt;招标代理服务收费管理暂行办法&gt;的通知》（计价格[2002]1980号）及《国家发展改革委办公厅关于招标代理服务收费有关问题的通知》（发改价格[2003]857号）文件的通知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铜川市公安局新区分局</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铜川市公安局新区分局</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铜川市公安局新区分局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一、供应商应保证在本项目中使用的任何技术、产品和服务（包括部分使用），不会 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 二、供应商将在采购项目实施过程中采用自有或者第三方知识成果的，采购项目涉及采购标的的知识产权相关事宜由采购人结合项目实际自 主确认或协商约定，具体如下： 双方签订合同时具体约定。 三、如采用供应商所不拥有的知识产权，则在报价中必须包 括合法使用该知识产权的相关费用。</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和中标供应商共同对项目进行整体验收。其内容包括：1、符合国家标准、行业标准及采购人需求。2、验收依据（1）招标文件、投标文件、澄清答疑资料（如有）；（2）本合同及附件文本；（3）国家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联系人：王龙、张圆</w:t>
      </w:r>
    </w:p>
    <w:p>
      <w:pPr>
        <w:pStyle w:val="null3"/>
      </w:pPr>
      <w:r>
        <w:rPr>
          <w:rFonts w:ascii="仿宋_GB2312" w:hAnsi="仿宋_GB2312" w:cs="仿宋_GB2312" w:eastAsia="仿宋_GB2312"/>
        </w:rPr>
        <w:t>联系电话：15202924802</w:t>
      </w:r>
    </w:p>
    <w:p>
      <w:pPr>
        <w:pStyle w:val="null3"/>
      </w:pPr>
      <w:r>
        <w:rPr>
          <w:rFonts w:ascii="仿宋_GB2312" w:hAnsi="仿宋_GB2312" w:cs="仿宋_GB2312" w:eastAsia="仿宋_GB2312"/>
        </w:rPr>
        <w:t>地址：陕西省西安市未央区西派中心写字楼C座1单元10层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正阳路街道社区戒毒社区康复服务中心设施设备购置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三人位沙发</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1,770.00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单人位沙发</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1,600.00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茶几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方茶几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295.00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冰箱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2,160.00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柜子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休闲桌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休闲椅</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800.00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健身组合器械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3,360.00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立式沙袋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拳套</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w:t>
            </w:r>
          </w:p>
        </w:tc>
        <w:tc>
          <w:tcPr>
            <w:tcW w:type="dxa" w:w="755"/>
          </w:tcPr>
          <w:p>
            <w:pPr>
              <w:pStyle w:val="null3"/>
            </w:pPr>
            <w:r>
              <w:rPr>
                <w:rFonts w:ascii="仿宋_GB2312" w:hAnsi="仿宋_GB2312" w:cs="仿宋_GB2312" w:eastAsia="仿宋_GB2312"/>
              </w:rPr>
              <w:t>副</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书架</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1,560.00</w:t>
            </w:r>
          </w:p>
        </w:tc>
        <w:tc>
          <w:tcPr>
            <w:tcW w:type="dxa" w:w="755"/>
          </w:tcPr>
          <w:p>
            <w:pPr>
              <w:pStyle w:val="null3"/>
            </w:pPr>
            <w:r>
              <w:rPr>
                <w:rFonts w:ascii="仿宋_GB2312" w:hAnsi="仿宋_GB2312" w:cs="仿宋_GB2312" w:eastAsia="仿宋_GB2312"/>
              </w:rPr>
              <w:t>组</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阅览桌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1,350.00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椅子</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1,400.00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双人位办公桌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办公椅</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780.00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文件柜</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3,750.00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茶吧机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1,170.00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谈话桌</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2,460.00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谈话椅</w:t>
            </w:r>
          </w:p>
        </w:tc>
        <w:tc>
          <w:tcPr>
            <w:tcW w:type="dxa" w:w="755"/>
          </w:tcPr>
          <w:p>
            <w:pPr>
              <w:pStyle w:val="null3"/>
              <w:jc w:val="right"/>
            </w:pPr>
            <w:r>
              <w:rPr>
                <w:rFonts w:ascii="仿宋_GB2312" w:hAnsi="仿宋_GB2312" w:cs="仿宋_GB2312" w:eastAsia="仿宋_GB2312"/>
              </w:rPr>
              <w:t>4.00</w:t>
            </w:r>
          </w:p>
        </w:tc>
        <w:tc>
          <w:tcPr>
            <w:tcW w:type="dxa" w:w="755"/>
          </w:tcPr>
          <w:p>
            <w:pPr>
              <w:pStyle w:val="null3"/>
              <w:jc w:val="right"/>
            </w:pPr>
            <w:r>
              <w:rPr>
                <w:rFonts w:ascii="仿宋_GB2312" w:hAnsi="仿宋_GB2312" w:cs="仿宋_GB2312" w:eastAsia="仿宋_GB2312"/>
              </w:rPr>
              <w:t>1,380.00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诊疗床</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1,020.00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隔挡帘</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780.00</w:t>
            </w:r>
          </w:p>
        </w:tc>
        <w:tc>
          <w:tcPr>
            <w:tcW w:type="dxa" w:w="755"/>
          </w:tcPr>
          <w:p>
            <w:pPr>
              <w:pStyle w:val="null3"/>
            </w:pPr>
            <w:r>
              <w:rPr>
                <w:rFonts w:ascii="仿宋_GB2312" w:hAnsi="仿宋_GB2312" w:cs="仿宋_GB2312" w:eastAsia="仿宋_GB2312"/>
              </w:rPr>
              <w:t>幅</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会议桌</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8,640.00</w:t>
            </w:r>
          </w:p>
        </w:tc>
        <w:tc>
          <w:tcPr>
            <w:tcW w:type="dxa" w:w="755"/>
          </w:tcPr>
          <w:p>
            <w:pPr>
              <w:pStyle w:val="null3"/>
            </w:pPr>
            <w:r>
              <w:rPr>
                <w:rFonts w:ascii="仿宋_GB2312" w:hAnsi="仿宋_GB2312" w:cs="仿宋_GB2312" w:eastAsia="仿宋_GB2312"/>
              </w:rPr>
              <w:t>张</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会议椅</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3,900.00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75寸电视机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中央空调（20匹）一拖十一多联机系统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137,600.00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全热交换新风机新风系统</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42,800.00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仿真人体血液走向设备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23,100.00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禁毒微课堂</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18,500.00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禁毒案例警示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18,170.00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100寸电视机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禁毒知识抢答系统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28,300.00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VR毒驾模拟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70,650.00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亚克力砖底座</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870.00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仿真毒品模型</w:t>
            </w:r>
          </w:p>
        </w:tc>
        <w:tc>
          <w:tcPr>
            <w:tcW w:type="dxa" w:w="755"/>
          </w:tcPr>
          <w:p>
            <w:pPr>
              <w:pStyle w:val="null3"/>
              <w:jc w:val="right"/>
            </w:pPr>
            <w:r>
              <w:rPr>
                <w:rFonts w:ascii="仿宋_GB2312" w:hAnsi="仿宋_GB2312" w:cs="仿宋_GB2312" w:eastAsia="仿宋_GB2312"/>
              </w:rPr>
              <w:t>20.00</w:t>
            </w:r>
          </w:p>
        </w:tc>
        <w:tc>
          <w:tcPr>
            <w:tcW w:type="dxa" w:w="755"/>
          </w:tcPr>
          <w:p>
            <w:pPr>
              <w:pStyle w:val="null3"/>
              <w:jc w:val="right"/>
            </w:pPr>
            <w:r>
              <w:rPr>
                <w:rFonts w:ascii="仿宋_GB2312" w:hAnsi="仿宋_GB2312" w:cs="仿宋_GB2312" w:eastAsia="仿宋_GB2312"/>
              </w:rPr>
              <w:t>1,800.00</w:t>
            </w:r>
          </w:p>
        </w:tc>
        <w:tc>
          <w:tcPr>
            <w:tcW w:type="dxa" w:w="755"/>
          </w:tcPr>
          <w:p>
            <w:pPr>
              <w:pStyle w:val="null3"/>
            </w:pPr>
            <w:r>
              <w:rPr>
                <w:rFonts w:ascii="仿宋_GB2312" w:hAnsi="仿宋_GB2312" w:cs="仿宋_GB2312" w:eastAsia="仿宋_GB2312"/>
              </w:rPr>
              <w:t>款</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标的名称：三人位沙发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1、规格:1750*650*700mm（允许±5%偏差）；</w:t>
            </w:r>
            <w:r>
              <w:br/>
            </w:r>
            <w:r>
              <w:rPr>
                <w:rFonts w:ascii="仿宋_GB2312" w:hAnsi="仿宋_GB2312" w:cs="仿宋_GB2312" w:eastAsia="仿宋_GB2312"/>
                <w:sz w:val="22"/>
                <w:color w:val="000000"/>
              </w:rPr>
              <w:t>2、金属钢架结构焊接成型，结构稳固，防锈防腐处理，表面耐磨仿西皮/西皮类耐磨人造革饰面，内部填充高回弹高密度聚氨酯海绵，回弹性好；</w:t>
            </w:r>
            <w:r>
              <w:br/>
            </w:r>
            <w:r>
              <w:rPr>
                <w:rFonts w:ascii="仿宋_GB2312" w:hAnsi="仿宋_GB2312" w:cs="仿宋_GB2312" w:eastAsia="仿宋_GB2312"/>
                <w:sz w:val="22"/>
                <w:color w:val="000000"/>
              </w:rPr>
              <w:t>3、适用于室内办公接待场景使用。</w:t>
            </w:r>
          </w:p>
        </w:tc>
      </w:tr>
    </w:tbl>
    <w:p>
      <w:pPr>
        <w:pStyle w:val="null3"/>
      </w:pPr>
      <w:r>
        <w:rPr>
          <w:rFonts w:ascii="仿宋_GB2312" w:hAnsi="仿宋_GB2312" w:cs="仿宋_GB2312" w:eastAsia="仿宋_GB2312"/>
        </w:rPr>
        <w:t>标的名称：单人位沙发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1、规格：650*650*700mm（允许±5%偏差）；</w:t>
            </w:r>
            <w:r>
              <w:br/>
            </w:r>
            <w:r>
              <w:rPr>
                <w:rFonts w:ascii="仿宋_GB2312" w:hAnsi="仿宋_GB2312" w:cs="仿宋_GB2312" w:eastAsia="仿宋_GB2312"/>
                <w:sz w:val="22"/>
                <w:color w:val="000000"/>
              </w:rPr>
              <w:t>2、金属钢架结构焊接成型，结构稳固，防锈防腐处理，表面耐磨仿西皮/西皮类耐磨人造革饰面，内部填充高回弹高密度聚氨酯海绵，回弹性好；</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适用于室内办公接待场景使用。</w:t>
            </w:r>
          </w:p>
        </w:tc>
      </w:tr>
    </w:tbl>
    <w:p>
      <w:pPr>
        <w:pStyle w:val="null3"/>
      </w:pPr>
      <w:r>
        <w:rPr>
          <w:rFonts w:ascii="仿宋_GB2312" w:hAnsi="仿宋_GB2312" w:cs="仿宋_GB2312" w:eastAsia="仿宋_GB2312"/>
        </w:rPr>
        <w:t>标的名称：茶几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1、规格：1200*600*500mm（允许±5%偏差）；</w:t>
            </w:r>
            <w:r>
              <w:br/>
            </w:r>
            <w:r>
              <w:rPr>
                <w:rFonts w:ascii="仿宋_GB2312" w:hAnsi="仿宋_GB2312" w:cs="仿宋_GB2312" w:eastAsia="仿宋_GB2312"/>
                <w:sz w:val="22"/>
                <w:color w:val="000000"/>
              </w:rPr>
              <w:t>2、台面岩板厚度12mm（厚度偏差±1～2mm）；</w:t>
            </w:r>
            <w:r>
              <w:br/>
            </w:r>
            <w:r>
              <w:rPr>
                <w:rFonts w:ascii="仿宋_GB2312" w:hAnsi="仿宋_GB2312" w:cs="仿宋_GB2312" w:eastAsia="仿宋_GB2312"/>
                <w:sz w:val="22"/>
                <w:color w:val="000000"/>
              </w:rPr>
              <w:t>3、框架采用金属方管焊接成型，表面静电喷涂防锈处理，底部配防滑静音脚垫，台面为高温通体岩板，耐磨防污\日常易清洁。</w:t>
            </w:r>
          </w:p>
        </w:tc>
      </w:tr>
    </w:tbl>
    <w:p>
      <w:pPr>
        <w:pStyle w:val="null3"/>
      </w:pPr>
      <w:r>
        <w:rPr>
          <w:rFonts w:ascii="仿宋_GB2312" w:hAnsi="仿宋_GB2312" w:cs="仿宋_GB2312" w:eastAsia="仿宋_GB2312"/>
        </w:rPr>
        <w:t>标的名称：方茶几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1、规格：600*600*500mm（允许±5%偏差）；</w:t>
            </w:r>
            <w:r>
              <w:br/>
            </w:r>
            <w:r>
              <w:rPr>
                <w:rFonts w:ascii="仿宋_GB2312" w:hAnsi="仿宋_GB2312" w:cs="仿宋_GB2312" w:eastAsia="仿宋_GB2312"/>
                <w:sz w:val="22"/>
                <w:color w:val="000000"/>
              </w:rPr>
              <w:t>2、台面岩板厚度12mm（厚度偏差±1～2mm）；</w:t>
            </w:r>
            <w:r>
              <w:br/>
            </w:r>
            <w:r>
              <w:rPr>
                <w:rFonts w:ascii="仿宋_GB2312" w:hAnsi="仿宋_GB2312" w:cs="仿宋_GB2312" w:eastAsia="仿宋_GB2312"/>
                <w:sz w:val="22"/>
                <w:color w:val="000000"/>
              </w:rPr>
              <w:t>3、框架采用金属方管焊接成型，表面静电喷涂防锈处理，底部配防滑静音脚垫，台面为高温通体岩板，耐磨防污易清洁。</w:t>
            </w:r>
          </w:p>
        </w:tc>
      </w:tr>
    </w:tbl>
    <w:p>
      <w:pPr>
        <w:pStyle w:val="null3"/>
      </w:pPr>
      <w:r>
        <w:rPr>
          <w:rFonts w:ascii="仿宋_GB2312" w:hAnsi="仿宋_GB2312" w:cs="仿宋_GB2312" w:eastAsia="仿宋_GB2312"/>
        </w:rPr>
        <w:t>标的名称：冰箱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三门三温区冰箱，冷藏、软冷冻、冷冻独立分区；</w:t>
            </w:r>
            <w:r>
              <w:br/>
            </w:r>
            <w:r>
              <w:rPr>
                <w:rFonts w:ascii="仿宋_GB2312" w:hAnsi="仿宋_GB2312" w:cs="仿宋_GB2312" w:eastAsia="仿宋_GB2312"/>
                <w:sz w:val="22"/>
                <w:color w:val="000000"/>
              </w:rPr>
              <w:t>2、有效容积≥230L，可采用直冷制冷方式或同等性能风冷机型；</w:t>
            </w:r>
            <w:r>
              <w:br/>
            </w:r>
            <w:r>
              <w:rPr>
                <w:rFonts w:ascii="仿宋_GB2312" w:hAnsi="仿宋_GB2312" w:cs="仿宋_GB2312" w:eastAsia="仿宋_GB2312"/>
                <w:sz w:val="22"/>
                <w:color w:val="000000"/>
              </w:rPr>
              <w:t>3、整机运行噪声≤35dB(A)；</w:t>
            </w:r>
          </w:p>
          <w:p>
            <w:pPr>
              <w:pStyle w:val="null3"/>
            </w:pPr>
            <w:r>
              <w:rPr>
                <w:rFonts w:ascii="仿宋_GB2312" w:hAnsi="仿宋_GB2312" w:cs="仿宋_GB2312" w:eastAsia="仿宋_GB2312"/>
                <w:sz w:val="22"/>
                <w:color w:val="000000"/>
              </w:rPr>
              <w:t>4、达到一级能效标准</w:t>
            </w:r>
            <w:r>
              <w:rPr>
                <w:rFonts w:ascii="仿宋_GB2312" w:hAnsi="仿宋_GB2312" w:cs="仿宋_GB2312" w:eastAsia="仿宋_GB2312"/>
                <w:sz w:val="22"/>
                <w:color w:val="000000"/>
              </w:rPr>
              <w:t>。</w:t>
            </w:r>
          </w:p>
        </w:tc>
      </w:tr>
    </w:tbl>
    <w:p>
      <w:pPr>
        <w:pStyle w:val="null3"/>
      </w:pPr>
      <w:r>
        <w:rPr>
          <w:rFonts w:ascii="仿宋_GB2312" w:hAnsi="仿宋_GB2312" w:cs="仿宋_GB2312" w:eastAsia="仿宋_GB2312"/>
        </w:rPr>
        <w:t>标的名称：柜子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底柜</w:t>
            </w:r>
            <w:r>
              <w:rPr>
                <w:rFonts w:ascii="仿宋_GB2312" w:hAnsi="仿宋_GB2312" w:cs="仿宋_GB2312" w:eastAsia="仿宋_GB2312"/>
                <w:sz w:val="22"/>
                <w:color w:val="000000"/>
              </w:rPr>
              <w:t>+吊柜+侧柜</w:t>
            </w:r>
          </w:p>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整体使用</w:t>
            </w:r>
            <w:r>
              <w:rPr>
                <w:rFonts w:ascii="仿宋_GB2312" w:hAnsi="仿宋_GB2312" w:cs="仿宋_GB2312" w:eastAsia="仿宋_GB2312"/>
                <w:sz w:val="22"/>
                <w:color w:val="000000"/>
              </w:rPr>
              <w:t>E0级三聚氰胺双饰面刨花板，</w:t>
            </w:r>
            <w:r>
              <w:rPr>
                <w:rFonts w:ascii="仿宋_GB2312" w:hAnsi="仿宋_GB2312" w:cs="仿宋_GB2312" w:eastAsia="仿宋_GB2312"/>
                <w:sz w:val="22"/>
                <w:color w:val="000000"/>
              </w:rPr>
              <w:t>板材厚度</w:t>
            </w:r>
            <w:r>
              <w:rPr>
                <w:rFonts w:ascii="仿宋_GB2312" w:hAnsi="仿宋_GB2312" w:cs="仿宋_GB2312" w:eastAsia="仿宋_GB2312"/>
                <w:sz w:val="22"/>
                <w:color w:val="000000"/>
              </w:rPr>
              <w:t>≥15mm</w:t>
            </w:r>
            <w:r>
              <w:rPr>
                <w:rFonts w:ascii="仿宋_GB2312" w:hAnsi="仿宋_GB2312" w:cs="仿宋_GB2312" w:eastAsia="仿宋_GB2312"/>
                <w:sz w:val="22"/>
                <w:color w:val="000000"/>
              </w:rPr>
              <w:t>。同色封边，封边条厚度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2mm。</w:t>
            </w:r>
          </w:p>
          <w:p>
            <w:pPr>
              <w:pStyle w:val="null3"/>
              <w:jc w:val="both"/>
            </w:pPr>
            <w:r>
              <w:rPr>
                <w:rFonts w:ascii="仿宋_GB2312" w:hAnsi="仿宋_GB2312" w:cs="仿宋_GB2312" w:eastAsia="仿宋_GB2312"/>
                <w:sz w:val="22"/>
                <w:color w:val="000000"/>
              </w:rPr>
              <w:t>2、</w:t>
            </w:r>
            <w:r>
              <w:rPr>
                <w:rFonts w:ascii="仿宋_GB2312" w:hAnsi="仿宋_GB2312" w:cs="仿宋_GB2312" w:eastAsia="仿宋_GB2312"/>
                <w:sz w:val="22"/>
                <w:color w:val="000000"/>
              </w:rPr>
              <w:t>底柜</w:t>
            </w:r>
            <w:r>
              <w:rPr>
                <w:rFonts w:ascii="仿宋_GB2312" w:hAnsi="仿宋_GB2312" w:cs="仿宋_GB2312" w:eastAsia="仿宋_GB2312"/>
                <w:sz w:val="22"/>
                <w:color w:val="000000"/>
              </w:rPr>
              <w:t>台面材质为</w:t>
            </w:r>
            <w:r>
              <w:rPr>
                <w:rFonts w:ascii="仿宋_GB2312" w:hAnsi="仿宋_GB2312" w:cs="仿宋_GB2312" w:eastAsia="仿宋_GB2312"/>
                <w:sz w:val="22"/>
                <w:color w:val="000000"/>
              </w:rPr>
              <w:t>人造石英石台面</w:t>
            </w:r>
            <w:r>
              <w:rPr>
                <w:rFonts w:ascii="仿宋_GB2312" w:hAnsi="仿宋_GB2312" w:cs="仿宋_GB2312" w:eastAsia="仿宋_GB2312"/>
                <w:sz w:val="22"/>
                <w:color w:val="000000"/>
              </w:rPr>
              <w:t>，台面厚度</w:t>
            </w:r>
            <w:r>
              <w:rPr>
                <w:rFonts w:ascii="仿宋_GB2312" w:hAnsi="仿宋_GB2312" w:cs="仿宋_GB2312" w:eastAsia="仿宋_GB2312"/>
                <w:sz w:val="22"/>
                <w:color w:val="000000"/>
              </w:rPr>
              <w:t>12mm（厚度偏差±1～2mm）</w:t>
            </w:r>
          </w:p>
          <w:p>
            <w:pPr>
              <w:pStyle w:val="null3"/>
            </w:pPr>
            <w:r>
              <w:rPr>
                <w:rFonts w:ascii="仿宋_GB2312" w:hAnsi="仿宋_GB2312" w:cs="仿宋_GB2312" w:eastAsia="仿宋_GB2312"/>
                <w:sz w:val="22"/>
                <w:color w:val="000000"/>
              </w:rPr>
              <w:t>3、</w:t>
            </w:r>
            <w:r>
              <w:rPr>
                <w:rFonts w:ascii="仿宋_GB2312" w:hAnsi="仿宋_GB2312" w:cs="仿宋_GB2312" w:eastAsia="仿宋_GB2312"/>
                <w:sz w:val="22"/>
                <w:color w:val="000000"/>
              </w:rPr>
              <w:t>吊柜：规格</w:t>
            </w:r>
            <w:r>
              <w:rPr>
                <w:rFonts w:ascii="仿宋_GB2312" w:hAnsi="仿宋_GB2312" w:cs="仿宋_GB2312" w:eastAsia="仿宋_GB2312"/>
                <w:sz w:val="22"/>
                <w:color w:val="000000"/>
              </w:rPr>
              <w:t>1800*400*500mm(允许±5%偏差)；</w:t>
            </w:r>
            <w:r>
              <w:br/>
            </w:r>
            <w:r>
              <w:rPr>
                <w:rFonts w:ascii="仿宋_GB2312" w:hAnsi="仿宋_GB2312" w:cs="仿宋_GB2312" w:eastAsia="仿宋_GB2312"/>
                <w:sz w:val="22"/>
                <w:color w:val="000000"/>
              </w:rPr>
              <w:t>3、侧柜：规格：660*600*1950mm(允许±5%偏差)；</w:t>
            </w:r>
            <w:r>
              <w:br/>
            </w:r>
            <w:r>
              <w:rPr>
                <w:rFonts w:ascii="仿宋_GB2312" w:hAnsi="仿宋_GB2312" w:cs="仿宋_GB2312" w:eastAsia="仿宋_GB2312"/>
                <w:sz w:val="22"/>
                <w:color w:val="000000"/>
              </w:rPr>
              <w:t>4、底柜</w:t>
            </w:r>
            <w:r>
              <w:rPr>
                <w:rFonts w:ascii="仿宋_GB2312" w:hAnsi="仿宋_GB2312" w:cs="仿宋_GB2312" w:eastAsia="仿宋_GB2312"/>
                <w:sz w:val="22"/>
                <w:color w:val="000000"/>
              </w:rPr>
              <w:t>：</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1800*600*850mm（允许±5%偏差)</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5、</w:t>
            </w:r>
            <w:r>
              <w:rPr>
                <w:rFonts w:ascii="仿宋_GB2312" w:hAnsi="仿宋_GB2312" w:cs="仿宋_GB2312" w:eastAsia="仿宋_GB2312"/>
                <w:sz w:val="22"/>
                <w:color w:val="000000"/>
              </w:rPr>
              <w:t>优质五金件。</w:t>
            </w:r>
          </w:p>
        </w:tc>
      </w:tr>
    </w:tbl>
    <w:p>
      <w:pPr>
        <w:pStyle w:val="null3"/>
      </w:pPr>
      <w:r>
        <w:rPr>
          <w:rFonts w:ascii="仿宋_GB2312" w:hAnsi="仿宋_GB2312" w:cs="仿宋_GB2312" w:eastAsia="仿宋_GB2312"/>
        </w:rPr>
        <w:t>标的名称：休闲桌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圆形岩板休闲桌：</w:t>
            </w:r>
            <w:r>
              <w:br/>
            </w:r>
            <w:r>
              <w:rPr>
                <w:rFonts w:ascii="仿宋_GB2312" w:hAnsi="仿宋_GB2312" w:cs="仿宋_GB2312" w:eastAsia="仿宋_GB2312"/>
                <w:sz w:val="22"/>
                <w:color w:val="000000"/>
              </w:rPr>
              <w:t>1、直径700mm(允许±5%偏差）；</w:t>
            </w:r>
            <w:r>
              <w:br/>
            </w:r>
            <w:r>
              <w:rPr>
                <w:rFonts w:ascii="仿宋_GB2312" w:hAnsi="仿宋_GB2312" w:cs="仿宋_GB2312" w:eastAsia="仿宋_GB2312"/>
                <w:sz w:val="22"/>
                <w:color w:val="000000"/>
              </w:rPr>
              <w:t>2、台面岩板厚度12mm（厚度偏差±1～2mm），耐磨防渗、日常易清洁；</w:t>
            </w:r>
            <w:r>
              <w:br/>
            </w:r>
            <w:r>
              <w:rPr>
                <w:rFonts w:ascii="仿宋_GB2312" w:hAnsi="仿宋_GB2312" w:cs="仿宋_GB2312" w:eastAsia="仿宋_GB2312"/>
                <w:sz w:val="22"/>
                <w:color w:val="000000"/>
              </w:rPr>
              <w:t>3、桌总高750mm(允许±5%偏差），金属底座，表面静电喷涂防锈处理。</w:t>
            </w:r>
          </w:p>
        </w:tc>
      </w:tr>
    </w:tbl>
    <w:p>
      <w:pPr>
        <w:pStyle w:val="null3"/>
      </w:pPr>
      <w:r>
        <w:rPr>
          <w:rFonts w:ascii="仿宋_GB2312" w:hAnsi="仿宋_GB2312" w:cs="仿宋_GB2312" w:eastAsia="仿宋_GB2312"/>
        </w:rPr>
        <w:t>标的名称：休闲椅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1、规格：尺寸</w:t>
            </w:r>
            <w:r>
              <w:rPr>
                <w:rFonts w:ascii="仿宋_GB2312" w:hAnsi="仿宋_GB2312" w:cs="仿宋_GB2312" w:eastAsia="仿宋_GB2312"/>
                <w:sz w:val="22"/>
                <w:color w:val="0000FF"/>
              </w:rPr>
              <w:t>420*420*7</w:t>
            </w:r>
            <w:r>
              <w:rPr>
                <w:rFonts w:ascii="仿宋_GB2312" w:hAnsi="仿宋_GB2312" w:cs="仿宋_GB2312" w:eastAsia="仿宋_GB2312"/>
                <w:sz w:val="22"/>
                <w:color w:val="0000FF"/>
              </w:rPr>
              <w:t>50</w:t>
            </w:r>
            <w:r>
              <w:rPr>
                <w:rFonts w:ascii="仿宋_GB2312" w:hAnsi="仿宋_GB2312" w:cs="仿宋_GB2312" w:eastAsia="仿宋_GB2312"/>
                <w:sz w:val="22"/>
                <w:color w:val="0000FF"/>
              </w:rPr>
              <w:t>mm,</w:t>
            </w:r>
            <w:r>
              <w:rPr>
                <w:rFonts w:ascii="仿宋_GB2312" w:hAnsi="仿宋_GB2312" w:cs="仿宋_GB2312" w:eastAsia="仿宋_GB2312"/>
                <w:sz w:val="22"/>
                <w:color w:val="000000"/>
              </w:rPr>
              <w:t>(允许±5%偏差)；</w:t>
            </w:r>
            <w:r>
              <w:br/>
            </w:r>
            <w:r>
              <w:rPr>
                <w:rFonts w:ascii="仿宋_GB2312" w:hAnsi="仿宋_GB2312" w:cs="仿宋_GB2312" w:eastAsia="仿宋_GB2312"/>
                <w:sz w:val="22"/>
                <w:color w:val="000000"/>
              </w:rPr>
              <w:t>2、布艺软包饰面，耐磨防污、不易褪色，座包及靠背填充高回弹海绵，配置金属椅腿，表面静电喷涂防锈处理，底部加装静音防滑脚垫。</w:t>
            </w:r>
          </w:p>
          <w:p>
            <w:pPr>
              <w:pStyle w:val="null3"/>
            </w:pPr>
          </w:p>
        </w:tc>
      </w:tr>
    </w:tbl>
    <w:p>
      <w:pPr>
        <w:pStyle w:val="null3"/>
      </w:pPr>
      <w:r>
        <w:rPr>
          <w:rFonts w:ascii="仿宋_GB2312" w:hAnsi="仿宋_GB2312" w:cs="仿宋_GB2312" w:eastAsia="仿宋_GB2312"/>
        </w:rPr>
        <w:t>标的名称：健身组合器械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单人多功能综合力量训练器械</w:t>
            </w:r>
            <w:r>
              <w:br/>
            </w:r>
            <w:r>
              <w:rPr>
                <w:rFonts w:ascii="仿宋_GB2312" w:hAnsi="仿宋_GB2312" w:cs="仿宋_GB2312" w:eastAsia="仿宋_GB2312"/>
                <w:sz w:val="22"/>
                <w:color w:val="000000"/>
              </w:rPr>
              <w:t>1、整机外形尺寸1</w:t>
            </w:r>
            <w:r>
              <w:rPr>
                <w:rFonts w:ascii="仿宋_GB2312" w:hAnsi="仿宋_GB2312" w:cs="仿宋_GB2312" w:eastAsia="仿宋_GB2312"/>
                <w:sz w:val="22"/>
                <w:color w:val="000000"/>
              </w:rPr>
              <w:t>660</w:t>
            </w:r>
            <w:r>
              <w:rPr>
                <w:rFonts w:ascii="仿宋_GB2312" w:hAnsi="仿宋_GB2312" w:cs="仿宋_GB2312" w:eastAsia="仿宋_GB2312"/>
                <w:sz w:val="22"/>
                <w:color w:val="000000"/>
              </w:rPr>
              <w:t>*900*2000mm(允许±5%偏差)，整机占地面积≤1.5㎡；</w:t>
            </w:r>
            <w:r>
              <w:br/>
            </w:r>
            <w:r>
              <w:rPr>
                <w:rFonts w:ascii="仿宋_GB2312" w:hAnsi="仿宋_GB2312" w:cs="仿宋_GB2312" w:eastAsia="仿宋_GB2312"/>
                <w:sz w:val="22"/>
                <w:color w:val="000000"/>
              </w:rPr>
              <w:t>2、整机安全承重≥188kg,内置配重总重量≥45kg，最大训练阻力≥90kg，</w:t>
            </w:r>
            <w:r>
              <w:br/>
            </w:r>
            <w:r>
              <w:rPr>
                <w:rFonts w:ascii="仿宋_GB2312" w:hAnsi="仿宋_GB2312" w:cs="仿宋_GB2312" w:eastAsia="仿宋_GB2312"/>
                <w:sz w:val="22"/>
                <w:color w:val="000000"/>
              </w:rPr>
              <w:t>3</w:t>
            </w:r>
            <w:r>
              <w:rPr>
                <w:rFonts w:ascii="仿宋_GB2312" w:hAnsi="仿宋_GB2312" w:cs="仿宋_GB2312" w:eastAsia="仿宋_GB2312"/>
                <w:sz w:val="22"/>
                <w:color w:val="000000"/>
              </w:rPr>
              <w:t>、主架采用加厚方形钢管，内置三角加固支架，表面静电高温喷涂处理，防锈耐刮；后置</w:t>
            </w:r>
            <w:r>
              <w:rPr>
                <w:rFonts w:ascii="仿宋_GB2312" w:hAnsi="仿宋_GB2312" w:cs="仿宋_GB2312" w:eastAsia="仿宋_GB2312"/>
                <w:sz w:val="22"/>
                <w:color w:val="000000"/>
              </w:rPr>
              <w:t>U 型防倾倒底座，配备可调防滑地脚，整机采用全螺栓锁紧结构；配置7股实心钢丝绳、钢制轴心静音滑轮；座位采用碳纤维耐磨PU皮革，防水防滑，内部填充高密度高回弹海绵；配备加厚加宽腿部泡棉护垫，护垫角度可调节；</w:t>
            </w:r>
            <w:r>
              <w:br/>
            </w:r>
            <w:r>
              <w:rPr>
                <w:rFonts w:ascii="仿宋_GB2312" w:hAnsi="仿宋_GB2312" w:cs="仿宋_GB2312" w:eastAsia="仿宋_GB2312"/>
                <w:sz w:val="22"/>
                <w:color w:val="000000"/>
              </w:rPr>
              <w:t>4</w:t>
            </w:r>
            <w:r>
              <w:rPr>
                <w:rFonts w:ascii="仿宋_GB2312" w:hAnsi="仿宋_GB2312" w:cs="仿宋_GB2312" w:eastAsia="仿宋_GB2312"/>
                <w:sz w:val="22"/>
                <w:color w:val="000000"/>
              </w:rPr>
              <w:t>、支持推胸、推肩、高位下拉、坐姿划船、腿屈伸、收腹、夹胸等训练动作，整机可实现</w:t>
            </w:r>
            <w:r>
              <w:rPr>
                <w:rFonts w:ascii="仿宋_GB2312" w:hAnsi="仿宋_GB2312" w:cs="仿宋_GB2312" w:eastAsia="仿宋_GB2312"/>
                <w:sz w:val="22"/>
                <w:color w:val="000000"/>
              </w:rPr>
              <w:t>≥24项全身训练。</w:t>
            </w:r>
          </w:p>
        </w:tc>
      </w:tr>
    </w:tbl>
    <w:p>
      <w:pPr>
        <w:pStyle w:val="null3"/>
      </w:pPr>
      <w:r>
        <w:rPr>
          <w:rFonts w:ascii="仿宋_GB2312" w:hAnsi="仿宋_GB2312" w:cs="仿宋_GB2312" w:eastAsia="仿宋_GB2312"/>
        </w:rPr>
        <w:t>标的名称：立式沙袋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FF"/>
              </w:rPr>
              <w:t>1、整体高度1700~1800mm,</w:t>
            </w:r>
            <w:r>
              <w:rPr>
                <w:rFonts w:ascii="仿宋_GB2312" w:hAnsi="仿宋_GB2312" w:cs="仿宋_GB2312" w:eastAsia="仿宋_GB2312"/>
                <w:sz w:val="22"/>
                <w:color w:val="0000FF"/>
              </w:rPr>
              <w:t>底座直径</w:t>
            </w:r>
            <w:r>
              <w:rPr>
                <w:rFonts w:ascii="仿宋_GB2312" w:hAnsi="仿宋_GB2312" w:cs="仿宋_GB2312" w:eastAsia="仿宋_GB2312"/>
                <w:sz w:val="22"/>
                <w:color w:val="0000FF"/>
              </w:rPr>
              <w:t>400</w:t>
            </w:r>
            <w:r>
              <w:rPr>
                <w:rFonts w:ascii="仿宋_GB2312" w:hAnsi="仿宋_GB2312" w:cs="仿宋_GB2312" w:eastAsia="仿宋_GB2312"/>
                <w:sz w:val="22"/>
                <w:color w:val="0000FF"/>
              </w:rPr>
              <w:t>mm，沙袋直径320mm（允许 ±10mm 偏差）；</w:t>
            </w:r>
            <w:r>
              <w:br/>
            </w:r>
            <w:r>
              <w:rPr>
                <w:rFonts w:ascii="仿宋_GB2312" w:hAnsi="仿宋_GB2312" w:cs="仿宋_GB2312" w:eastAsia="仿宋_GB2312"/>
                <w:sz w:val="22"/>
                <w:color w:val="000000"/>
              </w:rPr>
              <w:t>2、配备钢板底座，底座独立强力真空吸盘数量≥32 组，训练过程不易移位；</w:t>
            </w:r>
            <w:r>
              <w:br/>
            </w:r>
            <w:r>
              <w:rPr>
                <w:rFonts w:ascii="仿宋_GB2312" w:hAnsi="仿宋_GB2312" w:cs="仿宋_GB2312" w:eastAsia="仿宋_GB2312"/>
                <w:sz w:val="22"/>
                <w:color w:val="000000"/>
              </w:rPr>
              <w:t>3、内置一体式ABS高弹缓冲内胆，外皮采用加厚耐磨PU皮革，皮革厚度≥2mm，整体双线加固车缝；配置加厚无缝防锈中心立柱。</w:t>
            </w:r>
          </w:p>
          <w:p>
            <w:pPr>
              <w:pStyle w:val="null3"/>
            </w:pPr>
          </w:p>
        </w:tc>
      </w:tr>
    </w:tbl>
    <w:p>
      <w:pPr>
        <w:pStyle w:val="null3"/>
      </w:pPr>
      <w:r>
        <w:rPr>
          <w:rFonts w:ascii="仿宋_GB2312" w:hAnsi="仿宋_GB2312" w:cs="仿宋_GB2312" w:eastAsia="仿宋_GB2312"/>
        </w:rPr>
        <w:t>标的名称：拳套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加厚耐磨</w:t>
            </w:r>
            <w:r>
              <w:rPr>
                <w:rFonts w:ascii="仿宋_GB2312" w:hAnsi="仿宋_GB2312" w:cs="仿宋_GB2312" w:eastAsia="仿宋_GB2312"/>
                <w:sz w:val="22"/>
                <w:color w:val="000000"/>
              </w:rPr>
              <w:t>PU仿皮外皮，加宽魔术贴扣式闭合结构；高密度含棉一体模压成型缓冲内胆，配备透气聚酯纤维内衬。</w:t>
            </w:r>
          </w:p>
        </w:tc>
      </w:tr>
    </w:tbl>
    <w:p>
      <w:pPr>
        <w:pStyle w:val="null3"/>
      </w:pPr>
      <w:r>
        <w:rPr>
          <w:rFonts w:ascii="仿宋_GB2312" w:hAnsi="仿宋_GB2312" w:cs="仿宋_GB2312" w:eastAsia="仿宋_GB2312"/>
        </w:rPr>
        <w:t>标的名称：书架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1、规格:800*240*1800mm(允许±5%偏差),落地立式多层开放式储物结构，储物层数≥5 层，内部可均分分层布置；</w:t>
            </w:r>
            <w:r>
              <w:br/>
            </w:r>
            <w:r>
              <w:rPr>
                <w:rFonts w:ascii="仿宋_GB2312" w:hAnsi="仿宋_GB2312" w:cs="仿宋_GB2312" w:eastAsia="仿宋_GB2312"/>
                <w:sz w:val="22"/>
                <w:color w:val="000000"/>
              </w:rPr>
              <w:t>2、采用</w:t>
            </w:r>
            <w:r>
              <w:rPr>
                <w:rFonts w:ascii="仿宋_GB2312" w:hAnsi="仿宋_GB2312" w:cs="仿宋_GB2312" w:eastAsia="仿宋_GB2312"/>
                <w:sz w:val="22"/>
                <w:color w:val="000000"/>
              </w:rPr>
              <w:t>E0级三聚氰胺双饰面刨花板</w:t>
            </w:r>
            <w:r>
              <w:rPr>
                <w:rFonts w:ascii="仿宋_GB2312" w:hAnsi="仿宋_GB2312" w:cs="仿宋_GB2312" w:eastAsia="仿宋_GB2312"/>
                <w:sz w:val="22"/>
                <w:color w:val="000000"/>
              </w:rPr>
              <w:t>制作，</w:t>
            </w:r>
            <w:r>
              <w:rPr>
                <w:rFonts w:ascii="仿宋_GB2312" w:hAnsi="仿宋_GB2312" w:cs="仿宋_GB2312" w:eastAsia="仿宋_GB2312"/>
                <w:sz w:val="22"/>
                <w:color w:val="000000"/>
              </w:rPr>
              <w:t>同色封边，封边条厚度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2mm；</w:t>
            </w:r>
          </w:p>
          <w:p>
            <w:pPr>
              <w:pStyle w:val="null3"/>
            </w:pPr>
            <w:r>
              <w:rPr>
                <w:rFonts w:ascii="仿宋_GB2312" w:hAnsi="仿宋_GB2312" w:cs="仿宋_GB2312" w:eastAsia="仿宋_GB2312"/>
                <w:sz w:val="22"/>
                <w:color w:val="000000"/>
              </w:rPr>
              <w:t>3、</w:t>
            </w:r>
            <w:r>
              <w:rPr>
                <w:rFonts w:ascii="仿宋_GB2312" w:hAnsi="仿宋_GB2312" w:cs="仿宋_GB2312" w:eastAsia="仿宋_GB2312"/>
                <w:sz w:val="22"/>
                <w:color w:val="000000"/>
              </w:rPr>
              <w:t>侧板、层板厚度</w:t>
            </w:r>
            <w:r>
              <w:rPr>
                <w:rFonts w:ascii="仿宋_GB2312" w:hAnsi="仿宋_GB2312" w:cs="仿宋_GB2312" w:eastAsia="仿宋_GB2312"/>
                <w:sz w:val="22"/>
                <w:color w:val="000000"/>
              </w:rPr>
              <w:t>≥15mm，背板厚度≥3mm</w:t>
            </w:r>
            <w:r>
              <w:rPr>
                <w:rFonts w:ascii="仿宋_GB2312" w:hAnsi="仿宋_GB2312" w:cs="仿宋_GB2312" w:eastAsia="仿宋_GB2312"/>
                <w:sz w:val="22"/>
                <w:color w:val="000000"/>
              </w:rPr>
              <w:t>。</w:t>
            </w:r>
          </w:p>
        </w:tc>
      </w:tr>
    </w:tbl>
    <w:p>
      <w:pPr>
        <w:pStyle w:val="null3"/>
      </w:pPr>
      <w:r>
        <w:rPr>
          <w:rFonts w:ascii="仿宋_GB2312" w:hAnsi="仿宋_GB2312" w:cs="仿宋_GB2312" w:eastAsia="仿宋_GB2312"/>
        </w:rPr>
        <w:t>标的名称：阅览桌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:1600*800*750mm(允许±5%偏差）；</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整体使用</w:t>
            </w:r>
            <w:r>
              <w:rPr>
                <w:rFonts w:ascii="仿宋_GB2312" w:hAnsi="仿宋_GB2312" w:cs="仿宋_GB2312" w:eastAsia="仿宋_GB2312"/>
                <w:sz w:val="22"/>
                <w:color w:val="000000"/>
              </w:rPr>
              <w:t>E0级三聚氰胺双饰面刨花板，同色封边，封边条厚度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2mm。</w:t>
            </w:r>
            <w:r>
              <w:rPr>
                <w:rFonts w:ascii="仿宋_GB2312" w:hAnsi="仿宋_GB2312" w:cs="仿宋_GB2312" w:eastAsia="仿宋_GB2312"/>
                <w:sz w:val="22"/>
                <w:color w:val="000000"/>
              </w:rPr>
              <w:t>桌面总厚度</w:t>
            </w:r>
            <w:r>
              <w:rPr>
                <w:rFonts w:ascii="仿宋_GB2312" w:hAnsi="仿宋_GB2312" w:cs="仿宋_GB2312" w:eastAsia="仿宋_GB2312"/>
                <w:sz w:val="22"/>
                <w:color w:val="000000"/>
              </w:rPr>
              <w:t>≥30mm，桌面边缘加厚处理；</w:t>
            </w:r>
            <w:r>
              <w:br/>
            </w:r>
            <w:r>
              <w:rPr>
                <w:rFonts w:ascii="仿宋_GB2312" w:hAnsi="仿宋_GB2312" w:cs="仿宋_GB2312" w:eastAsia="仿宋_GB2312"/>
                <w:sz w:val="22"/>
                <w:color w:val="000000"/>
              </w:rPr>
              <w:t>3、桌腿采用实木材质，表面打磨光滑，涂刷环保油漆；底部配备防滑可调脚垫，安装完成后整体结构稳固无晃动</w:t>
            </w:r>
            <w:r>
              <w:rPr>
                <w:rFonts w:ascii="仿宋_GB2312" w:hAnsi="仿宋_GB2312" w:cs="仿宋_GB2312" w:eastAsia="仿宋_GB2312"/>
                <w:sz w:val="22"/>
                <w:color w:val="000000"/>
              </w:rPr>
              <w:t>；</w:t>
            </w:r>
          </w:p>
          <w:p>
            <w:pPr>
              <w:pStyle w:val="null3"/>
            </w:pPr>
            <w:r>
              <w:rPr>
                <w:rFonts w:ascii="仿宋_GB2312" w:hAnsi="仿宋_GB2312" w:cs="仿宋_GB2312" w:eastAsia="仿宋_GB2312"/>
                <w:sz w:val="22"/>
                <w:color w:val="000000"/>
              </w:rPr>
              <w:t>4、优质三合一连接件。</w:t>
            </w:r>
          </w:p>
        </w:tc>
      </w:tr>
    </w:tbl>
    <w:p>
      <w:pPr>
        <w:pStyle w:val="null3"/>
      </w:pPr>
      <w:r>
        <w:rPr>
          <w:rFonts w:ascii="仿宋_GB2312" w:hAnsi="仿宋_GB2312" w:cs="仿宋_GB2312" w:eastAsia="仿宋_GB2312"/>
        </w:rPr>
        <w:t>标的名称：椅子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FF"/>
              </w:rPr>
              <w:t>规格</w:t>
            </w:r>
            <w:r>
              <w:rPr>
                <w:rFonts w:ascii="仿宋_GB2312" w:hAnsi="仿宋_GB2312" w:cs="仿宋_GB2312" w:eastAsia="仿宋_GB2312"/>
                <w:sz w:val="22"/>
                <w:color w:val="0000FF"/>
              </w:rPr>
              <w:t>:</w:t>
            </w:r>
            <w:r>
              <w:rPr>
                <w:rFonts w:ascii="仿宋_GB2312" w:hAnsi="仿宋_GB2312" w:cs="仿宋_GB2312" w:eastAsia="仿宋_GB2312"/>
                <w:sz w:val="22"/>
                <w:color w:val="0000FF"/>
              </w:rPr>
              <w:t>整体外形尺寸</w:t>
            </w:r>
            <w:r>
              <w:rPr>
                <w:rFonts w:ascii="仿宋_GB2312" w:hAnsi="仿宋_GB2312" w:cs="仿宋_GB2312" w:eastAsia="仿宋_GB2312"/>
                <w:sz w:val="22"/>
                <w:color w:val="0000FF"/>
              </w:rPr>
              <w:t>550</w:t>
            </w:r>
            <w:r>
              <w:rPr>
                <w:rFonts w:ascii="仿宋_GB2312" w:hAnsi="仿宋_GB2312" w:cs="仿宋_GB2312" w:eastAsia="仿宋_GB2312"/>
                <w:sz w:val="22"/>
                <w:color w:val="0000FF"/>
              </w:rPr>
              <w:t>*</w:t>
            </w:r>
            <w:r>
              <w:rPr>
                <w:rFonts w:ascii="仿宋_GB2312" w:hAnsi="仿宋_GB2312" w:cs="仿宋_GB2312" w:eastAsia="仿宋_GB2312"/>
                <w:sz w:val="22"/>
                <w:color w:val="0000FF"/>
              </w:rPr>
              <w:t>580</w:t>
            </w:r>
            <w:r>
              <w:rPr>
                <w:rFonts w:ascii="仿宋_GB2312" w:hAnsi="仿宋_GB2312" w:cs="仿宋_GB2312" w:eastAsia="仿宋_GB2312"/>
                <w:sz w:val="22"/>
                <w:color w:val="0000FF"/>
              </w:rPr>
              <w:t>*</w:t>
            </w:r>
            <w:r>
              <w:rPr>
                <w:rFonts w:ascii="仿宋_GB2312" w:hAnsi="仿宋_GB2312" w:cs="仿宋_GB2312" w:eastAsia="仿宋_GB2312"/>
                <w:sz w:val="22"/>
                <w:color w:val="0000FF"/>
              </w:rPr>
              <w:t>850</w:t>
            </w:r>
            <w:r>
              <w:rPr>
                <w:rFonts w:ascii="仿宋_GB2312" w:hAnsi="仿宋_GB2312" w:cs="仿宋_GB2312" w:eastAsia="仿宋_GB2312"/>
                <w:sz w:val="22"/>
                <w:color w:val="0000FF"/>
              </w:rPr>
              <w:t>mm（允许±5%偏差）</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称重</w:t>
            </w:r>
            <w:r>
              <w:rPr>
                <w:rFonts w:ascii="仿宋_GB2312" w:hAnsi="仿宋_GB2312" w:cs="仿宋_GB2312" w:eastAsia="仿宋_GB2312"/>
                <w:sz w:val="22"/>
                <w:color w:val="000000"/>
              </w:rPr>
              <w:t>≥</w:t>
            </w:r>
            <w:r>
              <w:rPr>
                <w:rFonts w:ascii="仿宋_GB2312" w:hAnsi="仿宋_GB2312" w:cs="仿宋_GB2312" w:eastAsia="仿宋_GB2312"/>
                <w:sz w:val="22"/>
                <w:color w:val="000000"/>
              </w:rPr>
              <w:t>175kg；</w:t>
            </w:r>
          </w:p>
          <w:p>
            <w:pPr>
              <w:pStyle w:val="null3"/>
              <w:jc w:val="both"/>
            </w:pPr>
            <w:r>
              <w:rPr>
                <w:rFonts w:ascii="仿宋_GB2312" w:hAnsi="仿宋_GB2312" w:cs="仿宋_GB2312" w:eastAsia="仿宋_GB2312"/>
                <w:sz w:val="22"/>
                <w:color w:val="000000"/>
              </w:rPr>
              <w:t>3</w:t>
            </w:r>
            <w:r>
              <w:rPr>
                <w:rFonts w:ascii="仿宋_GB2312" w:hAnsi="仿宋_GB2312" w:cs="仿宋_GB2312" w:eastAsia="仿宋_GB2312"/>
                <w:sz w:val="22"/>
                <w:color w:val="000000"/>
              </w:rPr>
              <w:t>、</w:t>
            </w:r>
            <w:r>
              <w:rPr>
                <w:rFonts w:ascii="仿宋_GB2312" w:hAnsi="仿宋_GB2312" w:cs="仿宋_GB2312" w:eastAsia="仿宋_GB2312"/>
                <w:sz w:val="22"/>
                <w:color w:val="000000"/>
              </w:rPr>
              <w:t>椅面采用高密度耐磨</w:t>
            </w:r>
            <w:r>
              <w:rPr>
                <w:rFonts w:ascii="仿宋_GB2312" w:hAnsi="仿宋_GB2312" w:cs="仿宋_GB2312" w:eastAsia="仿宋_GB2312"/>
                <w:sz w:val="22"/>
                <w:color w:val="000000"/>
              </w:rPr>
              <w:t>网布</w:t>
            </w:r>
            <w:r>
              <w:rPr>
                <w:rFonts w:ascii="仿宋_GB2312" w:hAnsi="仿宋_GB2312" w:cs="仿宋_GB2312" w:eastAsia="仿宋_GB2312"/>
                <w:sz w:val="22"/>
                <w:color w:val="000000"/>
              </w:rPr>
              <w:t>，内部填充高回弹定型海绵；椅架采用实木框架</w:t>
            </w:r>
            <w:r>
              <w:rPr>
                <w:rFonts w:ascii="仿宋_GB2312" w:hAnsi="仿宋_GB2312" w:cs="仿宋_GB2312" w:eastAsia="仿宋_GB2312"/>
                <w:sz w:val="22"/>
                <w:color w:val="000000"/>
              </w:rPr>
              <w:t>，环保油漆</w:t>
            </w:r>
            <w:r>
              <w:rPr>
                <w:rFonts w:ascii="仿宋_GB2312" w:hAnsi="仿宋_GB2312" w:cs="仿宋_GB2312" w:eastAsia="仿宋_GB2312"/>
                <w:sz w:val="22"/>
                <w:color w:val="000000"/>
              </w:rPr>
              <w:t>；底部配置防滑静音脚垫</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4、优质三合一连接件。</w:t>
            </w:r>
          </w:p>
          <w:p>
            <w:pPr>
              <w:pStyle w:val="null3"/>
            </w:pPr>
          </w:p>
        </w:tc>
      </w:tr>
    </w:tbl>
    <w:p>
      <w:pPr>
        <w:pStyle w:val="null3"/>
      </w:pPr>
      <w:r>
        <w:rPr>
          <w:rFonts w:ascii="仿宋_GB2312" w:hAnsi="仿宋_GB2312" w:cs="仿宋_GB2312" w:eastAsia="仿宋_GB2312"/>
        </w:rPr>
        <w:t>标的名称：双人位办公桌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:1200*1200*750mm（允许±5%偏差)；</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采用</w:t>
            </w:r>
            <w:r>
              <w:rPr>
                <w:rFonts w:ascii="仿宋_GB2312" w:hAnsi="仿宋_GB2312" w:cs="仿宋_GB2312" w:eastAsia="仿宋_GB2312"/>
                <w:sz w:val="22"/>
                <w:color w:val="000000"/>
              </w:rPr>
              <w:t>E0级三聚氰胺双饰面实木颗粒板，厚度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18mm。</w:t>
            </w:r>
            <w:r>
              <w:rPr>
                <w:rFonts w:ascii="仿宋_GB2312" w:hAnsi="仿宋_GB2312" w:cs="仿宋_GB2312" w:eastAsia="仿宋_GB2312"/>
                <w:sz w:val="22"/>
                <w:color w:val="000000"/>
              </w:rPr>
              <w:t>板面平整光滑，具备耐磨、防刮、防水、易擦洗特性；采用热熔封边工艺</w:t>
            </w:r>
            <w:r>
              <w:rPr>
                <w:rFonts w:ascii="仿宋_GB2312" w:hAnsi="仿宋_GB2312" w:cs="仿宋_GB2312" w:eastAsia="仿宋_GB2312"/>
                <w:sz w:val="22"/>
                <w:color w:val="000000"/>
              </w:rPr>
              <w:t>，封标条厚度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3、双人对称独立办公布局，</w:t>
            </w:r>
            <w:r>
              <w:rPr>
                <w:rFonts w:ascii="仿宋_GB2312" w:hAnsi="仿宋_GB2312" w:cs="仿宋_GB2312" w:eastAsia="仿宋_GB2312"/>
                <w:sz w:val="22"/>
                <w:color w:val="000000"/>
              </w:rPr>
              <w:t>中间配有隔板。分别配有主机架和抽屉。</w:t>
            </w:r>
          </w:p>
          <w:p>
            <w:pPr>
              <w:pStyle w:val="null3"/>
            </w:pPr>
            <w:r>
              <w:rPr>
                <w:rFonts w:ascii="仿宋_GB2312" w:hAnsi="仿宋_GB2312" w:cs="仿宋_GB2312" w:eastAsia="仿宋_GB2312"/>
                <w:sz w:val="22"/>
                <w:color w:val="000000"/>
              </w:rPr>
              <w:t>4</w:t>
            </w:r>
            <w:r>
              <w:rPr>
                <w:rFonts w:ascii="仿宋_GB2312" w:hAnsi="仿宋_GB2312" w:cs="仿宋_GB2312" w:eastAsia="仿宋_GB2312"/>
                <w:sz w:val="22"/>
                <w:color w:val="000000"/>
              </w:rPr>
              <w:t>、</w:t>
            </w:r>
            <w:r>
              <w:rPr>
                <w:rFonts w:ascii="仿宋_GB2312" w:hAnsi="仿宋_GB2312" w:cs="仿宋_GB2312" w:eastAsia="仿宋_GB2312"/>
                <w:sz w:val="22"/>
                <w:color w:val="000000"/>
              </w:rPr>
              <w:t>配备优质五金</w:t>
            </w:r>
            <w:r>
              <w:rPr>
                <w:rFonts w:ascii="仿宋_GB2312" w:hAnsi="仿宋_GB2312" w:cs="仿宋_GB2312" w:eastAsia="仿宋_GB2312"/>
                <w:sz w:val="22"/>
                <w:color w:val="000000"/>
              </w:rPr>
              <w:t>件</w:t>
            </w:r>
            <w:r>
              <w:rPr>
                <w:rFonts w:ascii="仿宋_GB2312" w:hAnsi="仿宋_GB2312" w:cs="仿宋_GB2312" w:eastAsia="仿宋_GB2312"/>
                <w:sz w:val="22"/>
                <w:color w:val="000000"/>
              </w:rPr>
              <w:t>。</w:t>
            </w:r>
          </w:p>
        </w:tc>
      </w:tr>
    </w:tbl>
    <w:p>
      <w:pPr>
        <w:pStyle w:val="null3"/>
      </w:pPr>
      <w:r>
        <w:rPr>
          <w:rFonts w:ascii="仿宋_GB2312" w:hAnsi="仿宋_GB2312" w:cs="仿宋_GB2312" w:eastAsia="仿宋_GB2312"/>
        </w:rPr>
        <w:t>标的名称：办公椅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FF"/>
              </w:rPr>
              <w:t>1、</w:t>
            </w:r>
            <w:r>
              <w:rPr>
                <w:rFonts w:ascii="仿宋_GB2312" w:hAnsi="仿宋_GB2312" w:cs="仿宋_GB2312" w:eastAsia="仿宋_GB2312"/>
                <w:sz w:val="22"/>
                <w:color w:val="0000FF"/>
              </w:rPr>
              <w:t>人体工学转椅，坐面</w:t>
            </w:r>
            <w:r>
              <w:rPr>
                <w:rFonts w:ascii="仿宋_GB2312" w:hAnsi="仿宋_GB2312" w:cs="仿宋_GB2312" w:eastAsia="仿宋_GB2312"/>
                <w:sz w:val="22"/>
                <w:color w:val="0000FF"/>
              </w:rPr>
              <w:t>450mm</w:t>
            </w:r>
            <w:r>
              <w:rPr>
                <w:rFonts w:ascii="仿宋_GB2312" w:hAnsi="仿宋_GB2312" w:cs="仿宋_GB2312" w:eastAsia="仿宋_GB2312"/>
                <w:sz w:val="22"/>
                <w:color w:val="0000FF"/>
              </w:rPr>
              <w:t>*</w:t>
            </w:r>
            <w:r>
              <w:rPr>
                <w:rFonts w:ascii="仿宋_GB2312" w:hAnsi="仿宋_GB2312" w:cs="仿宋_GB2312" w:eastAsia="仿宋_GB2312"/>
                <w:sz w:val="22"/>
                <w:color w:val="0000FF"/>
              </w:rPr>
              <w:t>480</w:t>
            </w:r>
            <w:r>
              <w:rPr>
                <w:rFonts w:ascii="仿宋_GB2312" w:hAnsi="仿宋_GB2312" w:cs="仿宋_GB2312" w:eastAsia="仿宋_GB2312"/>
                <w:sz w:val="22"/>
                <w:color w:val="0000FF"/>
              </w:rPr>
              <w:t>mm</w:t>
            </w:r>
            <w:r>
              <w:rPr>
                <w:rFonts w:ascii="仿宋_GB2312" w:hAnsi="仿宋_GB2312" w:cs="仿宋_GB2312" w:eastAsia="仿宋_GB2312"/>
                <w:sz w:val="22"/>
                <w:color w:val="0000FF"/>
              </w:rPr>
              <w:t>，坐高</w:t>
            </w:r>
            <w:r>
              <w:rPr>
                <w:rFonts w:ascii="仿宋_GB2312" w:hAnsi="仿宋_GB2312" w:cs="仿宋_GB2312" w:eastAsia="仿宋_GB2312"/>
                <w:sz w:val="22"/>
                <w:color w:val="0000FF"/>
              </w:rPr>
              <w:t>440-540</w:t>
            </w:r>
            <w:r>
              <w:rPr>
                <w:rFonts w:ascii="仿宋_GB2312" w:hAnsi="仿宋_GB2312" w:cs="仿宋_GB2312" w:eastAsia="仿宋_GB2312"/>
                <w:sz w:val="22"/>
                <w:color w:val="0000FF"/>
              </w:rPr>
              <w:t>mm</w:t>
            </w:r>
            <w:r>
              <w:rPr>
                <w:rFonts w:ascii="仿宋_GB2312" w:hAnsi="仿宋_GB2312" w:cs="仿宋_GB2312" w:eastAsia="仿宋_GB2312"/>
                <w:sz w:val="22"/>
                <w:color w:val="0000FF"/>
              </w:rPr>
              <w:t>可调节，靠背高</w:t>
            </w:r>
            <w:r>
              <w:rPr>
                <w:rFonts w:ascii="仿宋_GB2312" w:hAnsi="仿宋_GB2312" w:cs="仿宋_GB2312" w:eastAsia="仿宋_GB2312"/>
                <w:sz w:val="22"/>
                <w:color w:val="0000FF"/>
              </w:rPr>
              <w:t>550</w:t>
            </w:r>
            <w:r>
              <w:rPr>
                <w:rFonts w:ascii="仿宋_GB2312" w:hAnsi="仿宋_GB2312" w:cs="仿宋_GB2312" w:eastAsia="仿宋_GB2312"/>
                <w:sz w:val="22"/>
                <w:color w:val="0000FF"/>
              </w:rPr>
              <w:t>mm；（允许±5%偏差）</w:t>
            </w:r>
            <w:r>
              <w:br/>
            </w:r>
            <w:r>
              <w:rPr>
                <w:rFonts w:ascii="仿宋_GB2312" w:hAnsi="仿宋_GB2312" w:cs="仿宋_GB2312" w:eastAsia="仿宋_GB2312"/>
                <w:sz w:val="22"/>
                <w:color w:val="000000"/>
              </w:rPr>
              <w:t>2、配备固定式扶手，椅面、靠背采用一体式高弹透气网布，耐磨抗拉伸；坐垫填充高密度高回弹定型海绵；配置加厚承重底盘，升降调节平稳，配备静音耐磨万向轮。</w:t>
            </w:r>
          </w:p>
          <w:p>
            <w:pPr>
              <w:pStyle w:val="null3"/>
            </w:pPr>
          </w:p>
        </w:tc>
      </w:tr>
    </w:tbl>
    <w:p>
      <w:pPr>
        <w:pStyle w:val="null3"/>
      </w:pPr>
      <w:r>
        <w:rPr>
          <w:rFonts w:ascii="仿宋_GB2312" w:hAnsi="仿宋_GB2312" w:cs="仿宋_GB2312" w:eastAsia="仿宋_GB2312"/>
        </w:rPr>
        <w:t>标的名称：文件柜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FF"/>
              </w:rPr>
              <w:t>1、规格：1800*900*</w:t>
            </w:r>
            <w:r>
              <w:rPr>
                <w:rFonts w:ascii="仿宋_GB2312" w:hAnsi="仿宋_GB2312" w:cs="仿宋_GB2312" w:eastAsia="仿宋_GB2312"/>
                <w:sz w:val="22"/>
                <w:color w:val="0000FF"/>
              </w:rPr>
              <w:t>400</w:t>
            </w:r>
            <w:r>
              <w:rPr>
                <w:rFonts w:ascii="仿宋_GB2312" w:hAnsi="仿宋_GB2312" w:cs="仿宋_GB2312" w:eastAsia="仿宋_GB2312"/>
                <w:sz w:val="22"/>
                <w:color w:val="0000FF"/>
              </w:rPr>
              <w:t>mm（允许±5%偏差)；</w:t>
            </w:r>
            <w:r>
              <w:br/>
            </w:r>
            <w:r>
              <w:rPr>
                <w:rFonts w:ascii="仿宋_GB2312" w:hAnsi="仿宋_GB2312" w:cs="仿宋_GB2312" w:eastAsia="仿宋_GB2312"/>
                <w:sz w:val="22"/>
                <w:color w:val="000000"/>
              </w:rPr>
              <w:t>2、采用优质冷轧钢板制作，</w:t>
            </w:r>
            <w:r>
              <w:rPr>
                <w:rFonts w:ascii="仿宋_GB2312" w:hAnsi="仿宋_GB2312" w:cs="仿宋_GB2312" w:eastAsia="仿宋_GB2312"/>
                <w:sz w:val="22"/>
                <w:color w:val="000000"/>
              </w:rPr>
              <w:t>板材</w:t>
            </w:r>
            <w:r>
              <w:rPr>
                <w:rFonts w:ascii="仿宋_GB2312" w:hAnsi="仿宋_GB2312" w:cs="仿宋_GB2312" w:eastAsia="仿宋_GB2312"/>
                <w:sz w:val="22"/>
                <w:color w:val="000000"/>
              </w:rPr>
              <w:t>厚度</w:t>
            </w:r>
            <w:r>
              <w:rPr>
                <w:rFonts w:ascii="仿宋_GB2312" w:hAnsi="仿宋_GB2312" w:cs="仿宋_GB2312" w:eastAsia="仿宋_GB2312"/>
                <w:sz w:val="22"/>
                <w:color w:val="000000"/>
              </w:rPr>
              <w:t>≥0.6mm，表面静电高温喷塑处理，防锈耐刮，柜体表面平整光滑、无色差；</w:t>
            </w:r>
            <w:r>
              <w:br/>
            </w:r>
            <w:r>
              <w:rPr>
                <w:rFonts w:ascii="仿宋_GB2312" w:hAnsi="仿宋_GB2312" w:cs="仿宋_GB2312" w:eastAsia="仿宋_GB2312"/>
                <w:sz w:val="22"/>
                <w:color w:val="000000"/>
              </w:rPr>
              <w:t>3、对开门结构，单扇门板设置嵌入式钢化玻璃观察窗；配备不少于2块可调节层板，层板单层静态承重≥20kg；</w:t>
            </w:r>
            <w:r>
              <w:br/>
            </w:r>
            <w:r>
              <w:rPr>
                <w:rFonts w:ascii="仿宋_GB2312" w:hAnsi="仿宋_GB2312" w:cs="仿宋_GB2312" w:eastAsia="仿宋_GB2312"/>
                <w:sz w:val="22"/>
                <w:color w:val="000000"/>
              </w:rPr>
              <w:t>4、配置优质防锈防盗锁具，锁具互开率≤0.01%；配备加厚静音合页、嵌入式隐形拉手、底部防滑静音脚垫。</w:t>
            </w:r>
          </w:p>
          <w:p>
            <w:pPr>
              <w:pStyle w:val="null3"/>
            </w:pPr>
          </w:p>
        </w:tc>
      </w:tr>
    </w:tbl>
    <w:p>
      <w:pPr>
        <w:pStyle w:val="null3"/>
      </w:pPr>
      <w:r>
        <w:rPr>
          <w:rFonts w:ascii="仿宋_GB2312" w:hAnsi="仿宋_GB2312" w:cs="仿宋_GB2312" w:eastAsia="仿宋_GB2312"/>
        </w:rPr>
        <w:t>标的名称：茶吧机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1、立式柜式，下置水桶设计，额定电压220V/50Hz；</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配备钢化玻璃操作面板、</w:t>
            </w:r>
            <w:r>
              <w:rPr>
                <w:rFonts w:ascii="仿宋_GB2312" w:hAnsi="仿宋_GB2312" w:cs="仿宋_GB2312" w:eastAsia="仿宋_GB2312"/>
                <w:sz w:val="22"/>
                <w:color w:val="000000"/>
              </w:rPr>
              <w:t>LED数字显示屏；内胆采用食品级304或316不锈钢双层防烫结构，支持双出水模式；具备自动上水、防干烧、防溢水、多段调温、智能恒温、儿童锁、遥控操作功能。</w:t>
            </w:r>
          </w:p>
          <w:p>
            <w:pPr>
              <w:pStyle w:val="null3"/>
            </w:pPr>
          </w:p>
        </w:tc>
      </w:tr>
    </w:tbl>
    <w:p>
      <w:pPr>
        <w:pStyle w:val="null3"/>
      </w:pPr>
      <w:r>
        <w:rPr>
          <w:rFonts w:ascii="仿宋_GB2312" w:hAnsi="仿宋_GB2312" w:cs="仿宋_GB2312" w:eastAsia="仿宋_GB2312"/>
        </w:rPr>
        <w:t>标的名称：谈话桌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w:t>
            </w:r>
            <w:r>
              <w:rPr>
                <w:rFonts w:ascii="仿宋_GB2312" w:hAnsi="仿宋_GB2312" w:cs="仿宋_GB2312" w:eastAsia="仿宋_GB2312"/>
                <w:sz w:val="22"/>
                <w:color w:val="000000"/>
              </w:rPr>
              <w:t>规格：</w:t>
            </w:r>
            <w:r>
              <w:rPr>
                <w:rFonts w:ascii="仿宋_GB2312" w:hAnsi="仿宋_GB2312" w:cs="仿宋_GB2312" w:eastAsia="仿宋_GB2312"/>
                <w:sz w:val="22"/>
                <w:color w:val="000000"/>
              </w:rPr>
              <w:t>1200*600*750mm（允许±5%偏差)；</w:t>
            </w:r>
            <w:r>
              <w:br/>
            </w:r>
            <w:r>
              <w:rPr>
                <w:rFonts w:ascii="仿宋_GB2312" w:hAnsi="仿宋_GB2312" w:cs="仿宋_GB2312" w:eastAsia="仿宋_GB2312"/>
                <w:sz w:val="22"/>
                <w:color w:val="000000"/>
              </w:rPr>
              <w:t>2、采用</w:t>
            </w:r>
            <w:r>
              <w:rPr>
                <w:rFonts w:ascii="仿宋_GB2312" w:hAnsi="仿宋_GB2312" w:cs="仿宋_GB2312" w:eastAsia="仿宋_GB2312"/>
                <w:sz w:val="22"/>
                <w:color w:val="000000"/>
              </w:rPr>
              <w:t>E0级三聚氰胺双饰面实木颗粒板，厚度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18mm。</w:t>
            </w:r>
            <w:r>
              <w:rPr>
                <w:rFonts w:ascii="仿宋_GB2312" w:hAnsi="仿宋_GB2312" w:cs="仿宋_GB2312" w:eastAsia="仿宋_GB2312"/>
                <w:sz w:val="22"/>
                <w:color w:val="000000"/>
              </w:rPr>
              <w:t>板面平整光滑，具备耐磨、防刮、防水、易擦洗特性；采用热熔封边工艺</w:t>
            </w:r>
            <w:r>
              <w:rPr>
                <w:rFonts w:ascii="仿宋_GB2312" w:hAnsi="仿宋_GB2312" w:cs="仿宋_GB2312" w:eastAsia="仿宋_GB2312"/>
                <w:sz w:val="22"/>
                <w:color w:val="000000"/>
              </w:rPr>
              <w:t>，封标条厚度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2mm</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3、单人独立办公布局，</w:t>
            </w:r>
            <w:r>
              <w:rPr>
                <w:rFonts w:ascii="仿宋_GB2312" w:hAnsi="仿宋_GB2312" w:cs="仿宋_GB2312" w:eastAsia="仿宋_GB2312"/>
                <w:sz w:val="22"/>
                <w:color w:val="000000"/>
              </w:rPr>
              <w:t>配有主机架和抽屉；</w:t>
            </w:r>
          </w:p>
          <w:p>
            <w:pPr>
              <w:pStyle w:val="null3"/>
            </w:pPr>
            <w:r>
              <w:rPr>
                <w:rFonts w:ascii="仿宋_GB2312" w:hAnsi="仿宋_GB2312" w:cs="仿宋_GB2312" w:eastAsia="仿宋_GB2312"/>
                <w:sz w:val="22"/>
                <w:color w:val="000000"/>
              </w:rPr>
              <w:t>4、</w:t>
            </w:r>
            <w:r>
              <w:rPr>
                <w:rFonts w:ascii="仿宋_GB2312" w:hAnsi="仿宋_GB2312" w:cs="仿宋_GB2312" w:eastAsia="仿宋_GB2312"/>
                <w:sz w:val="22"/>
                <w:color w:val="000000"/>
              </w:rPr>
              <w:t>优质五金件。</w:t>
            </w:r>
          </w:p>
        </w:tc>
      </w:tr>
    </w:tbl>
    <w:p>
      <w:pPr>
        <w:pStyle w:val="null3"/>
      </w:pPr>
      <w:r>
        <w:rPr>
          <w:rFonts w:ascii="仿宋_GB2312" w:hAnsi="仿宋_GB2312" w:cs="仿宋_GB2312" w:eastAsia="仿宋_GB2312"/>
        </w:rPr>
        <w:t>标的名称：谈话椅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1、规格：470*480*950mm(允许±5%偏差)；</w:t>
            </w:r>
            <w:r>
              <w:br/>
            </w:r>
            <w:r>
              <w:rPr>
                <w:rFonts w:ascii="仿宋_GB2312" w:hAnsi="仿宋_GB2312" w:cs="仿宋_GB2312" w:eastAsia="仿宋_GB2312"/>
                <w:sz w:val="22"/>
                <w:color w:val="000000"/>
              </w:rPr>
              <w:t>2、配备固定式扶手，支持升降调节；椅面、靠背为一体式高弹透气网布，耐磨抗拉伸；坐垫填充高密度高回弹定型海绵；配置加厚承重底盘，升降调节平稳，底部配备静音耐磨万向轮。</w:t>
            </w:r>
          </w:p>
        </w:tc>
      </w:tr>
    </w:tbl>
    <w:p>
      <w:pPr>
        <w:pStyle w:val="null3"/>
      </w:pPr>
      <w:r>
        <w:rPr>
          <w:rFonts w:ascii="仿宋_GB2312" w:hAnsi="仿宋_GB2312" w:cs="仿宋_GB2312" w:eastAsia="仿宋_GB2312"/>
        </w:rPr>
        <w:t>标的名称：诊疗床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1、规格：1900*</w:t>
            </w:r>
            <w:r>
              <w:rPr>
                <w:rFonts w:ascii="仿宋_GB2312" w:hAnsi="仿宋_GB2312" w:cs="仿宋_GB2312" w:eastAsia="仿宋_GB2312"/>
                <w:sz w:val="22"/>
                <w:color w:val="000000"/>
              </w:rPr>
              <w:t>60</w:t>
            </w:r>
            <w:r>
              <w:rPr>
                <w:rFonts w:ascii="仿宋_GB2312" w:hAnsi="仿宋_GB2312" w:cs="仿宋_GB2312" w:eastAsia="仿宋_GB2312"/>
                <w:sz w:val="22"/>
                <w:color w:val="000000"/>
              </w:rPr>
              <w:t>0*650mm(允许±5%偏差)；</w:t>
            </w:r>
            <w:r>
              <w:br/>
            </w:r>
            <w:r>
              <w:rPr>
                <w:rFonts w:ascii="仿宋_GB2312" w:hAnsi="仿宋_GB2312" w:cs="仿宋_GB2312" w:eastAsia="仿宋_GB2312"/>
                <w:sz w:val="22"/>
                <w:color w:val="000000"/>
              </w:rPr>
              <w:t>2、采用加厚金属钢架框架，焊点平整牢固，表面静电喷塑防锈处理，整体结构承重稳固；床面采用优质耐磨人造皮革面料，防水耐磨、易擦洗，内部填充高密度高弹海绵；底部配备防滑静音可调脚垫。</w:t>
            </w:r>
          </w:p>
        </w:tc>
      </w:tr>
    </w:tbl>
    <w:p>
      <w:pPr>
        <w:pStyle w:val="null3"/>
      </w:pPr>
      <w:r>
        <w:rPr>
          <w:rFonts w:ascii="仿宋_GB2312" w:hAnsi="仿宋_GB2312" w:cs="仿宋_GB2312" w:eastAsia="仿宋_GB2312"/>
        </w:rPr>
        <w:t>标的名称：隔挡帘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1、成品尺寸3400*2750mm（允许±5%偏差）；</w:t>
            </w:r>
            <w:r>
              <w:br/>
            </w:r>
            <w:r>
              <w:rPr>
                <w:rFonts w:ascii="仿宋_GB2312" w:hAnsi="仿宋_GB2312" w:cs="仿宋_GB2312" w:eastAsia="仿宋_GB2312"/>
                <w:sz w:val="22"/>
                <w:color w:val="000000"/>
              </w:rPr>
              <w:t>2、采用高密蓝色幻影纱材质，垂感佳、防勾丝、不易起皱，透光不透人，支持水洗，长期日晒不易褪色；采用静音滑轨顶装式安装。</w:t>
            </w:r>
          </w:p>
        </w:tc>
      </w:tr>
    </w:tbl>
    <w:p>
      <w:pPr>
        <w:pStyle w:val="null3"/>
      </w:pPr>
      <w:r>
        <w:rPr>
          <w:rFonts w:ascii="仿宋_GB2312" w:hAnsi="仿宋_GB2312" w:cs="仿宋_GB2312" w:eastAsia="仿宋_GB2312"/>
        </w:rPr>
        <w:t>标的名称：会议桌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1、规格：4000*1200*750mm(允许±5%偏差)；</w:t>
            </w:r>
            <w:r>
              <w:br/>
            </w:r>
            <w:r>
              <w:rPr>
                <w:rFonts w:ascii="仿宋_GB2312" w:hAnsi="仿宋_GB2312" w:cs="仿宋_GB2312" w:eastAsia="仿宋_GB2312"/>
                <w:sz w:val="22"/>
                <w:color w:val="000000"/>
              </w:rPr>
              <w:t>2、台面采用</w:t>
            </w:r>
            <w:r>
              <w:rPr>
                <w:rFonts w:ascii="仿宋_GB2312" w:hAnsi="仿宋_GB2312" w:cs="仿宋_GB2312" w:eastAsia="仿宋_GB2312"/>
                <w:sz w:val="22"/>
                <w:color w:val="000000"/>
              </w:rPr>
              <w:t>中密度纤维</w:t>
            </w:r>
            <w:r>
              <w:rPr>
                <w:rFonts w:ascii="仿宋_GB2312" w:hAnsi="仿宋_GB2312" w:cs="仿宋_GB2312" w:eastAsia="仿宋_GB2312"/>
                <w:sz w:val="22"/>
                <w:color w:val="000000"/>
              </w:rPr>
              <w:t>板，</w:t>
            </w:r>
            <w:r>
              <w:rPr>
                <w:rFonts w:ascii="仿宋_GB2312" w:hAnsi="仿宋_GB2312" w:cs="仿宋_GB2312" w:eastAsia="仿宋_GB2312"/>
                <w:sz w:val="22"/>
                <w:color w:val="000000"/>
              </w:rPr>
              <w:t>厚度</w:t>
            </w:r>
            <w:r>
              <w:rPr>
                <w:rFonts w:ascii="仿宋_GB2312" w:hAnsi="仿宋_GB2312" w:cs="仿宋_GB2312" w:eastAsia="仿宋_GB2312"/>
                <w:sz w:val="22"/>
                <w:color w:val="000000"/>
              </w:rPr>
              <w:t>≥</w:t>
            </w:r>
            <w:r>
              <w:rPr>
                <w:rFonts w:ascii="仿宋_GB2312" w:hAnsi="仿宋_GB2312" w:cs="仿宋_GB2312" w:eastAsia="仿宋_GB2312"/>
                <w:sz w:val="22"/>
                <w:color w:val="000000"/>
              </w:rPr>
              <w:t>18mm；</w:t>
            </w:r>
            <w:r>
              <w:rPr>
                <w:rFonts w:ascii="仿宋_GB2312" w:hAnsi="仿宋_GB2312" w:cs="仿宋_GB2312" w:eastAsia="仿宋_GB2312"/>
                <w:sz w:val="22"/>
                <w:color w:val="000000"/>
              </w:rPr>
              <w:t>整体流线造型，两端设计流畅半圆形；板面平整光滑，接缝严密，具备耐磨、防刮、防水、易擦洗特性，采用热熔全包封边工艺；</w:t>
            </w:r>
            <w:r>
              <w:br/>
            </w:r>
            <w:r>
              <w:rPr>
                <w:rFonts w:ascii="仿宋_GB2312" w:hAnsi="仿宋_GB2312" w:cs="仿宋_GB2312" w:eastAsia="仿宋_GB2312"/>
                <w:sz w:val="22"/>
                <w:color w:val="000000"/>
              </w:rPr>
              <w:t>3、人造板整体支撑底架，整体结构稳固、承重性能优良，无晃动</w:t>
            </w:r>
            <w:r>
              <w:rPr>
                <w:rFonts w:ascii="仿宋_GB2312" w:hAnsi="仿宋_GB2312" w:cs="仿宋_GB2312" w:eastAsia="仿宋_GB2312"/>
                <w:sz w:val="22"/>
                <w:color w:val="000000"/>
              </w:rPr>
              <w:t>，预留穿线孔；</w:t>
            </w:r>
          </w:p>
          <w:p>
            <w:pPr>
              <w:pStyle w:val="null3"/>
            </w:pPr>
            <w:r>
              <w:rPr>
                <w:rFonts w:ascii="仿宋_GB2312" w:hAnsi="仿宋_GB2312" w:cs="仿宋_GB2312" w:eastAsia="仿宋_GB2312"/>
                <w:sz w:val="22"/>
                <w:color w:val="000000"/>
              </w:rPr>
              <w:t>4、优质连接件。</w:t>
            </w:r>
          </w:p>
        </w:tc>
      </w:tr>
    </w:tbl>
    <w:p>
      <w:pPr>
        <w:pStyle w:val="null3"/>
      </w:pPr>
      <w:r>
        <w:rPr>
          <w:rFonts w:ascii="仿宋_GB2312" w:hAnsi="仿宋_GB2312" w:cs="仿宋_GB2312" w:eastAsia="仿宋_GB2312"/>
        </w:rPr>
        <w:t>标的名称：会议椅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弓形网布椅</w:t>
            </w:r>
            <w:r>
              <w:br/>
            </w:r>
            <w:r>
              <w:rPr>
                <w:rFonts w:ascii="仿宋_GB2312" w:hAnsi="仿宋_GB2312" w:cs="仿宋_GB2312" w:eastAsia="仿宋_GB2312"/>
                <w:sz w:val="22"/>
                <w:color w:val="000000"/>
              </w:rPr>
              <w:t>1、</w:t>
            </w:r>
            <w:r>
              <w:rPr>
                <w:rFonts w:ascii="仿宋_GB2312" w:hAnsi="仿宋_GB2312" w:cs="仿宋_GB2312" w:eastAsia="仿宋_GB2312"/>
                <w:sz w:val="22"/>
                <w:color w:val="0000FF"/>
              </w:rPr>
              <w:t>规格：</w:t>
            </w:r>
            <w:r>
              <w:rPr>
                <w:rFonts w:ascii="仿宋_GB2312" w:hAnsi="仿宋_GB2312" w:cs="仿宋_GB2312" w:eastAsia="仿宋_GB2312"/>
                <w:sz w:val="22"/>
                <w:color w:val="0000FF"/>
              </w:rPr>
              <w:t>坐面</w:t>
            </w:r>
            <w:r>
              <w:rPr>
                <w:rFonts w:ascii="仿宋_GB2312" w:hAnsi="仿宋_GB2312" w:cs="仿宋_GB2312" w:eastAsia="仿宋_GB2312"/>
                <w:sz w:val="22"/>
                <w:color w:val="0000FF"/>
              </w:rPr>
              <w:t>480m</w:t>
            </w:r>
            <w:r>
              <w:rPr>
                <w:rFonts w:ascii="仿宋_GB2312" w:hAnsi="仿宋_GB2312" w:cs="仿宋_GB2312" w:eastAsia="仿宋_GB2312"/>
                <w:sz w:val="22"/>
                <w:color w:val="0000FF"/>
              </w:rPr>
              <w:t>*</w:t>
            </w:r>
            <w:r>
              <w:rPr>
                <w:rFonts w:ascii="仿宋_GB2312" w:hAnsi="仿宋_GB2312" w:cs="仿宋_GB2312" w:eastAsia="仿宋_GB2312"/>
                <w:sz w:val="22"/>
                <w:color w:val="0000FF"/>
              </w:rPr>
              <w:t>480</w:t>
            </w:r>
            <w:r>
              <w:rPr>
                <w:rFonts w:ascii="仿宋_GB2312" w:hAnsi="仿宋_GB2312" w:cs="仿宋_GB2312" w:eastAsia="仿宋_GB2312"/>
                <w:sz w:val="22"/>
                <w:color w:val="0000FF"/>
              </w:rPr>
              <w:t>mm</w:t>
            </w:r>
            <w:r>
              <w:rPr>
                <w:rFonts w:ascii="仿宋_GB2312" w:hAnsi="仿宋_GB2312" w:cs="仿宋_GB2312" w:eastAsia="仿宋_GB2312"/>
                <w:sz w:val="22"/>
                <w:color w:val="0000FF"/>
              </w:rPr>
              <w:t>,坐高460</w:t>
            </w:r>
            <w:r>
              <w:rPr>
                <w:rFonts w:ascii="仿宋_GB2312" w:hAnsi="仿宋_GB2312" w:cs="仿宋_GB2312" w:eastAsia="仿宋_GB2312"/>
                <w:sz w:val="22"/>
                <w:color w:val="0000FF"/>
              </w:rPr>
              <w:t>m</w:t>
            </w:r>
            <w:r>
              <w:rPr>
                <w:rFonts w:ascii="仿宋_GB2312" w:hAnsi="仿宋_GB2312" w:cs="仿宋_GB2312" w:eastAsia="仿宋_GB2312"/>
                <w:sz w:val="22"/>
                <w:color w:val="0000FF"/>
              </w:rPr>
              <w:t>m</w:t>
            </w:r>
            <w:r>
              <w:rPr>
                <w:rFonts w:ascii="仿宋_GB2312" w:hAnsi="仿宋_GB2312" w:cs="仿宋_GB2312" w:eastAsia="仿宋_GB2312"/>
                <w:sz w:val="22"/>
                <w:color w:val="0000FF"/>
              </w:rPr>
              <w:t>，地面到扶手高度640</w:t>
            </w:r>
            <w:r>
              <w:rPr>
                <w:rFonts w:ascii="仿宋_GB2312" w:hAnsi="仿宋_GB2312" w:cs="仿宋_GB2312" w:eastAsia="仿宋_GB2312"/>
                <w:sz w:val="22"/>
                <w:color w:val="0000FF"/>
              </w:rPr>
              <w:t>m</w:t>
            </w:r>
            <w:r>
              <w:rPr>
                <w:rFonts w:ascii="仿宋_GB2312" w:hAnsi="仿宋_GB2312" w:cs="仿宋_GB2312" w:eastAsia="仿宋_GB2312"/>
                <w:sz w:val="22"/>
                <w:color w:val="0000FF"/>
              </w:rPr>
              <w:t>m，带靠背。</w:t>
            </w:r>
            <w:r>
              <w:rPr>
                <w:rFonts w:ascii="仿宋_GB2312" w:hAnsi="仿宋_GB2312" w:cs="仿宋_GB2312" w:eastAsia="仿宋_GB2312"/>
                <w:sz w:val="22"/>
                <w:color w:val="0000FF"/>
              </w:rPr>
              <w:t>(允许±5%偏差)</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2、配备固定式扶手，整体采用加厚金属弓形框架，结构稳固、承重性能优异；框架表面静电喷塑防锈处理，底部配置静音防滑脚垫；</w:t>
            </w:r>
            <w:r>
              <w:br/>
            </w:r>
            <w:r>
              <w:rPr>
                <w:rFonts w:ascii="仿宋_GB2312" w:hAnsi="仿宋_GB2312" w:cs="仿宋_GB2312" w:eastAsia="仿宋_GB2312"/>
                <w:sz w:val="22"/>
                <w:color w:val="000000"/>
              </w:rPr>
              <w:t>3、座包、靠背采用一体式高弹透气网布，座包内部填充高密度高回弹定型海绵。</w:t>
            </w:r>
          </w:p>
          <w:p>
            <w:pPr>
              <w:pStyle w:val="null3"/>
            </w:pPr>
          </w:p>
        </w:tc>
      </w:tr>
    </w:tbl>
    <w:p>
      <w:pPr>
        <w:pStyle w:val="null3"/>
      </w:pPr>
      <w:r>
        <w:rPr>
          <w:rFonts w:ascii="仿宋_GB2312" w:hAnsi="仿宋_GB2312" w:cs="仿宋_GB2312" w:eastAsia="仿宋_GB2312"/>
        </w:rPr>
        <w:t>标的名称：75寸电视机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75英寸LED智能电视</w:t>
            </w:r>
            <w:r>
              <w:br/>
            </w:r>
            <w:r>
              <w:rPr>
                <w:rFonts w:ascii="仿宋_GB2312" w:hAnsi="仿宋_GB2312" w:cs="仿宋_GB2312" w:eastAsia="仿宋_GB2312"/>
                <w:sz w:val="22"/>
                <w:color w:val="000000"/>
              </w:rPr>
              <w:t>1、屏幕尺寸75英寸，屏幕比例16:9，屏幕分辨率</w:t>
            </w:r>
            <w:r>
              <w:rPr>
                <w:rFonts w:ascii="仿宋_GB2312" w:hAnsi="仿宋_GB2312" w:cs="仿宋_GB2312" w:eastAsia="仿宋_GB2312"/>
                <w:sz w:val="22"/>
                <w:color w:val="000000"/>
              </w:rPr>
              <w:t>4</w:t>
            </w:r>
            <w:r>
              <w:rPr>
                <w:rFonts w:ascii="仿宋_GB2312" w:hAnsi="仿宋_GB2312" w:cs="仿宋_GB2312" w:eastAsia="仿宋_GB2312"/>
                <w:sz w:val="22"/>
                <w:color w:val="000000"/>
              </w:rPr>
              <w:t>K高清，屏幕刷新率≥120Hz；</w:t>
            </w:r>
          </w:p>
          <w:p>
            <w:pPr>
              <w:pStyle w:val="null3"/>
            </w:pPr>
            <w:r>
              <w:rPr>
                <w:rFonts w:ascii="仿宋_GB2312" w:hAnsi="仿宋_GB2312" w:cs="仿宋_GB2312" w:eastAsia="仿宋_GB2312"/>
                <w:sz w:val="22"/>
                <w:color w:val="000000"/>
              </w:rPr>
              <w:t>2</w:t>
            </w:r>
            <w:r>
              <w:rPr>
                <w:rFonts w:ascii="仿宋_GB2312" w:hAnsi="仿宋_GB2312" w:cs="仿宋_GB2312" w:eastAsia="仿宋_GB2312"/>
                <w:sz w:val="22"/>
                <w:color w:val="000000"/>
              </w:rPr>
              <w:t>、硬件配置：四核处理器，</w:t>
            </w:r>
            <w:r>
              <w:rPr>
                <w:rFonts w:ascii="仿宋_GB2312" w:hAnsi="仿宋_GB2312" w:cs="仿宋_GB2312" w:eastAsia="仿宋_GB2312"/>
                <w:sz w:val="22"/>
                <w:color w:val="000000"/>
              </w:rPr>
              <w:t>运行内存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2G,存储内存</w:t>
            </w:r>
            <w:r>
              <w:rPr>
                <w:rFonts w:ascii="仿宋_GB2312" w:hAnsi="仿宋_GB2312" w:cs="仿宋_GB2312" w:eastAsia="仿宋_GB2312"/>
                <w:sz w:val="22"/>
                <w:color w:val="000000"/>
              </w:rPr>
              <w:t>≥</w:t>
            </w:r>
            <w:r>
              <w:rPr>
                <w:rFonts w:ascii="仿宋_GB2312" w:hAnsi="仿宋_GB2312" w:cs="仿宋_GB2312" w:eastAsia="仿宋_GB2312"/>
                <w:sz w:val="22"/>
                <w:color w:val="000000"/>
              </w:rPr>
              <w:t>32G，</w:t>
            </w:r>
            <w:r>
              <w:rPr>
                <w:rFonts w:ascii="仿宋_GB2312" w:hAnsi="仿宋_GB2312" w:cs="仿宋_GB2312" w:eastAsia="仿宋_GB2312"/>
                <w:sz w:val="22"/>
                <w:color w:val="000000"/>
              </w:rPr>
              <w:t>达到一级能效标准。</w:t>
            </w:r>
          </w:p>
        </w:tc>
      </w:tr>
    </w:tbl>
    <w:p>
      <w:pPr>
        <w:pStyle w:val="null3"/>
      </w:pPr>
      <w:r>
        <w:rPr>
          <w:rFonts w:ascii="仿宋_GB2312" w:hAnsi="仿宋_GB2312" w:cs="仿宋_GB2312" w:eastAsia="仿宋_GB2312"/>
        </w:rPr>
        <w:t>标的名称：中央空调（20匹）一拖十一多联机系统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（一）多联机室外机</w:t>
            </w:r>
            <w:r>
              <w:br/>
            </w:r>
            <w:r>
              <w:rPr>
                <w:rFonts w:ascii="仿宋_GB2312" w:hAnsi="仿宋_GB2312" w:cs="仿宋_GB2312" w:eastAsia="仿宋_GB2312"/>
                <w:sz w:val="22"/>
                <w:color w:val="000000"/>
              </w:rPr>
              <w:t>1、额定制冷量≥56kW，额定制热量≥63kW，整机重量≤33</w:t>
            </w:r>
            <w:r>
              <w:rPr>
                <w:rFonts w:ascii="仿宋_GB2312" w:hAnsi="仿宋_GB2312" w:cs="仿宋_GB2312" w:eastAsia="仿宋_GB2312"/>
                <w:sz w:val="22"/>
                <w:color w:val="000000"/>
              </w:rPr>
              <w:t>0</w:t>
            </w:r>
            <w:r>
              <w:rPr>
                <w:rFonts w:ascii="仿宋_GB2312" w:hAnsi="仿宋_GB2312" w:cs="仿宋_GB2312" w:eastAsia="仿宋_GB2312"/>
                <w:sz w:val="22"/>
                <w:color w:val="000000"/>
              </w:rPr>
              <w:t>kg；制冷输入功率≤17kW，制热输入功率≤16.66kW；</w:t>
            </w:r>
            <w:r>
              <w:br/>
            </w:r>
            <w:r>
              <w:rPr>
                <w:rFonts w:ascii="仿宋_GB2312" w:hAnsi="仿宋_GB2312" w:cs="仿宋_GB2312" w:eastAsia="仿宋_GB2312"/>
                <w:sz w:val="22"/>
                <w:color w:val="000000"/>
              </w:rPr>
              <w:t xml:space="preserve">2、供电规格：380V </w:t>
            </w:r>
            <w:r>
              <w:rPr>
                <w:rFonts w:ascii="仿宋_GB2312" w:hAnsi="仿宋_GB2312" w:cs="仿宋_GB2312" w:eastAsia="仿宋_GB2312"/>
                <w:sz w:val="22"/>
                <w:color w:val="000000"/>
              </w:rPr>
              <w:t>/</w:t>
            </w:r>
            <w:r>
              <w:rPr>
                <w:rFonts w:ascii="仿宋_GB2312" w:hAnsi="仿宋_GB2312" w:cs="仿宋_GB2312" w:eastAsia="仿宋_GB2312"/>
                <w:sz w:val="22"/>
                <w:color w:val="000000"/>
              </w:rPr>
              <w:t>3N</w:t>
            </w:r>
            <w:r>
              <w:rPr>
                <w:rFonts w:ascii="仿宋_GB2312" w:hAnsi="仿宋_GB2312" w:cs="仿宋_GB2312" w:eastAsia="仿宋_GB2312"/>
                <w:sz w:val="22"/>
                <w:color w:val="000000"/>
              </w:rPr>
              <w:t>/</w:t>
            </w:r>
            <w:r>
              <w:rPr>
                <w:rFonts w:ascii="仿宋_GB2312" w:hAnsi="仿宋_GB2312" w:cs="仿宋_GB2312" w:eastAsia="仿宋_GB2312"/>
                <w:sz w:val="22"/>
                <w:color w:val="000000"/>
              </w:rPr>
              <w:t>50Hz；冷媒连接管路液管管径不小于≥φ28.6mm、气管管径≥φ15.88mm；配置数量 1 台。</w:t>
            </w:r>
            <w:r>
              <w:br/>
            </w:r>
            <w:r>
              <w:rPr>
                <w:rFonts w:ascii="仿宋_GB2312" w:hAnsi="仿宋_GB2312" w:cs="仿宋_GB2312" w:eastAsia="仿宋_GB2312"/>
                <w:sz w:val="22"/>
                <w:color w:val="000000"/>
              </w:rPr>
              <w:t>（二）多联机室内机</w:t>
            </w:r>
            <w:r>
              <w:br/>
            </w:r>
            <w:r>
              <w:rPr>
                <w:rFonts w:ascii="仿宋_GB2312" w:hAnsi="仿宋_GB2312" w:cs="仿宋_GB2312" w:eastAsia="仿宋_GB2312"/>
                <w:sz w:val="22"/>
                <w:color w:val="000000"/>
              </w:rPr>
              <w:t>1、小1匹室内机4台：额定制冷量≥2.8kW，额定制热量≥3.2kW，整机重量≤25kg，风机输入功率≤0.058kW；供电 220V～50Hz；液管≥φ12.7mm、气管≥φ6.35mm；</w:t>
            </w:r>
            <w:r>
              <w:br/>
            </w:r>
            <w:r>
              <w:rPr>
                <w:rFonts w:ascii="仿宋_GB2312" w:hAnsi="仿宋_GB2312" w:cs="仿宋_GB2312" w:eastAsia="仿宋_GB2312"/>
                <w:sz w:val="22"/>
                <w:color w:val="000000"/>
              </w:rPr>
              <w:t>2、1.5匹室内机3台：额定制冷量≥4.0kW，额定制热量≥4.5kW，整机重量≤25kg，风机输入功率≤0.105kW；供电 220V～50Hz；液管≥φ12.7mm、气管≥φ6.35mm；</w:t>
            </w:r>
            <w:r>
              <w:br/>
            </w:r>
            <w:r>
              <w:rPr>
                <w:rFonts w:ascii="仿宋_GB2312" w:hAnsi="仿宋_GB2312" w:cs="仿宋_GB2312" w:eastAsia="仿宋_GB2312"/>
                <w:sz w:val="22"/>
                <w:color w:val="000000"/>
              </w:rPr>
              <w:t>3、3匹室内机3台：额定制冷量≥9.0kW，额定制热量≥10.0kW，整机重量≤4</w:t>
            </w:r>
            <w:r>
              <w:rPr>
                <w:rFonts w:ascii="仿宋_GB2312" w:hAnsi="仿宋_GB2312" w:cs="仿宋_GB2312" w:eastAsia="仿宋_GB2312"/>
                <w:sz w:val="22"/>
                <w:color w:val="000000"/>
              </w:rPr>
              <w:t>0</w:t>
            </w:r>
            <w:r>
              <w:rPr>
                <w:rFonts w:ascii="仿宋_GB2312" w:hAnsi="仿宋_GB2312" w:cs="仿宋_GB2312" w:eastAsia="仿宋_GB2312"/>
                <w:sz w:val="22"/>
                <w:color w:val="000000"/>
              </w:rPr>
              <w:t>kg，风机输入功率≤0.178kW；供电 220V～50Hz；液管≥φ15.88mm、气管≥φ9.53mm；</w:t>
            </w:r>
            <w:r>
              <w:br/>
            </w:r>
            <w:r>
              <w:rPr>
                <w:rFonts w:ascii="仿宋_GB2312" w:hAnsi="仿宋_GB2312" w:cs="仿宋_GB2312" w:eastAsia="仿宋_GB2312"/>
                <w:sz w:val="22"/>
                <w:color w:val="000000"/>
              </w:rPr>
              <w:t>4、5匹室内机1台：额定制冷量≥12.5kW，额定制热量≥14.0kW，整机重量≤53kg，风机输入功率≤0.29kW；供电 220V～50Hz；液管≥φ15.88mm、气管≥φ9.53mm。</w:t>
            </w:r>
          </w:p>
        </w:tc>
      </w:tr>
    </w:tbl>
    <w:p>
      <w:pPr>
        <w:pStyle w:val="null3"/>
      </w:pPr>
      <w:r>
        <w:rPr>
          <w:rFonts w:ascii="仿宋_GB2312" w:hAnsi="仿宋_GB2312" w:cs="仿宋_GB2312" w:eastAsia="仿宋_GB2312"/>
        </w:rPr>
        <w:t>标的名称：全热交换新风机新风系统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1、单台额定新风风量≥2000m³/h，机外静压≥200Pa；额定电压 220V，额定输入功率≤0.75KW；设备运行噪音≤54dB (A)，整机重量≤1</w:t>
            </w:r>
            <w:r>
              <w:rPr>
                <w:rFonts w:ascii="仿宋_GB2312" w:hAnsi="仿宋_GB2312" w:cs="仿宋_GB2312" w:eastAsia="仿宋_GB2312"/>
                <w:sz w:val="22"/>
                <w:color w:val="000000"/>
              </w:rPr>
              <w:t>20</w:t>
            </w:r>
            <w:r>
              <w:rPr>
                <w:rFonts w:ascii="仿宋_GB2312" w:hAnsi="仿宋_GB2312" w:cs="仿宋_GB2312" w:eastAsia="仿宋_GB2312"/>
                <w:sz w:val="22"/>
                <w:color w:val="000000"/>
              </w:rPr>
              <w:t>KG；进出风口尺寸不小于 260*300mm；</w:t>
            </w:r>
            <w:r>
              <w:br/>
            </w:r>
            <w:r>
              <w:rPr>
                <w:rFonts w:ascii="仿宋_GB2312" w:hAnsi="仿宋_GB2312" w:cs="仿宋_GB2312" w:eastAsia="仿宋_GB2312"/>
                <w:sz w:val="22"/>
                <w:color w:val="000000"/>
              </w:rPr>
              <w:t>2、设备配备初效过滤滤层，配置数量 2 台。</w:t>
            </w:r>
          </w:p>
        </w:tc>
      </w:tr>
    </w:tbl>
    <w:p>
      <w:pPr>
        <w:pStyle w:val="null3"/>
      </w:pPr>
      <w:r>
        <w:rPr>
          <w:rFonts w:ascii="仿宋_GB2312" w:hAnsi="仿宋_GB2312" w:cs="仿宋_GB2312" w:eastAsia="仿宋_GB2312"/>
        </w:rPr>
        <w:t>标的名称：仿真人体血液走向设备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FF"/>
              </w:rPr>
              <w:t>1、</w:t>
            </w:r>
            <w:r>
              <w:rPr>
                <w:rFonts w:ascii="仿宋_GB2312" w:hAnsi="仿宋_GB2312" w:cs="仿宋_GB2312" w:eastAsia="仿宋_GB2312"/>
                <w:sz w:val="22"/>
                <w:color w:val="000000"/>
              </w:rPr>
              <w:t>整体尺寸：</w:t>
            </w:r>
            <w:r>
              <w:rPr>
                <w:rFonts w:ascii="仿宋_GB2312" w:hAnsi="仿宋_GB2312" w:cs="仿宋_GB2312" w:eastAsia="仿宋_GB2312"/>
                <w:sz w:val="22"/>
                <w:color w:val="000000"/>
              </w:rPr>
              <w:t>900*2000cm（误差±5mm)；</w:t>
            </w:r>
            <w:r>
              <w:br/>
            </w:r>
            <w:r>
              <w:rPr>
                <w:rFonts w:ascii="仿宋_GB2312" w:hAnsi="仿宋_GB2312" w:cs="仿宋_GB2312" w:eastAsia="仿宋_GB2312"/>
                <w:sz w:val="22"/>
                <w:color w:val="000000"/>
              </w:rPr>
              <w:t>2、支持 鼻吸、口吸、静注、肌注四种吸毒途径演示，各模式应配备</w:t>
            </w:r>
            <w:r>
              <w:rPr>
                <w:rFonts w:ascii="仿宋_GB2312" w:hAnsi="仿宋_GB2312" w:cs="仿宋_GB2312" w:eastAsia="仿宋_GB2312"/>
                <w:sz w:val="22"/>
                <w:color w:val="000000"/>
              </w:rPr>
              <w:t>LED动态灯光</w:t>
            </w:r>
            <w:r>
              <w:rPr>
                <w:rFonts w:ascii="仿宋_GB2312" w:hAnsi="仿宋_GB2312" w:cs="仿宋_GB2312" w:eastAsia="仿宋_GB2312"/>
                <w:sz w:val="22"/>
                <w:color w:val="000000"/>
              </w:rPr>
              <w:t>，清晰模拟毒品从摄入部位进入人体后，随血液循环流向全身的过程，灯光流动方向需符合基本生理路径，各模式配套同步语音讲解；配备独立的功能切换按键，支持一键切换四种模式；</w:t>
            </w:r>
            <w:r>
              <w:br/>
            </w:r>
            <w:r>
              <w:rPr>
                <w:rFonts w:ascii="仿宋_GB2312" w:hAnsi="仿宋_GB2312" w:cs="仿宋_GB2312" w:eastAsia="仿宋_GB2312"/>
                <w:sz w:val="22"/>
                <w:color w:val="000000"/>
              </w:rPr>
              <w:t>3、主体采用环保 PVC 高强度仿真材质，内部电路结构稳定，灯光灯条均匀无频闪；配备稳固立式底座，具备防倾倒设计，演示画面流畅清晰，无卡顿故障，绝缘性能良好</w:t>
            </w:r>
            <w:r>
              <w:rPr>
                <w:rFonts w:ascii="仿宋_GB2312" w:hAnsi="仿宋_GB2312" w:cs="仿宋_GB2312" w:eastAsia="仿宋_GB2312"/>
                <w:sz w:val="22"/>
                <w:color w:val="000000"/>
              </w:rPr>
              <w:t>，确保使用安全</w:t>
            </w:r>
            <w:r>
              <w:rPr>
                <w:rFonts w:ascii="仿宋_GB2312" w:hAnsi="仿宋_GB2312" w:cs="仿宋_GB2312" w:eastAsia="仿宋_GB2312"/>
                <w:sz w:val="22"/>
                <w:color w:val="000000"/>
              </w:rPr>
              <w:t>。</w:t>
            </w:r>
          </w:p>
        </w:tc>
      </w:tr>
    </w:tbl>
    <w:p>
      <w:pPr>
        <w:pStyle w:val="null3"/>
      </w:pPr>
      <w:r>
        <w:rPr>
          <w:rFonts w:ascii="仿宋_GB2312" w:hAnsi="仿宋_GB2312" w:cs="仿宋_GB2312" w:eastAsia="仿宋_GB2312"/>
        </w:rPr>
        <w:t>标的名称：禁毒微课堂</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1、硬件配置：屏幕尺寸≥43英寸，屏幕分辨率≥1920*1080；处理器综合运算性能不低于 4核、线程≥8线程，基础主频≥3.0GHz，；运行内存≥4G，本地存储≥128G 固态硬盘；预装正版操作系统；配备落地稳固支架（K型底座或同等承重落地支架均可）；</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、内置禁毒宣教软件，包含两大功能模块：</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1）毒品知识科普模块：包含K粉、古柯、可卡因、海洛因、咖啡因、六角、杜冷丁等毒品图文资料，收录毒品种类不少于20种；</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2）禁毒消消乐互动模块：限时匹配毒品名称与对应图片完成消除；游戏结束自动生成得分并展示排行榜，具备学习激励功能；软件界面简洁清晰，操作流畅无卡顿。</w:t>
            </w:r>
          </w:p>
        </w:tc>
      </w:tr>
    </w:tbl>
    <w:p>
      <w:pPr>
        <w:pStyle w:val="null3"/>
      </w:pPr>
      <w:r>
        <w:rPr>
          <w:rFonts w:ascii="仿宋_GB2312" w:hAnsi="仿宋_GB2312" w:cs="仿宋_GB2312" w:eastAsia="仿宋_GB2312"/>
        </w:rPr>
        <w:t>标的名称：禁毒案例警示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1、硬件参数：屏幕尺寸≥43英寸，屏幕分辨率≥1920*1080；处理器物理核心≥4核、线程≥8线程，基础主频≥3.0GHz，三级缓存≥6MB；运行内存≥4G，本地存储≥128G 固态硬盘；预装正版操作系统；配备落地承重支架（K型底座或同等稳固落地支架均可）；</w:t>
            </w:r>
            <w:r>
              <w:br/>
            </w:r>
            <w:r>
              <w:rPr>
                <w:rFonts w:ascii="仿宋_GB2312" w:hAnsi="仿宋_GB2312" w:cs="仿宋_GB2312" w:eastAsia="仿宋_GB2312"/>
                <w:sz w:val="22"/>
                <w:color w:val="000000"/>
              </w:rPr>
              <w:t>2、</w:t>
            </w:r>
            <w:r>
              <w:rPr>
                <w:rFonts w:ascii="仿宋_GB2312" w:hAnsi="仿宋_GB2312" w:cs="仿宋_GB2312" w:eastAsia="仿宋_GB2312"/>
                <w:sz w:val="22"/>
                <w:color w:val="000000"/>
              </w:rPr>
              <w:t>内置禁毒宣教软件，具备以下完整功能：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1）真实案例分析模块：依托真实禁毒案例素材，直观展示毒品危害，强化使用者风险防范意识；</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2）多形式多媒体展示：支持禁毒纪录片、新闻报道、MG 宣传动画等多种素材播放；</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3）分类检索功能：可按视频类型快速检索对应内容；视频素材分为禁毒微电影、禁毒档案、禁毒宣传动画、禁毒纪录片、缉毒大案</w:t>
            </w:r>
            <w:r>
              <w:rPr>
                <w:rFonts w:ascii="仿宋_GB2312" w:hAnsi="仿宋_GB2312" w:cs="仿宋_GB2312" w:eastAsia="仿宋_GB2312"/>
                <w:sz w:val="22"/>
                <w:color w:val="000000"/>
              </w:rPr>
              <w:t>等</w:t>
            </w:r>
            <w:r>
              <w:rPr>
                <w:rFonts w:ascii="仿宋_GB2312" w:hAnsi="仿宋_GB2312" w:cs="仿宋_GB2312" w:eastAsia="仿宋_GB2312"/>
                <w:sz w:val="22"/>
                <w:color w:val="000000"/>
              </w:rPr>
              <w:t>类别；内置视频数量不少于</w:t>
            </w:r>
            <w:r>
              <w:rPr>
                <w:rFonts w:ascii="仿宋_GB2312" w:hAnsi="仿宋_GB2312" w:cs="仿宋_GB2312" w:eastAsia="仿宋_GB2312"/>
                <w:sz w:val="22"/>
                <w:color w:val="000000"/>
              </w:rPr>
              <w:t>30个，视频总播放时长不低于400分钟；软件界面简洁清晰，检索、播放操作流畅无卡顿。</w:t>
            </w:r>
          </w:p>
        </w:tc>
      </w:tr>
    </w:tbl>
    <w:p>
      <w:pPr>
        <w:pStyle w:val="null3"/>
      </w:pPr>
      <w:r>
        <w:rPr>
          <w:rFonts w:ascii="仿宋_GB2312" w:hAnsi="仿宋_GB2312" w:cs="仿宋_GB2312" w:eastAsia="仿宋_GB2312"/>
        </w:rPr>
        <w:t>标的名称：100寸电视机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FF"/>
              </w:rPr>
              <w:t>1、屏幕尺寸100英寸</w:t>
            </w:r>
            <w:r>
              <w:rPr>
                <w:rFonts w:ascii="仿宋_GB2312" w:hAnsi="仿宋_GB2312" w:cs="仿宋_GB2312" w:eastAsia="仿宋_GB2312"/>
                <w:sz w:val="22"/>
                <w:color w:val="0000FF"/>
              </w:rPr>
              <w:t>（允许</w:t>
            </w:r>
            <w:r>
              <w:rPr>
                <w:rFonts w:ascii="仿宋_GB2312" w:hAnsi="仿宋_GB2312" w:cs="仿宋_GB2312" w:eastAsia="仿宋_GB2312"/>
                <w:sz w:val="22"/>
                <w:color w:val="0000FF"/>
              </w:rPr>
              <w:t>±1英寸偏差）</w:t>
            </w:r>
            <w:r>
              <w:rPr>
                <w:rFonts w:ascii="仿宋_GB2312" w:hAnsi="仿宋_GB2312" w:cs="仿宋_GB2312" w:eastAsia="仿宋_GB2312"/>
                <w:sz w:val="22"/>
                <w:color w:val="0000FF"/>
              </w:rPr>
              <w:t>，不含底座整机；屏幕比例</w:t>
            </w:r>
            <w:r>
              <w:rPr>
                <w:rFonts w:ascii="仿宋_GB2312" w:hAnsi="仿宋_GB2312" w:cs="仿宋_GB2312" w:eastAsia="仿宋_GB2312"/>
                <w:sz w:val="22"/>
                <w:color w:val="0000FF"/>
              </w:rPr>
              <w:t>16:9，屏幕分辨率</w:t>
            </w:r>
            <w:r>
              <w:rPr>
                <w:rFonts w:ascii="仿宋_GB2312" w:hAnsi="仿宋_GB2312" w:cs="仿宋_GB2312" w:eastAsia="仿宋_GB2312"/>
                <w:sz w:val="22"/>
                <w:color w:val="0000FF"/>
              </w:rPr>
              <w:t>4</w:t>
            </w:r>
            <w:r>
              <w:rPr>
                <w:rFonts w:ascii="仿宋_GB2312" w:hAnsi="仿宋_GB2312" w:cs="仿宋_GB2312" w:eastAsia="仿宋_GB2312"/>
                <w:sz w:val="22"/>
                <w:color w:val="0000FF"/>
              </w:rPr>
              <w:t>K高清，屏幕刷新率≥</w:t>
            </w:r>
            <w:r>
              <w:rPr>
                <w:rFonts w:ascii="仿宋_GB2312" w:hAnsi="仿宋_GB2312" w:cs="仿宋_GB2312" w:eastAsia="仿宋_GB2312"/>
                <w:sz w:val="22"/>
                <w:color w:val="0000FF"/>
              </w:rPr>
              <w:t>120</w:t>
            </w:r>
            <w:r>
              <w:rPr>
                <w:rFonts w:ascii="仿宋_GB2312" w:hAnsi="仿宋_GB2312" w:cs="仿宋_GB2312" w:eastAsia="仿宋_GB2312"/>
                <w:sz w:val="22"/>
                <w:color w:val="0000FF"/>
              </w:rPr>
              <w:t>Hz；</w:t>
            </w:r>
            <w:r>
              <w:br/>
            </w:r>
            <w:r>
              <w:rPr>
                <w:rFonts w:ascii="仿宋_GB2312" w:hAnsi="仿宋_GB2312" w:cs="仿宋_GB2312" w:eastAsia="仿宋_GB2312"/>
                <w:sz w:val="22"/>
                <w:color w:val="0000FF"/>
              </w:rPr>
              <w:t>2、硬件配置：四核处理器，运行内存≥4GB，机身存储≥64GB；达到一级能效标准。</w:t>
            </w:r>
          </w:p>
        </w:tc>
      </w:tr>
    </w:tbl>
    <w:p>
      <w:pPr>
        <w:pStyle w:val="null3"/>
      </w:pPr>
      <w:r>
        <w:rPr>
          <w:rFonts w:ascii="仿宋_GB2312" w:hAnsi="仿宋_GB2312" w:cs="仿宋_GB2312" w:eastAsia="仿宋_GB2312"/>
        </w:rPr>
        <w:t>标的名称：禁毒知识抢答系统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一、</w:t>
            </w:r>
            <w:r>
              <w:rPr>
                <w:rFonts w:ascii="仿宋_GB2312" w:hAnsi="仿宋_GB2312" w:cs="仿宋_GB2312" w:eastAsia="仿宋_GB2312"/>
                <w:sz w:val="22"/>
                <w:color w:val="000000"/>
              </w:rPr>
              <w:t>显示设备参数</w:t>
            </w:r>
            <w:r>
              <w:br/>
            </w:r>
            <w:r>
              <w:rPr>
                <w:rFonts w:ascii="仿宋_GB2312" w:hAnsi="仿宋_GB2312" w:cs="仿宋_GB2312" w:eastAsia="仿宋_GB2312"/>
                <w:sz w:val="22"/>
                <w:color w:val="000000"/>
              </w:rPr>
              <w:t>1、屏幕尺寸≥55英寸，屏幕比例16:9，屏幕分辨率≥1920*1080（全高清）；</w:t>
            </w:r>
            <w:r>
              <w:br/>
            </w:r>
            <w:r>
              <w:rPr>
                <w:rFonts w:ascii="仿宋_GB2312" w:hAnsi="仿宋_GB2312" w:cs="仿宋_GB2312" w:eastAsia="仿宋_GB2312"/>
                <w:sz w:val="22"/>
                <w:color w:val="000000"/>
              </w:rPr>
              <w:t>2、采用侧光式LED背光源，支持逐行扫描，屏幕刷新率≥60Hz，响应时间≤3ms，支持1080p视频格式播放；</w:t>
            </w:r>
            <w:r>
              <w:br/>
            </w:r>
            <w:r>
              <w:rPr>
                <w:rFonts w:ascii="仿宋_GB2312" w:hAnsi="仿宋_GB2312" w:cs="仿宋_GB2312" w:eastAsia="仿宋_GB2312"/>
                <w:sz w:val="22"/>
                <w:color w:val="000000"/>
              </w:rPr>
              <w:t>3、水平可视角度≥160°，垂直可视角度≥160°；支持1080p视频格式播放；配备无线键鼠套装、适配壁挂式安装挂架；</w:t>
            </w:r>
            <w:r>
              <w:br/>
            </w:r>
            <w:r>
              <w:rPr>
                <w:rFonts w:ascii="仿宋_GB2312" w:hAnsi="仿宋_GB2312" w:cs="仿宋_GB2312" w:eastAsia="仿宋_GB2312"/>
                <w:sz w:val="22"/>
                <w:color w:val="000000"/>
              </w:rPr>
              <w:t>二、主控主机参数</w:t>
            </w:r>
            <w:r>
              <w:br/>
            </w:r>
            <w:r>
              <w:rPr>
                <w:rFonts w:ascii="仿宋_GB2312" w:hAnsi="仿宋_GB2312" w:cs="仿宋_GB2312" w:eastAsia="仿宋_GB2312"/>
                <w:sz w:val="22"/>
                <w:color w:val="000000"/>
              </w:rPr>
              <w:t>1、处理器综合运行性能不低于主流四核处理器性能标准，可流畅运行系统及禁毒抢答互动软件；</w:t>
            </w:r>
            <w:r>
              <w:br/>
            </w:r>
            <w:r>
              <w:rPr>
                <w:rFonts w:ascii="仿宋_GB2312" w:hAnsi="仿宋_GB2312" w:cs="仿宋_GB2312" w:eastAsia="仿宋_GB2312"/>
                <w:sz w:val="22"/>
                <w:color w:val="000000"/>
              </w:rPr>
              <w:t>2、运行内存≥8G，固态硬盘≥128G，预装正版操作系统。</w:t>
            </w:r>
            <w:r>
              <w:br/>
            </w:r>
            <w:r>
              <w:rPr>
                <w:rFonts w:ascii="仿宋_GB2312" w:hAnsi="仿宋_GB2312" w:cs="仿宋_GB2312" w:eastAsia="仿宋_GB2312"/>
                <w:sz w:val="22"/>
                <w:color w:val="000000"/>
              </w:rPr>
              <w:t>三、抢答硬件设备</w:t>
            </w:r>
            <w:r>
              <w:br/>
            </w:r>
            <w:r>
              <w:rPr>
                <w:rFonts w:ascii="仿宋_GB2312" w:hAnsi="仿宋_GB2312" w:cs="仿宋_GB2312" w:eastAsia="仿宋_GB2312"/>
                <w:sz w:val="22"/>
                <w:color w:val="000000"/>
              </w:rPr>
              <w:t>配置</w:t>
            </w:r>
            <w:r>
              <w:rPr>
                <w:rFonts w:ascii="仿宋_GB2312" w:hAnsi="仿宋_GB2312" w:cs="仿宋_GB2312" w:eastAsia="仿宋_GB2312"/>
                <w:sz w:val="22"/>
                <w:color w:val="000000"/>
              </w:rPr>
              <w:t>≥2台抢答台，配备手拍式抢答按键，支持A、B、C、D答题选择及开始抢答功能</w:t>
            </w:r>
          </w:p>
          <w:p>
            <w:pPr>
              <w:pStyle w:val="null3"/>
            </w:pPr>
            <w:r>
              <w:rPr>
                <w:rFonts w:ascii="仿宋_GB2312" w:hAnsi="仿宋_GB2312" w:cs="仿宋_GB2312" w:eastAsia="仿宋_GB2312"/>
                <w:sz w:val="22"/>
                <w:color w:val="000000"/>
              </w:rPr>
              <w:t>三</w:t>
            </w:r>
            <w:r>
              <w:rPr>
                <w:rFonts w:ascii="仿宋_GB2312" w:hAnsi="仿宋_GB2312" w:cs="仿宋_GB2312" w:eastAsia="仿宋_GB2312"/>
                <w:sz w:val="22"/>
                <w:color w:val="000000"/>
              </w:rPr>
              <w:t>、系统软件功能</w:t>
            </w:r>
            <w:r>
              <w:br/>
            </w:r>
            <w:r>
              <w:rPr>
                <w:rFonts w:ascii="仿宋_GB2312" w:hAnsi="仿宋_GB2312" w:cs="仿宋_GB2312" w:eastAsia="仿宋_GB2312"/>
                <w:sz w:val="22"/>
                <w:color w:val="000000"/>
              </w:rPr>
              <w:t>1、内置禁毒专项题库，涵盖毒品基础知识、日常禁毒常识、毒品预防教育、禁毒法律法规等分类内容，题库总题目数量不少于100道；</w:t>
            </w:r>
            <w:r>
              <w:br/>
            </w:r>
            <w:r>
              <w:rPr>
                <w:rFonts w:ascii="仿宋_GB2312" w:hAnsi="仿宋_GB2312" w:cs="仿宋_GB2312" w:eastAsia="仿宋_GB2312"/>
                <w:sz w:val="22"/>
                <w:color w:val="000000"/>
              </w:rPr>
              <w:t>2、自带题库编辑器功能，支持管理人员自主新增、修改、题库题目，可灵活更新教学内容；</w:t>
            </w:r>
            <w:r>
              <w:br/>
            </w:r>
            <w:r>
              <w:rPr>
                <w:rFonts w:ascii="仿宋_GB2312" w:hAnsi="仿宋_GB2312" w:cs="仿宋_GB2312" w:eastAsia="仿宋_GB2312"/>
                <w:sz w:val="22"/>
                <w:color w:val="000000"/>
              </w:rPr>
              <w:t>3、可与抢答硬件设备联动适配，支持串口稳定通信，设备联动响应流畅不卡顿；</w:t>
            </w:r>
            <w:r>
              <w:br/>
            </w:r>
            <w:r>
              <w:rPr>
                <w:rFonts w:ascii="仿宋_GB2312" w:hAnsi="仿宋_GB2312" w:cs="仿宋_GB2312" w:eastAsia="仿宋_GB2312"/>
                <w:sz w:val="22"/>
                <w:color w:val="000000"/>
              </w:rPr>
              <w:t>4、具备实时计分、自动排名数据统计功能，支持双人同步抢答对战模式。</w:t>
            </w:r>
          </w:p>
        </w:tc>
      </w:tr>
    </w:tbl>
    <w:p>
      <w:pPr>
        <w:pStyle w:val="null3"/>
      </w:pPr>
      <w:r>
        <w:rPr>
          <w:rFonts w:ascii="仿宋_GB2312" w:hAnsi="仿宋_GB2312" w:cs="仿宋_GB2312" w:eastAsia="仿宋_GB2312"/>
        </w:rPr>
        <w:t>标的名称：VR毒驾模拟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一、设备整体硬件参数</w:t>
            </w:r>
            <w:r>
              <w:br/>
            </w:r>
            <w:r>
              <w:rPr>
                <w:rFonts w:ascii="仿宋_GB2312" w:hAnsi="仿宋_GB2312" w:cs="仿宋_GB2312" w:eastAsia="仿宋_GB2312"/>
                <w:sz w:val="22"/>
                <w:color w:val="000000"/>
              </w:rPr>
              <w:t>1、设备整体外形尺寸≥2000*1150*2200mm，额定电压220V，额定功率≤3000W；设备整体承重能力≥200kg；</w:t>
            </w:r>
            <w:r>
              <w:br/>
            </w:r>
            <w:r>
              <w:rPr>
                <w:rFonts w:ascii="仿宋_GB2312" w:hAnsi="仿宋_GB2312" w:cs="仿宋_GB2312" w:eastAsia="仿宋_GB2312"/>
                <w:sz w:val="22"/>
                <w:color w:val="000000"/>
              </w:rPr>
              <w:t>2、设备主体采用玻璃钢、亚克力材质，配备氛围灯带；</w:t>
            </w:r>
            <w:r>
              <w:br/>
            </w:r>
            <w:r>
              <w:rPr>
                <w:rFonts w:ascii="仿宋_GB2312" w:hAnsi="仿宋_GB2312" w:cs="仿宋_GB2312" w:eastAsia="仿宋_GB2312"/>
                <w:sz w:val="22"/>
                <w:color w:val="000000"/>
              </w:rPr>
              <w:t>二、主控主机参数</w:t>
            </w:r>
            <w:r>
              <w:br/>
            </w:r>
            <w:r>
              <w:rPr>
                <w:rFonts w:ascii="仿宋_GB2312" w:hAnsi="仿宋_GB2312" w:cs="仿宋_GB2312" w:eastAsia="仿宋_GB2312"/>
                <w:sz w:val="22"/>
                <w:color w:val="000000"/>
              </w:rPr>
              <w:t>1、处理器采用四核及以上规格，主频≥3.0GHz，多线程运算能力强，可稳定流畅运行VR仿真场景及配套系统软件；</w:t>
            </w:r>
            <w:r>
              <w:br/>
            </w:r>
            <w:r>
              <w:rPr>
                <w:rFonts w:ascii="仿宋_GB2312" w:hAnsi="仿宋_GB2312" w:cs="仿宋_GB2312" w:eastAsia="仿宋_GB2312"/>
                <w:sz w:val="22"/>
                <w:color w:val="000000"/>
              </w:rPr>
              <w:t>2、配备独立显卡，运行内存≥4GB，固态硬盘≥128G；</w:t>
            </w:r>
            <w:r>
              <w:br/>
            </w:r>
            <w:r>
              <w:rPr>
                <w:rFonts w:ascii="仿宋_GB2312" w:hAnsi="仿宋_GB2312" w:cs="仿宋_GB2312" w:eastAsia="仿宋_GB2312"/>
                <w:sz w:val="22"/>
                <w:color w:val="000000"/>
              </w:rPr>
              <w:t>3、预装正版操作系统，可稳定支撑VR模拟场景运行。</w:t>
            </w:r>
            <w:r>
              <w:br/>
            </w:r>
            <w:r>
              <w:rPr>
                <w:rFonts w:ascii="仿宋_GB2312" w:hAnsi="仿宋_GB2312" w:cs="仿宋_GB2312" w:eastAsia="仿宋_GB2312"/>
                <w:sz w:val="22"/>
                <w:color w:val="000000"/>
              </w:rPr>
              <w:t>三、显示设备参数</w:t>
            </w:r>
            <w:r>
              <w:br/>
            </w:r>
            <w:r>
              <w:rPr>
                <w:rFonts w:ascii="仿宋_GB2312" w:hAnsi="仿宋_GB2312" w:cs="仿宋_GB2312" w:eastAsia="仿宋_GB2312"/>
                <w:sz w:val="22"/>
                <w:color w:val="000000"/>
              </w:rPr>
              <w:t>1、显示器尺寸≥75英寸，屏幕比例16:9，屏幕分辨率≥1920*1080（全高清）；</w:t>
            </w:r>
            <w:r>
              <w:br/>
            </w:r>
            <w:r>
              <w:rPr>
                <w:rFonts w:ascii="仿宋_GB2312" w:hAnsi="仿宋_GB2312" w:cs="仿宋_GB2312" w:eastAsia="仿宋_GB2312"/>
                <w:sz w:val="22"/>
                <w:color w:val="000000"/>
              </w:rPr>
              <w:t>2、采用侧光式LED背光源，支持逐行扫描，屏幕刷新率≥60Hz，响应时间≤3ms，兼容1080p视频格式播放；</w:t>
            </w:r>
            <w:r>
              <w:br/>
            </w:r>
            <w:r>
              <w:rPr>
                <w:rFonts w:ascii="仿宋_GB2312" w:hAnsi="仿宋_GB2312" w:cs="仿宋_GB2312" w:eastAsia="仿宋_GB2312"/>
                <w:sz w:val="22"/>
                <w:color w:val="000000"/>
              </w:rPr>
              <w:t>3、水平可视角度≥160°，垂直可视角度≥160°，画面显示清晰、视角无偏差。</w:t>
            </w:r>
            <w:r>
              <w:br/>
            </w:r>
            <w:r>
              <w:rPr>
                <w:rFonts w:ascii="仿宋_GB2312" w:hAnsi="仿宋_GB2312" w:cs="仿宋_GB2312" w:eastAsia="仿宋_GB2312"/>
                <w:sz w:val="22"/>
                <w:color w:val="000000"/>
              </w:rPr>
              <w:t>四、配套硬件设备</w:t>
            </w:r>
            <w:r>
              <w:br/>
            </w:r>
            <w:r>
              <w:rPr>
                <w:rFonts w:ascii="仿宋_GB2312" w:hAnsi="仿宋_GB2312" w:cs="仿宋_GB2312" w:eastAsia="仿宋_GB2312"/>
                <w:sz w:val="22"/>
                <w:color w:val="000000"/>
              </w:rPr>
              <w:t>1、配套齐全专用设备及配件，包含：专业音响、电动缸、伺服电机、VR头戴设备、模拟方向盘、无线键鼠、专用电源线及全套安装配套配件；</w:t>
            </w:r>
            <w:r>
              <w:br/>
            </w:r>
            <w:r>
              <w:rPr>
                <w:rFonts w:ascii="仿宋_GB2312" w:hAnsi="仿宋_GB2312" w:cs="仿宋_GB2312" w:eastAsia="仿宋_GB2312"/>
                <w:sz w:val="22"/>
                <w:color w:val="000000"/>
              </w:rPr>
              <w:t>2、其中VR头戴设备参数：视场角≥110º，单眼分辨率≥2</w:t>
            </w:r>
            <w:r>
              <w:rPr>
                <w:rFonts w:ascii="仿宋_GB2312" w:hAnsi="仿宋_GB2312" w:cs="仿宋_GB2312" w:eastAsia="仿宋_GB2312"/>
                <w:sz w:val="22"/>
                <w:color w:val="000000"/>
              </w:rPr>
              <w:t>120</w:t>
            </w:r>
            <w:r>
              <w:rPr>
                <w:rFonts w:ascii="仿宋_GB2312" w:hAnsi="仿宋_GB2312" w:cs="仿宋_GB2312" w:eastAsia="仿宋_GB2312"/>
                <w:sz w:val="22"/>
                <w:color w:val="000000"/>
              </w:rPr>
              <w:t>*2</w:t>
            </w:r>
            <w:r>
              <w:rPr>
                <w:rFonts w:ascii="仿宋_GB2312" w:hAnsi="仿宋_GB2312" w:cs="仿宋_GB2312" w:eastAsia="仿宋_GB2312"/>
                <w:sz w:val="22"/>
                <w:color w:val="000000"/>
              </w:rPr>
              <w:t>120</w:t>
            </w:r>
            <w:r>
              <w:rPr>
                <w:rFonts w:ascii="仿宋_GB2312" w:hAnsi="仿宋_GB2312" w:cs="仿宋_GB2312" w:eastAsia="仿宋_GB2312"/>
                <w:sz w:val="22"/>
                <w:color w:val="000000"/>
              </w:rPr>
              <w:t>，画面高清通透，佩戴舒适无眩晕，适配长时间体验使用。</w:t>
            </w:r>
            <w:r>
              <w:br/>
            </w:r>
            <w:r>
              <w:rPr>
                <w:rFonts w:ascii="仿宋_GB2312" w:hAnsi="仿宋_GB2312" w:cs="仿宋_GB2312" w:eastAsia="仿宋_GB2312"/>
                <w:sz w:val="22"/>
                <w:color w:val="000000"/>
              </w:rPr>
              <w:t>五、软件功能</w:t>
            </w:r>
            <w:r>
              <w:br/>
            </w:r>
            <w:r>
              <w:rPr>
                <w:rFonts w:ascii="仿宋_GB2312" w:hAnsi="仿宋_GB2312" w:cs="仿宋_GB2312" w:eastAsia="仿宋_GB2312"/>
                <w:sz w:val="22"/>
                <w:color w:val="000000"/>
              </w:rPr>
              <w:t>1、系统内置三大虚拟仿真驾驶体验模块，功能完整、场景逼真，具体包含：VR毒驾模拟体验、VR醉酒驾驶模拟体验、VR疲劳驾驶模拟体验；</w:t>
            </w:r>
            <w:r>
              <w:br/>
            </w:r>
            <w:r>
              <w:rPr>
                <w:rFonts w:ascii="仿宋_GB2312" w:hAnsi="仿宋_GB2312" w:cs="仿宋_GB2312" w:eastAsia="仿宋_GB2312"/>
                <w:sz w:val="22"/>
                <w:color w:val="000000"/>
              </w:rPr>
              <w:t>2、依托虚拟现实技术结合动感运动平台，体验者可通过模拟座椅完成各类违规驾驶场景沉浸式体验，场景联动真实、动作反馈灵敏，高度还原各类危险驾驶危害，满足禁毒、交通安全宣教教学需求。</w:t>
            </w:r>
          </w:p>
        </w:tc>
      </w:tr>
    </w:tbl>
    <w:p>
      <w:pPr>
        <w:pStyle w:val="null3"/>
      </w:pPr>
      <w:r>
        <w:rPr>
          <w:rFonts w:ascii="仿宋_GB2312" w:hAnsi="仿宋_GB2312" w:cs="仿宋_GB2312" w:eastAsia="仿宋_GB2312"/>
        </w:rPr>
        <w:t>标的名称：亚克力砖底座</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1、规格：150*205*50mm（允许误差±2mm)；</w:t>
            </w:r>
            <w:r>
              <w:br/>
            </w:r>
            <w:r>
              <w:rPr>
                <w:rFonts w:ascii="仿宋_GB2312" w:hAnsi="仿宋_GB2312" w:cs="仿宋_GB2312" w:eastAsia="仿宋_GB2312"/>
                <w:sz w:val="22"/>
                <w:color w:val="000000"/>
              </w:rPr>
              <w:t>2、材质工艺：采用高透亚克力原生料制作，整体通透度高，内部无杂质、无气泡；四边经精磨抛光处理，边角倒角圆润，整体表面平整光滑，无划痕、无磨痕；产品硬度高，具备良好的抗压、耐磨性能。</w:t>
            </w:r>
          </w:p>
        </w:tc>
      </w:tr>
    </w:tbl>
    <w:p>
      <w:pPr>
        <w:pStyle w:val="null3"/>
      </w:pPr>
      <w:r>
        <w:rPr>
          <w:rFonts w:ascii="仿宋_GB2312" w:hAnsi="仿宋_GB2312" w:cs="仿宋_GB2312" w:eastAsia="仿宋_GB2312"/>
        </w:rPr>
        <w:t>标的名称：仿真毒品模型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2"/>
                <w:color w:val="000000"/>
              </w:rPr>
              <w:t>1、仿真效果：采用1:1实物复刻制作，外观质感高度仿真，完整还原真实毒品形态、色泽、外包装细节；</w:t>
            </w:r>
            <w:r>
              <w:rPr>
                <w:rFonts w:ascii="仿宋_GB2312" w:hAnsi="仿宋_GB2312" w:cs="仿宋_GB2312" w:eastAsia="仿宋_GB2312"/>
                <w:sz w:val="22"/>
                <w:color w:val="000000"/>
              </w:rPr>
              <w:t>≥</w:t>
            </w:r>
            <w:r>
              <w:rPr>
                <w:rFonts w:ascii="仿宋_GB2312" w:hAnsi="仿宋_GB2312" w:cs="仿宋_GB2312" w:eastAsia="仿宋_GB2312"/>
                <w:sz w:val="22"/>
                <w:color w:val="000000"/>
              </w:rPr>
              <w:t>20种模型，涵盖传统毒品、新型合成毒品、伪装毒品，品类配比科学合理，满足多样化禁毒宣教展示需求；</w:t>
            </w:r>
            <w:r>
              <w:br/>
            </w:r>
            <w:r>
              <w:rPr>
                <w:rFonts w:ascii="仿宋_GB2312" w:hAnsi="仿宋_GB2312" w:cs="仿宋_GB2312" w:eastAsia="仿宋_GB2312"/>
                <w:sz w:val="22"/>
                <w:color w:val="000000"/>
              </w:rPr>
              <w:t>2、材质性能：采用环保安全材质制作，结构稳固不易变形，色泽附着力强，长期陈列不易褪色、不变形，耐存放、可反复长期展示使用；</w:t>
            </w:r>
            <w:r>
              <w:br/>
            </w:r>
            <w:r>
              <w:rPr>
                <w:rFonts w:ascii="仿宋_GB2312" w:hAnsi="仿宋_GB2312" w:cs="仿宋_GB2312" w:eastAsia="仿宋_GB2312"/>
                <w:sz w:val="22"/>
                <w:color w:val="000000"/>
              </w:rPr>
              <w:t>3、配套配置：每套模型配套专属毒品名称科普标识牌，标识信息准确规范，便于禁毒知识科普教学。</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合同签订后30日完成交货</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预付款，签订合同之日起，达到付款条件起10个工作日内，支付合同总金额的40.0%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进度款，甲方验收合格后支付，付款前供应商应向甲方提供正规发票，达到付款条件起30个工作日内，支付合同总金额的60.0%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由采购⼈和中标供应商共同对项⽬进⾏整体验收。其内容包括：1、符合国家标准、⾏业标 准及采购⼈需求。2、验收依据（1）招标⽂件、投标⽂件、澄清答疑资料（如有）；（2）本合同及附件⽂本；（3）国家相 应的标准、规范。</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1、本项⽬通过验收之⽇起1年。 2、发生质量问题，接到采购人通知后： （1）服务响应时间不超过4小时，明确解决问题方案不超过2小时； （2）应于当日4小时内派出专业的维修人员到现场进行检测维修，发生的全部费用由成交供应商承担，若需送回生产厂家，成交供应商承担往返费用； （3）排除故障的期限不得超过2个工作日，否则采购人有权指定第三方维修，维修费用由成交供应商承担。</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1、本项目核心产品为：VR毒驾模拟。提供相同品牌产品且通过资格审查、符合性审查的不同供应商参加同一合同项下采购活动的，按一家供应商计算，评审后得分最高的同品牌供应商获得中标供应商推荐资格； 2、国家强制性3C认证： 本次采购所投产品若有列入国家强制性3C认证目录范围的，投标人须在投标文件中提供加盖单位公章的书面承诺函，承诺所投产品均具备有效期内的国家强制性3C认证，证书信息真实、有效、可核验，证书有效性以全国认证认可信息公共服务平台（https://cx.cnca.cn）查询结果为准。中标后，采购人将对相关认证材料进行备查，中标人须备齐对应有效证件，随时配合采购人核查。未按要求提供承诺函的，投标无效。 3、政府强制采购节能产品： 本次采购所投产品若有列入《节能产品政府采购品目清单》（财库〔2019〕19 号）标注★的政府强制采购节能产品的，所投产品必须具备有效的节能产品认证证书。投标人须在投标文件中附《政府强制采购节能产品明细清单》，清单逐项列明所投产品名称、品牌、型号、节能产品认证证书编号，并附节能产品认证证书复印件。未按要求提供明细清单及证书复印件的，投标无效。 4、采购标的对应的中小企业划分标准所属行业为工业。工业的划型标准为：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5、需要落实的政府采购政策：（1）《政府采购促进中小企业发展管理办法》（财库〔2020〕46号）；（2）《财政部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 6、纸质版投标文件要求：中标供应商在领取中标通知书前，须向采购代理机构提供纸质版投标文件3套（包括投标文件的全部内容），且提供的投标文件必须与在陕西省政府采购综合管理平台的项目电子化交易系统中提交的电子投标文件内容一致，纸质版投标文件必须装订成册，签章齐全。 7、投标文件建议提供目录及页码索引，尤其是采购清单中详细参数的证明材料。便于快速查阅评审，提高效率。</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供应商应是具有独立承担民事责任能力，提供有效的主体资格证明：须具备独立承担民事责任能力的法人、其他组织或自然人，提供营业执照/事业单位法人证书/非企业专业服务机构执业许可证/自然人身份证。（二）财务状况证明：提供2024或2025年度经审计的财务报告（包括四表一注，即资产负债表、利润表、现金流量表、所有者权益变动表及附注、且应当经过注册会计师行业统一监管平台备案赋码）；或在开标日期前六个月内其基本开户银行出具的资信证明（附《基本存款账户信息》或《银行开户许可证》复印件）；或政府采购信用担保机构出具的担保函；以上三种形式的资料提供任何一种即可。（三）税收缴纳证明：具有依法缴纳税收的良好记录。提供缴费所属日期为投标截止时间前12个月内任意一个月（投标截止时间当月不计入）的增值税（或所得税）缴费凭据或税务机关出具的完税证明/在法规范围内不需提供的应出具书面说明和证明文件；或具有依法缴纳税收的诚信声明；以上二种形式的资料提供任何一种即可。（四）社保资金缴纳证明：具有依法缴纳社会保障资金的良好记录。提供缴费所属日期为投标截止时间前12个月内任意一个月（投标截止时间当月不计入）的缴费凭据或社保机关出具的缴费证明/在法规范围内不需提供的应出具书面说明和证明文件；或具有依法缴纳社会保障资金的缴纳记录的诚信声明；以上二种形式的资料提供任何一种即可。（五）具有履行合同所必需的设备和专业技术能力。提供声明文件。（六）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提供（1）或提供（2）：（1）提供2024年度或2025年度财务报告复印件，应满足以下要求 ： ①供应商是企业的，财务报告是指经会计师事务所审计的上述指定年度整个会计年度财务报表（须提供会计师事务所出具的审计报告复印件） ② 供应商适用《事业单位会计准则》的，财务报告是指上述指定年度整个会计年度财务报表（不要求必须是经审计的），复印件至少须包括资产负债表、收入支出表（或收入费用表）、财政补助收入支出表。 ③ 供应商适用《政府会计准则》的，财务报告是指上述指定年度整个会计年度财务报表（不要求必须是经审计的），复印件至少须包括资产负债表、收入费用表。 ④ 供应商适用《民间非营利组织会计制度》的，财务报告是指上述指定年度整个会计年度财务报表（不要求必须是经审计的），复印件至少须包括资产负债表、业务活动表、现金流量表。 ⑤ 供应商是上述四种情况以外情况的，按照其依法适用的会计制度、财务规则或会计准则提供 财务报表复印件（不要求必须是经审计的）。（2）提供资信证明原件或复印件，应满足以下要求： ① 资信证明须为递交响应文件截止时间前六个月内由供应商基本账户开户银行出具。 ② 无论开具银行是否标明“复印无效”，供应商提供的复印件在本次投标中予以认可（即不因“复印无效”字样而认定资信证明复印件无效）。 ③ 银行出具的存款证明不能替代银行资信证明；供应商需在项目电子化交易系统中按要求上传相应证明文件并进行电子签章。供应商需在项目电子化交易系统中按要求上传相应证明文件并进行电子签章。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供应商资格证明文件.docx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法定代表人证明书或者授权委托书</w:t>
            </w:r>
          </w:p>
        </w:tc>
        <w:tc>
          <w:tcPr>
            <w:tcW w:type="dxa" w:w="3322"/>
          </w:tcPr>
          <w:p>
            <w:pPr>
              <w:pStyle w:val="null3"/>
            </w:pPr>
            <w:r>
              <w:rPr>
                <w:rFonts w:ascii="仿宋_GB2312" w:hAnsi="仿宋_GB2312" w:cs="仿宋_GB2312" w:eastAsia="仿宋_GB2312"/>
              </w:rPr>
              <w:t>法定代表人参加磋商时，提供法定代表人证明书；授权代表参加磋商时，提供法定代表人授权书；非法人单位参照执行。</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供应商未被“信用中国”网站（www.creditchina.gov.cn）列入失信被执行人、重大税收违法失信主体名单，未被中国政府采购网（www.ccgp.gov.cn）列入政府采购严重违法失信行为记录名单。</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不接受联合体磋商</w:t>
            </w:r>
          </w:p>
        </w:tc>
        <w:tc>
          <w:tcPr>
            <w:tcW w:type="dxa" w:w="3322"/>
          </w:tcPr>
          <w:p>
            <w:pPr>
              <w:pStyle w:val="null3"/>
            </w:pPr>
            <w:r>
              <w:rPr>
                <w:rFonts w:ascii="仿宋_GB2312" w:hAnsi="仿宋_GB2312" w:cs="仿宋_GB2312" w:eastAsia="仿宋_GB2312"/>
              </w:rPr>
              <w:t>不接受联合体磋商</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报价唯一，且没有高于采购预算或招标文件规定的最高限价。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交货期与质保期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响应文件封面 商务应答表.docx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满足招标文件要求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满足采购文件要求进行签署盖章。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要求响应实质性条款，不能有采购人不能接受的附加条件。</w:t>
            </w:r>
          </w:p>
        </w:tc>
        <w:tc>
          <w:tcPr>
            <w:tcW w:type="dxa" w:w="1661"/>
          </w:tcPr>
          <w:p>
            <w:pPr>
              <w:pStyle w:val="null3"/>
            </w:pPr>
            <w:r>
              <w:rPr>
                <w:rFonts w:ascii="仿宋_GB2312" w:hAnsi="仿宋_GB2312" w:cs="仿宋_GB2312" w:eastAsia="仿宋_GB2312"/>
              </w:rPr>
              <w:t>响应文件封面 投标方案.docx 产品技术参数偏差表.docx 中小企业声明函 残疾人福利性单位声明函 标的清单 关于符合本国产品标准的声明函 商务应答表.docx 供应商资格证明文件.docx 响应函 3C认证及节能环保产品承诺与明细表.docx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供货⽅案</w:t>
            </w:r>
          </w:p>
        </w:tc>
        <w:tc>
          <w:tcPr>
            <w:tcW w:type="dxa" w:w="2492"/>
          </w:tcPr>
          <w:p>
            <w:pPr>
              <w:pStyle w:val="null3"/>
            </w:pPr>
            <w:r>
              <w:rPr>
                <w:rFonts w:ascii="仿宋_GB2312" w:hAnsi="仿宋_GB2312" w:cs="仿宋_GB2312" w:eastAsia="仿宋_GB2312"/>
              </w:rPr>
              <w:t>供应商有具体的①供货计划；②进度计划；③质量保证措施；④应急预案。评审标准：⽅案各部分内容全⾯详细、阐述条理清晰详尽、符合本项⽬采购需求得10分；评审内容每缺⼀项扣2.5分，评审内容有⼀项内容缺陷扣0.5分，扣完为⽌；（缺陷是指：完整性、可实施性和针对性等方面存在瑕疵或实用性不强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售后服务⽅案</w:t>
            </w:r>
          </w:p>
        </w:tc>
        <w:tc>
          <w:tcPr>
            <w:tcW w:type="dxa" w:w="2492"/>
          </w:tcPr>
          <w:p>
            <w:pPr>
              <w:pStyle w:val="null3"/>
            </w:pPr>
            <w:r>
              <w:rPr>
                <w:rFonts w:ascii="仿宋_GB2312" w:hAnsi="仿宋_GB2312" w:cs="仿宋_GB2312" w:eastAsia="仿宋_GB2312"/>
              </w:rPr>
              <w:t>供应商针对本项⽬提出具体的售后服务⽅案，⽅案内容包含：①售后服务方案；②售后服务保障措施；③售后人员组织；④售后服务承诺。评审标准：⽅案各部分内容全⾯详细、阐述条理清晰详尽、符合本项⽬采购需求得10分；评审内容每缺⼀项扣2.5分，评审内容有⼀项内容缺陷扣0.5分，扣完为⽌；（缺陷是指：完整性、可实施性和针对性等方面存在瑕疵或实用性不强等）。</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按照采购文件技术要求中技术参数进⾏评审。评审标准：技术参数依据投标⼈提供的技术参数偏离表进⾏评审，每负偏离⼀条扣0.5分，扣完为⽌。</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产品技术参数偏差表.docx</w:t>
            </w:r>
          </w:p>
        </w:tc>
      </w:tr>
      <w:tr>
        <w:tc>
          <w:tcPr>
            <w:tcW w:type="dxa" w:w="831"/>
            <w:vMerge/>
          </w:tcPr>
          <w:p/>
        </w:tc>
        <w:tc>
          <w:tcPr>
            <w:tcW w:type="dxa" w:w="1661"/>
          </w:tcPr>
          <w:p>
            <w:pPr>
              <w:pStyle w:val="null3"/>
            </w:pPr>
            <w:r>
              <w:rPr>
                <w:rFonts w:ascii="仿宋_GB2312" w:hAnsi="仿宋_GB2312" w:cs="仿宋_GB2312" w:eastAsia="仿宋_GB2312"/>
              </w:rPr>
              <w:t>产品标准及合法来源渠道</w:t>
            </w:r>
          </w:p>
        </w:tc>
        <w:tc>
          <w:tcPr>
            <w:tcW w:type="dxa" w:w="2492"/>
          </w:tcPr>
          <w:p>
            <w:pPr>
              <w:pStyle w:val="null3"/>
            </w:pPr>
            <w:r>
              <w:rPr>
                <w:rFonts w:ascii="仿宋_GB2312" w:hAnsi="仿宋_GB2312" w:cs="仿宋_GB2312" w:eastAsia="仿宋_GB2312"/>
              </w:rPr>
              <w:t>所投产品应符合国家或⾏业有关标准及产品的合法来源渠道有追溯提供相关证明⽂件。①符合国家或⾏业标准证明⽂件指:检测报告/官⽹载图/国家强制认证/产品认证证书等（提供任意⼀种）；②核心产品的合法来源证明⽂件指:销售协议/代理协议/原⼚授权等（提供任意⼀种）。评审标准:每项证明⽂件⻬全⽆遗漏并完全满⾜本项⽬采购需求得10分 ，评审内容每缺⼀项扣5分，扣完为⽌。</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发生质量响应时间</w:t>
            </w:r>
          </w:p>
        </w:tc>
        <w:tc>
          <w:tcPr>
            <w:tcW w:type="dxa" w:w="2492"/>
          </w:tcPr>
          <w:p>
            <w:pPr>
              <w:pStyle w:val="null3"/>
            </w:pPr>
            <w:r>
              <w:rPr>
                <w:rFonts w:ascii="仿宋_GB2312" w:hAnsi="仿宋_GB2312" w:cs="仿宋_GB2312" w:eastAsia="仿宋_GB2312"/>
              </w:rPr>
              <w:t>1、满足文件要求得基础分1分，时间响应时间不超过2小时，明确解决问题方案不超过1小时加2分； 2、满足文件要求得基础分1分，应于当日2小时内派出专业的维修人员到现场进行检测维修，发生的全部费用由成交供应商承担，若需送回生产厂家，成交供应商承担往返费用加2分； 3、满足文件要求得基础分1分，排除故障的期限不得超过1个工作日，否则采购人有权指定第三方维修，维修费用由成交供应商承担加2分。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为节能产品或环境标志产品清单中的产品，并提供国家确定的认证机构出具的、处于有效期之内的节能产品/环境标志产品认证证书。每提供1个得0.5分，此项最多1分（政府强制采购节能产品除外）。 备注：以加盖供应商公章的证明材料为计分依据。</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供应商提供2020年1⽉⾄今类似项⽬业绩，以合同复印件为准，每⼀份计1分，最多计2分。评审标准 ：业绩证明材料（以响应⽂件中提供的合同复印件为准）。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交货期</w:t>
            </w:r>
          </w:p>
        </w:tc>
        <w:tc>
          <w:tcPr>
            <w:tcW w:type="dxa" w:w="2492"/>
          </w:tcPr>
          <w:p>
            <w:pPr>
              <w:pStyle w:val="null3"/>
            </w:pPr>
            <w:r>
              <w:rPr>
                <w:rFonts w:ascii="仿宋_GB2312" w:hAnsi="仿宋_GB2312" w:cs="仿宋_GB2312" w:eastAsia="仿宋_GB2312"/>
              </w:rPr>
              <w:t>交货期在满足采购文件基础上，实际承诺提前≥5天且包含进度方案的得2分。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在满足文件要求基础上增加1年质保并附承诺书得1分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1、经初审合格的响应文件，其磋商报价为有效磋商报价，并对有效磋商报价进行政策性扣减，并依据扣减后的价格（评审价格）进行价格评审。 2、综合评分法中的价格分统一采用低价优先法计算，即满足采购文件要求且最后报价最低的供应商报价为投标基准价，其价格分为满分。其他供应商的价格分统一按照下列公式计算： 磋商报价得分=（投标基准价/磋商最终报价）×价格权值（30%）×100，超出最高限价的报价为无效报价。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详见附件：产品技术参数偏差表.docx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详见附件：3C认证及节能环保产品承诺与明细表.docx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