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GZC2026-CS-042</w:t>
      </w:r>
      <w:r>
        <w:rPr>
          <w:rFonts w:hint="eastAsia" w:ascii="仿宋" w:hAnsi="仿宋" w:eastAsia="仿宋" w:cs="仿宋"/>
          <w:kern w:val="0"/>
          <w:sz w:val="30"/>
          <w:szCs w:val="30"/>
          <w:lang w:val="en-US" w:eastAsia="zh-CN"/>
        </w:rPr>
        <w:t xml:space="preserve">                     （服务类）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437C3E7E">
      <w:pPr>
        <w:snapToGrid w:val="0"/>
        <w:spacing w:line="240" w:lineRule="auto"/>
        <w:jc w:val="center"/>
        <w:rPr>
          <w:rFonts w:hint="eastAsia" w:ascii="宋体" w:hAnsi="宋体" w:eastAsia="宋体" w:cs="宋体"/>
          <w:sz w:val="44"/>
          <w:szCs w:val="44"/>
          <w:lang w:val="en-US" w:eastAsia="zh-CN"/>
        </w:rPr>
      </w:pPr>
      <w:r>
        <w:rPr>
          <w:rFonts w:hint="eastAsia" w:ascii="宋体" w:hAnsi="宋体" w:cs="宋体"/>
          <w:sz w:val="72"/>
          <w:szCs w:val="72"/>
          <w:lang w:eastAsia="zh-CN"/>
        </w:rPr>
        <w:t>甘泉县黄乔路提标改造工程勘察设计服务</w:t>
      </w:r>
      <w:r>
        <w:rPr>
          <w:rFonts w:hint="eastAsia" w:ascii="宋体" w:hAnsi="宋体" w:eastAsia="宋体" w:cs="宋体"/>
          <w:sz w:val="72"/>
          <w:szCs w:val="72"/>
          <w:lang w:val="en-US" w:eastAsia="zh-CN"/>
        </w:rPr>
        <w:t xml:space="preserve"> </w:t>
      </w:r>
    </w:p>
    <w:p w14:paraId="5441AA43">
      <w:pPr>
        <w:snapToGrid w:val="0"/>
        <w:spacing w:line="480" w:lineRule="auto"/>
        <w:jc w:val="center"/>
        <w:rPr>
          <w:rFonts w:hint="default" w:ascii="仿宋" w:hAnsi="仿宋" w:eastAsia="仿宋" w:cs="仿宋"/>
          <w:sz w:val="44"/>
          <w:szCs w:val="44"/>
          <w:lang w:val="en-US" w:eastAsia="zh-CN"/>
        </w:rPr>
      </w:pPr>
    </w:p>
    <w:p w14:paraId="10762D9C">
      <w:pPr>
        <w:snapToGrid w:val="0"/>
        <w:spacing w:line="48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12D18957">
      <w:pPr>
        <w:snapToGrid w:val="0"/>
        <w:spacing w:line="500" w:lineRule="exact"/>
        <w:ind w:firstLine="420"/>
        <w:jc w:val="center"/>
        <w:rPr>
          <w:rFonts w:ascii="仿宋" w:hAnsi="仿宋" w:eastAsia="仿宋" w:cs="仿宋"/>
        </w:rPr>
      </w:pPr>
    </w:p>
    <w:p w14:paraId="0B8E8588">
      <w:pPr>
        <w:snapToGrid w:val="0"/>
        <w:spacing w:line="500" w:lineRule="exact"/>
        <w:jc w:val="center"/>
        <w:rPr>
          <w:rFonts w:ascii="仿宋" w:hAnsi="仿宋" w:eastAsia="仿宋" w:cs="仿宋"/>
          <w:b/>
          <w:sz w:val="30"/>
        </w:rPr>
      </w:pPr>
    </w:p>
    <w:p w14:paraId="079DF143">
      <w:pPr>
        <w:snapToGrid w:val="0"/>
        <w:spacing w:line="500" w:lineRule="exact"/>
        <w:jc w:val="center"/>
        <w:rPr>
          <w:rFonts w:ascii="仿宋" w:hAnsi="仿宋" w:eastAsia="仿宋" w:cs="仿宋"/>
          <w:b/>
          <w:sz w:val="30"/>
        </w:rPr>
      </w:pPr>
    </w:p>
    <w:p w14:paraId="7AD18459">
      <w:pPr>
        <w:snapToGrid w:val="0"/>
        <w:spacing w:line="500" w:lineRule="exact"/>
        <w:jc w:val="center"/>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08318D6C">
      <w:pPr>
        <w:snapToGrid w:val="0"/>
        <w:spacing w:line="360" w:lineRule="auto"/>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甘泉县黄乔路提标改造工程勘察设计服务</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甘泉县交通运输局</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6</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33</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36</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41</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63C514B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5AF536E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甘泉县黄乔路提标改造工程勘察设计服务</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2026年07月08日 09时30分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38207C7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198F7B4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项目编号：GZC2026-CS-042</w:t>
      </w:r>
    </w:p>
    <w:p w14:paraId="59579F2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项目名称：甘泉县黄乔路提标改造工程勘察设计服务</w:t>
      </w:r>
    </w:p>
    <w:p w14:paraId="6C90DB2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108E4B5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预算金额：660,633.00元</w:t>
      </w:r>
    </w:p>
    <w:p w14:paraId="2D03C0E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611F143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合同包1(甘泉县黄乔路提标改造工程勘察设计服务):</w:t>
      </w:r>
    </w:p>
    <w:p w14:paraId="4BEDCEF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合同包预算金额：660,633.00元</w:t>
      </w:r>
    </w:p>
    <w:p w14:paraId="6E9CFEA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合同包最高限价：660,633.00元</w:t>
      </w:r>
    </w:p>
    <w:tbl>
      <w:tblPr>
        <w:tblStyle w:val="20"/>
        <w:tblW w:w="8970" w:type="dxa"/>
        <w:tblInd w:w="-33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49"/>
        <w:gridCol w:w="1534"/>
        <w:gridCol w:w="2452"/>
        <w:gridCol w:w="1286"/>
        <w:gridCol w:w="1354"/>
        <w:gridCol w:w="1395"/>
      </w:tblGrid>
      <w:tr w14:paraId="6F5EBFB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56" w:hRule="atLeast"/>
          <w:tblHeader/>
        </w:trPr>
        <w:tc>
          <w:tcPr>
            <w:tcW w:w="9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FF1F74">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15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591D04">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24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359E8A">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12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1A2B5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3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1D5552">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3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72C785">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4F428F2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3" w:hRule="atLeast"/>
        </w:trPr>
        <w:tc>
          <w:tcPr>
            <w:tcW w:w="9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08A2FF">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15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69D06C">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工程设计服务</w:t>
            </w:r>
          </w:p>
        </w:tc>
        <w:tc>
          <w:tcPr>
            <w:tcW w:w="24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A393E6">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甘泉县黄乔路提标改造工程勘察设计服务</w:t>
            </w:r>
          </w:p>
        </w:tc>
        <w:tc>
          <w:tcPr>
            <w:tcW w:w="12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C8F4E4">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1(项)</w:t>
            </w:r>
          </w:p>
        </w:tc>
        <w:tc>
          <w:tcPr>
            <w:tcW w:w="13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E18E4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13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B72977">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660,633.00</w:t>
            </w:r>
          </w:p>
        </w:tc>
      </w:tr>
    </w:tbl>
    <w:p w14:paraId="3464247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77849A0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6CA81E2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01D0CB6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552E5E4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18FA81B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合同包1(甘泉县黄乔路提标改造工程勘察设计服务)落实政府采购政策需满足的资格要求如下:</w:t>
      </w:r>
    </w:p>
    <w:p w14:paraId="16E29BE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政府采购促进中小企业发展管理办法》的通知--财库[2020]46号、财政部关于进一步加大政府采购支持中小企业力度的通知（财库﹝2022﹞19号）、陕西省财政厅关于进一步加大政府采购支持中小企业力度的通知（陕财办采〔2022〕5号）；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3.《财政部民政部中国残疾人联合会关于促进残疾人就业政府采购政策的通知》--（财库〔2017〕141号）；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4.《关于运用政府采购政策支持乡村产业振兴的通知》（财库〔2021〕19号）；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8.其他需执行的政府采购政策。</w:t>
      </w:r>
    </w:p>
    <w:p w14:paraId="355FEF6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6B8E886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合同包1(甘泉县黄乔路提标改造工程勘察设计服务)特定资格要求如下:</w:t>
      </w:r>
    </w:p>
    <w:p w14:paraId="4F3D4B9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投标人须具备岩土工程专业乙级及以上资质，或具备岩土工程勘察（分项）乙级及以上资质；具备公路行业乙级资质，并具有工程设计建筑行业乙级(含)以上资质或工程设计建筑行业(建筑工程)专业乙级(含)以上资质；</w:t>
      </w:r>
    </w:p>
    <w:p w14:paraId="6A18B99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4C5DE36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2026年06月25日 至 2026年07月01日 ，每天上午 08:00:00 至 12:00:00 ，下午 14:30:00 至 18:00:00 （北京时间）</w:t>
      </w:r>
    </w:p>
    <w:p w14:paraId="164F4C0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1DEE462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1396719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75E806D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5115ED8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2026年07月08日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15276CB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53B738E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3F8E91E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2026年07月08日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496EDD5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64693E2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1CBF224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53464F8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2FD112A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1、具有独立承担民事责任的能力：</w:t>
      </w:r>
      <w:r>
        <w:rPr>
          <w:rFonts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企业法人委托其他人报名的，需提供营业执照复印件，单位介绍信原件，法人委托书原件、被委托人身份证原件及复印件；若法人报名的，需提供携带身份证原件及复印件，营业执照复印件，单位介绍信原件,以上均加盖防伪公章（鲜章）的报名资料一套（不接受扫描件）；</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2、财务状况报告：提供2024年度或2025年度的财务审计报告（成立时间至提交响应文件截止时间不足一年的可提供成立后任意时段的资产负债表）或其基本存款账户开户银行出具的资信证明；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3、税收缴纳证明：提供2026年1月1日至今的任意一个月的缴税凭证；依法免税的供应商应提供相关文件证明；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4、投标人参加本项目提供具有履行本合同所必需的材料和专业技术能力的说明及承诺；</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5、社会保障资金缴纳证明：提供2026年1月1日至今的任意一个月的社会保障资金缴存证明或社保机构开具的社会保险参保缴费情况证明；依法不需要缴纳社会保障资金的应提供相关文件证明；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6、单位负责人为同一人或者存在直接控股、管理关系的不同供应商，不得参加同一合同项下的政府采购活动。</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8、请供应商按照陕西省财政厅关于政府采购供应商注册登记有关事项的通知中的要求，通过陕西省政府采购网（http://www.ccgp-shananxi.gov.cn/）注册登记加入陕西省政府采购供应商库；</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9、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399D862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4608757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5104CE1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甘泉县交通运输局</w:t>
      </w:r>
    </w:p>
    <w:p w14:paraId="7673F0F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w:t>
      </w:r>
    </w:p>
    <w:p w14:paraId="5F3C134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13909118151</w:t>
      </w:r>
    </w:p>
    <w:p w14:paraId="1813CDA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6CC3BA3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62C5B2F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550BF07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1299119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71854C7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36F41DD3">
      <w:pPr>
        <w:pStyle w:val="16"/>
        <w:spacing w:before="0" w:beforeAutospacing="0" w:after="0" w:afterAutospacing="0" w:line="400" w:lineRule="exact"/>
        <w:ind w:firstLine="426" w:firstLineChars="200"/>
        <w:jc w:val="both"/>
        <w:textAlignment w:val="baseline"/>
        <w:rPr>
          <w:rFonts w:ascii="仿宋" w:hAnsi="仿宋" w:eastAsia="仿宋" w:cs="仿宋"/>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64B44A5A">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EEE8E3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C0A48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21A623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484D701">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CF7CF5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ACCA51F">
      <w:pPr>
        <w:pStyle w:val="16"/>
        <w:spacing w:before="0" w:beforeAutospacing="0" w:after="0" w:afterAutospacing="0" w:line="400" w:lineRule="exact"/>
        <w:jc w:val="both"/>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kern w:val="44"/>
          <w:sz w:val="36"/>
          <w:szCs w:val="36"/>
        </w:rPr>
      </w:pPr>
      <w:r>
        <w:rPr>
          <w:rFonts w:hint="eastAsia" w:ascii="宋体" w:hAnsi="宋体" w:eastAsia="宋体" w:cs="宋体"/>
          <w:b/>
          <w:bCs/>
          <w:kern w:val="44"/>
          <w:sz w:val="36"/>
          <w:szCs w:val="36"/>
        </w:rPr>
        <w:t>第二章　</w:t>
      </w:r>
      <w:r>
        <w:rPr>
          <w:rFonts w:hint="eastAsia" w:ascii="宋体" w:hAnsi="宋体" w:eastAsia="宋体" w:cs="宋体"/>
          <w:b/>
          <w:bCs/>
          <w:kern w:val="44"/>
          <w:sz w:val="36"/>
          <w:szCs w:val="36"/>
          <w:lang w:eastAsia="zh-CN"/>
        </w:rPr>
        <w:t>潜在供应商</w:t>
      </w:r>
      <w:r>
        <w:rPr>
          <w:rFonts w:hint="eastAsia" w:ascii="宋体" w:hAnsi="宋体" w:eastAsia="宋体" w:cs="宋体"/>
          <w:b/>
          <w:bCs/>
          <w:kern w:val="44"/>
          <w:sz w:val="36"/>
          <w:szCs w:val="36"/>
        </w:rPr>
        <w:t>须知</w:t>
      </w:r>
    </w:p>
    <w:p w14:paraId="4229E4CD">
      <w:pPr>
        <w:spacing w:line="360" w:lineRule="auto"/>
        <w:outlineLvl w:val="1"/>
        <w:rPr>
          <w:rFonts w:hint="eastAsia" w:ascii="宋体" w:hAnsi="宋体" w:eastAsia="宋体" w:cs="宋体"/>
          <w:b/>
          <w:color w:val="000000" w:themeColor="text1"/>
          <w:sz w:val="24"/>
          <w14:textFill>
            <w14:solidFill>
              <w14:schemeClr w14:val="tx1"/>
            </w14:solidFill>
          </w14:textFill>
        </w:rPr>
      </w:pPr>
      <w:bookmarkStart w:id="0" w:name="_Toc15103"/>
      <w:bookmarkEnd w:id="0"/>
      <w:bookmarkStart w:id="1" w:name="_Toc526842682"/>
      <w:bookmarkEnd w:id="1"/>
      <w:bookmarkStart w:id="2" w:name="_Toc420591642"/>
      <w:bookmarkEnd w:id="2"/>
      <w:bookmarkStart w:id="3" w:name="_Toc421778364"/>
      <w:bookmarkEnd w:id="3"/>
      <w:bookmarkStart w:id="4" w:name="_Toc500323094"/>
      <w:bookmarkEnd w:id="4"/>
      <w:r>
        <w:rPr>
          <w:rFonts w:hint="eastAsia" w:ascii="宋体" w:hAnsi="宋体" w:eastAsia="宋体" w:cs="宋体"/>
          <w:b/>
          <w:color w:val="000000" w:themeColor="text1"/>
          <w:sz w:val="24"/>
          <w14:textFill>
            <w14:solidFill>
              <w14:schemeClr w14:val="tx1"/>
            </w14:solidFill>
          </w14:textFill>
        </w:rPr>
        <w:t>一、</w:t>
      </w:r>
      <w:r>
        <w:rPr>
          <w:rFonts w:hint="eastAsia" w:ascii="宋体" w:hAnsi="宋体" w:eastAsia="宋体" w:cs="宋体"/>
          <w:b/>
          <w:color w:val="000000" w:themeColor="text1"/>
          <w:sz w:val="24"/>
          <w:lang w:eastAsia="zh-CN"/>
          <w14:textFill>
            <w14:solidFill>
              <w14:schemeClr w14:val="tx1"/>
            </w14:solidFill>
          </w14:textFill>
        </w:rPr>
        <w:t>潜在供应商</w:t>
      </w:r>
      <w:r>
        <w:rPr>
          <w:rFonts w:hint="eastAsia" w:ascii="宋体" w:hAnsi="宋体" w:eastAsia="宋体" w:cs="宋体"/>
          <w:b/>
          <w:color w:val="000000" w:themeColor="text1"/>
          <w:sz w:val="24"/>
          <w14:textFill>
            <w14:solidFill>
              <w14:schemeClr w14:val="tx1"/>
            </w14:solidFill>
          </w14:textFill>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987"/>
        <w:gridCol w:w="740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198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40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p>
        </w:tc>
        <w:tc>
          <w:tcPr>
            <w:tcW w:w="198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w:t>
            </w:r>
          </w:p>
        </w:tc>
        <w:tc>
          <w:tcPr>
            <w:tcW w:w="740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采购人名称：</w:t>
            </w:r>
            <w:r>
              <w:rPr>
                <w:rFonts w:hint="eastAsia" w:ascii="宋体" w:hAnsi="宋体" w:cs="宋体"/>
                <w:color w:val="000000" w:themeColor="text1"/>
                <w:sz w:val="24"/>
                <w:lang w:eastAsia="zh-CN"/>
                <w14:textFill>
                  <w14:solidFill>
                    <w14:schemeClr w14:val="tx1"/>
                  </w14:solidFill>
                </w14:textFill>
              </w:rPr>
              <w:t>甘泉县交通运输局</w:t>
            </w:r>
          </w:p>
          <w:p w14:paraId="1022A5CD">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cs="宋体"/>
                <w:color w:val="000000" w:themeColor="text1"/>
                <w:sz w:val="24"/>
                <w:lang w:eastAsia="zh-CN"/>
                <w14:textFill>
                  <w14:solidFill>
                    <w14:schemeClr w14:val="tx1"/>
                  </w14:solidFill>
                </w14:textFill>
              </w:rPr>
              <w:t>甘泉县城北关</w:t>
            </w:r>
          </w:p>
          <w:p w14:paraId="1C3F633F">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强博</w:t>
            </w:r>
          </w:p>
          <w:p w14:paraId="46CF1D16">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方式：</w:t>
            </w:r>
            <w:r>
              <w:rPr>
                <w:rFonts w:hint="eastAsia" w:ascii="宋体" w:hAnsi="宋体" w:cs="宋体"/>
                <w:color w:val="000000" w:themeColor="text1"/>
                <w:sz w:val="24"/>
                <w:lang w:eastAsia="zh-CN"/>
                <w14:textFill>
                  <w14:solidFill>
                    <w14:schemeClr w14:val="tx1"/>
                  </w14:solidFill>
                </w14:textFill>
              </w:rPr>
              <w:t>13909118151</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w:t>
            </w:r>
          </w:p>
        </w:tc>
        <w:tc>
          <w:tcPr>
            <w:tcW w:w="198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集中采购机构</w:t>
            </w:r>
          </w:p>
        </w:tc>
        <w:tc>
          <w:tcPr>
            <w:tcW w:w="740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集中采购机构：延安市甘泉县政府采购中心 </w:t>
            </w:r>
          </w:p>
          <w:p w14:paraId="3A9978D2">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eastAsia="宋体" w:cs="宋体"/>
                <w:color w:val="000000"/>
                <w:sz w:val="24"/>
              </w:rPr>
              <w:t>甘泉县财政局大楼8楼</w:t>
            </w:r>
          </w:p>
          <w:p w14:paraId="2CBCF1C6">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刘飞</w:t>
            </w:r>
            <w:r>
              <w:rPr>
                <w:rFonts w:hint="eastAsia" w:ascii="宋体" w:hAnsi="宋体" w:eastAsia="宋体" w:cs="宋体"/>
                <w:color w:val="000000" w:themeColor="text1"/>
                <w:sz w:val="24"/>
                <w14:textFill>
                  <w14:solidFill>
                    <w14:schemeClr w14:val="tx1"/>
                  </w14:solidFill>
                </w14:textFill>
              </w:rPr>
              <w:t xml:space="preserve">              </w:t>
            </w:r>
          </w:p>
          <w:p w14:paraId="6793F877">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式：</w:t>
            </w:r>
            <w:r>
              <w:rPr>
                <w:rFonts w:hint="eastAsia" w:ascii="宋体" w:hAnsi="宋体" w:cs="宋体"/>
                <w:color w:val="000000" w:themeColor="text1"/>
                <w:sz w:val="24"/>
                <w:lang w:eastAsia="zh-CN"/>
                <w14:textFill>
                  <w14:solidFill>
                    <w14:schemeClr w14:val="tx1"/>
                  </w14:solidFill>
                </w14:textFill>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w:t>
            </w:r>
          </w:p>
        </w:tc>
        <w:tc>
          <w:tcPr>
            <w:tcW w:w="198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740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i w:val="0"/>
                <w:iCs w:val="0"/>
                <w:caps w:val="0"/>
                <w:color w:val="333333"/>
                <w:spacing w:val="0"/>
                <w:sz w:val="21"/>
                <w:szCs w:val="21"/>
                <w:shd w:val="clear" w:fill="FFFFFF"/>
                <w:lang w:eastAsia="zh-CN"/>
              </w:rPr>
              <w:t>甘泉县黄乔路提标改造工程勘察设计服务</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w:t>
            </w:r>
          </w:p>
        </w:tc>
        <w:tc>
          <w:tcPr>
            <w:tcW w:w="198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资金来源</w:t>
            </w:r>
          </w:p>
        </w:tc>
        <w:tc>
          <w:tcPr>
            <w:tcW w:w="740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w:t>
            </w:r>
          </w:p>
        </w:tc>
        <w:tc>
          <w:tcPr>
            <w:tcW w:w="198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项目属性</w:t>
            </w:r>
          </w:p>
        </w:tc>
        <w:tc>
          <w:tcPr>
            <w:tcW w:w="740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000000"/>
                <w:sz w:val="24"/>
              </w:rPr>
            </w:pPr>
            <w:r>
              <w:rPr>
                <w:rFonts w:hint="eastAsia" w:ascii="宋体" w:hAnsi="宋体" w:eastAsia="宋体" w:cs="宋体"/>
                <w:sz w:val="24"/>
              </w:rPr>
              <w:sym w:font="Wingdings" w:char="00FE"/>
            </w:r>
            <w:r>
              <w:rPr>
                <w:rFonts w:hint="eastAsia" w:ascii="宋体" w:hAnsi="宋体" w:eastAsia="宋体" w:cs="宋体"/>
                <w:sz w:val="24"/>
              </w:rPr>
              <w:t>服务</w:t>
            </w:r>
            <w:r>
              <w:rPr>
                <w:rFonts w:hint="eastAsia" w:ascii="宋体" w:hAnsi="宋体" w:eastAsia="宋体" w:cs="宋体"/>
                <w:sz w:val="24"/>
              </w:rPr>
              <w:sym w:font="Wingdings" w:char="00A8"/>
            </w:r>
            <w:r>
              <w:rPr>
                <w:rFonts w:hint="eastAsia" w:ascii="宋体" w:hAnsi="宋体" w:eastAsia="宋体" w:cs="宋体"/>
                <w:sz w:val="24"/>
              </w:rPr>
              <w:t>货物</w:t>
            </w:r>
            <w:r>
              <w:rPr>
                <w:rFonts w:hint="eastAsia" w:ascii="宋体" w:hAnsi="宋体" w:eastAsia="宋体" w:cs="宋体"/>
                <w:sz w:val="24"/>
              </w:rPr>
              <w:sym w:font="Wingdings" w:char="00A8"/>
            </w:r>
            <w:r>
              <w:rPr>
                <w:rFonts w:hint="eastAsia" w:ascii="宋体" w:hAnsi="宋体" w:eastAsia="宋体" w:cs="宋体"/>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1.6</w:t>
            </w:r>
          </w:p>
        </w:tc>
        <w:tc>
          <w:tcPr>
            <w:tcW w:w="198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项目预算</w:t>
            </w:r>
          </w:p>
        </w:tc>
        <w:tc>
          <w:tcPr>
            <w:tcW w:w="740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000000"/>
                <w:sz w:val="24"/>
              </w:rPr>
            </w:pPr>
            <w:r>
              <w:rPr>
                <w:rFonts w:hint="eastAsia" w:ascii="宋体" w:hAnsi="宋体" w:cs="宋体"/>
                <w:color w:val="auto"/>
                <w:sz w:val="24"/>
                <w:shd w:val="clear" w:color="auto" w:fill="FFFFFF"/>
                <w:lang w:val="en-US" w:eastAsia="zh-CN"/>
              </w:rPr>
              <w:t>660,633.00元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1.7</w:t>
            </w:r>
          </w:p>
        </w:tc>
        <w:tc>
          <w:tcPr>
            <w:tcW w:w="198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最高限价</w:t>
            </w:r>
          </w:p>
        </w:tc>
        <w:tc>
          <w:tcPr>
            <w:tcW w:w="740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A8"/>
            </w:r>
            <w:r>
              <w:rPr>
                <w:rFonts w:hint="eastAsia" w:ascii="宋体" w:hAnsi="宋体" w:eastAsia="宋体" w:cs="宋体"/>
                <w:b w:val="0"/>
                <w:bCs w:val="0"/>
                <w:color w:val="auto"/>
                <w:sz w:val="24"/>
              </w:rPr>
              <w:t>无</w:t>
            </w:r>
          </w:p>
          <w:p w14:paraId="2BC5F6A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有，本项目(包)最高限价:￥</w:t>
            </w:r>
            <w:r>
              <w:rPr>
                <w:rFonts w:hint="eastAsia" w:ascii="宋体" w:hAnsi="宋体" w:cs="宋体"/>
                <w:b w:val="0"/>
                <w:bCs w:val="0"/>
                <w:color w:val="auto"/>
                <w:sz w:val="24"/>
                <w:shd w:val="clear" w:color="auto" w:fill="FFFFFF"/>
                <w:lang w:val="en-US" w:eastAsia="zh-CN"/>
              </w:rPr>
              <w:t>660,633.00元</w:t>
            </w:r>
            <w:r>
              <w:rPr>
                <w:rFonts w:hint="eastAsia" w:ascii="宋体" w:hAnsi="宋体" w:eastAsia="宋体" w:cs="宋体"/>
                <w:b w:val="0"/>
                <w:bCs w:val="0"/>
                <w:color w:val="auto"/>
                <w:sz w:val="24"/>
              </w:rPr>
              <w:t>。</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报价超出最高限价的，作为不实质性响应</w:t>
            </w:r>
            <w:r>
              <w:rPr>
                <w:rFonts w:hint="eastAsia" w:ascii="宋体" w:hAnsi="宋体" w:eastAsia="宋体" w:cs="宋体"/>
                <w:b w:val="0"/>
                <w:bCs w:val="0"/>
                <w:color w:val="auto"/>
                <w:sz w:val="24"/>
                <w:lang w:eastAsia="zh-CN"/>
              </w:rPr>
              <w:t>磋商文件</w:t>
            </w:r>
            <w:r>
              <w:rPr>
                <w:rFonts w:hint="eastAsia" w:ascii="宋体" w:hAnsi="宋体" w:eastAsia="宋体" w:cs="宋体"/>
                <w:b w:val="0"/>
                <w:bCs w:val="0"/>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1.8</w:t>
            </w:r>
          </w:p>
        </w:tc>
        <w:tc>
          <w:tcPr>
            <w:tcW w:w="198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磋商内容</w:t>
            </w:r>
          </w:p>
        </w:tc>
        <w:tc>
          <w:tcPr>
            <w:tcW w:w="740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sz w:val="24"/>
              </w:rPr>
            </w:pPr>
            <w:r>
              <w:rPr>
                <w:rFonts w:hint="eastAsia" w:ascii="宋体" w:hAnsi="宋体" w:eastAsia="宋体" w:cs="宋体"/>
                <w:sz w:val="24"/>
              </w:rPr>
              <w:t>1.9</w:t>
            </w:r>
          </w:p>
        </w:tc>
        <w:tc>
          <w:tcPr>
            <w:tcW w:w="198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lang w:eastAsia="zh-CN"/>
              </w:rPr>
              <w:t>提交日期</w:t>
            </w:r>
          </w:p>
        </w:tc>
        <w:tc>
          <w:tcPr>
            <w:tcW w:w="7405"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合同签订后90日历</w:t>
            </w:r>
            <w:r>
              <w:rPr>
                <w:rFonts w:hint="eastAsia" w:ascii="宋体" w:hAnsi="宋体" w:cs="宋体"/>
                <w:b w:val="0"/>
                <w:bCs w:val="0"/>
                <w:color w:val="auto"/>
                <w:sz w:val="24"/>
                <w:lang w:val="en-US" w:eastAsia="zh-CN"/>
              </w:rPr>
              <w:t>日</w:t>
            </w:r>
            <w:r>
              <w:rPr>
                <w:rFonts w:hint="eastAsia" w:ascii="宋体" w:hAnsi="宋体" w:eastAsia="宋体" w:cs="宋体"/>
                <w:b w:val="0"/>
                <w:bCs w:val="0"/>
                <w:color w:val="auto"/>
                <w:sz w:val="24"/>
                <w:lang w:val="en-US" w:eastAsia="zh-CN"/>
              </w:rPr>
              <w:t>，中标人完成全部勘察工作、初步设计及概算、施工图设计及预算全套成果文件。</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1.10</w:t>
            </w:r>
          </w:p>
        </w:tc>
        <w:tc>
          <w:tcPr>
            <w:tcW w:w="1987" w:type="dxa"/>
            <w:tcBorders>
              <w:top w:val="single" w:color="auto" w:sz="4" w:space="0"/>
              <w:left w:val="single" w:color="auto" w:sz="4" w:space="0"/>
              <w:bottom w:val="single" w:color="auto" w:sz="4" w:space="0"/>
              <w:right w:val="single" w:color="auto" w:sz="4" w:space="0"/>
            </w:tcBorders>
            <w:vAlign w:val="center"/>
          </w:tcPr>
          <w:p w14:paraId="32FEBC8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是否接受联合体磋商</w:t>
            </w:r>
          </w:p>
        </w:tc>
        <w:tc>
          <w:tcPr>
            <w:tcW w:w="740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1.11</w:t>
            </w:r>
          </w:p>
        </w:tc>
        <w:tc>
          <w:tcPr>
            <w:tcW w:w="198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磋商预备会</w:t>
            </w:r>
          </w:p>
        </w:tc>
        <w:tc>
          <w:tcPr>
            <w:tcW w:w="740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不召开磋商预备会，相关事宜以招标答疑方式进行。</w:t>
            </w:r>
            <w:bookmarkStart w:id="5" w:name="_Toc343511299"/>
            <w:bookmarkEnd w:id="5"/>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t>）采购人和集中采购机构负责做出统一解答和必要澄清后，以书面的《招标答疑纪要》发送各</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1.12</w:t>
            </w:r>
          </w:p>
        </w:tc>
        <w:tc>
          <w:tcPr>
            <w:tcW w:w="198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提出问题的截止时间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提交首次响应文件截止之日3个工作日前，以书面形式提交至集中采购机构（并将电子版发至</w:t>
            </w:r>
            <w:r>
              <w:rPr>
                <w:rFonts w:hint="eastAsia" w:ascii="宋体" w:hAnsi="宋体" w:eastAsia="宋体" w:cs="宋体"/>
                <w:b w:val="0"/>
                <w:bCs w:val="0"/>
                <w:color w:val="auto"/>
                <w:sz w:val="24"/>
              </w:rPr>
              <w:fldChar w:fldCharType="begin"/>
            </w:r>
            <w:r>
              <w:rPr>
                <w:rFonts w:hint="eastAsia" w:ascii="宋体" w:hAnsi="宋体" w:eastAsia="宋体" w:cs="宋体"/>
                <w:b w:val="0"/>
                <w:bCs w:val="0"/>
                <w:color w:val="auto"/>
                <w:sz w:val="24"/>
              </w:rPr>
              <w:instrText xml:space="preserve"> HYPERLINK "mailto:sxzb9@126.com" </w:instrText>
            </w:r>
            <w:r>
              <w:rPr>
                <w:rFonts w:hint="eastAsia" w:ascii="宋体" w:hAnsi="宋体" w:eastAsia="宋体" w:cs="宋体"/>
                <w:b w:val="0"/>
                <w:bCs w:val="0"/>
                <w:color w:val="auto"/>
                <w:sz w:val="24"/>
              </w:rPr>
              <w:fldChar w:fldCharType="separate"/>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fldChar w:fldCharType="end"/>
            </w:r>
            <w:r>
              <w:rPr>
                <w:rFonts w:hint="eastAsia" w:ascii="宋体" w:hAnsi="宋体" w:eastAsia="宋体" w:cs="宋体"/>
                <w:b w:val="0"/>
                <w:bCs w:val="0"/>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1.13</w:t>
            </w:r>
          </w:p>
        </w:tc>
        <w:tc>
          <w:tcPr>
            <w:tcW w:w="198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是否接受分包</w:t>
            </w:r>
          </w:p>
        </w:tc>
        <w:tc>
          <w:tcPr>
            <w:tcW w:w="740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w:t>
            </w:r>
          </w:p>
        </w:tc>
        <w:tc>
          <w:tcPr>
            <w:tcW w:w="198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采购人澄清磋商文件的截止时间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w:t>
            </w:r>
          </w:p>
        </w:tc>
        <w:tc>
          <w:tcPr>
            <w:tcW w:w="198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提交首次响应文件截止之日</w:t>
            </w:r>
          </w:p>
        </w:tc>
        <w:tc>
          <w:tcPr>
            <w:tcW w:w="740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b w:val="0"/>
                <w:bCs w:val="0"/>
                <w:color w:val="auto"/>
                <w:sz w:val="24"/>
              </w:rPr>
            </w:pPr>
            <w:r>
              <w:rPr>
                <w:rFonts w:hint="eastAsia" w:cs="宋体"/>
                <w:b w:val="0"/>
                <w:bCs w:val="0"/>
                <w:i w:val="0"/>
                <w:iCs w:val="0"/>
                <w:caps w:val="0"/>
                <w:color w:val="auto"/>
                <w:spacing w:val="0"/>
                <w:sz w:val="21"/>
                <w:szCs w:val="21"/>
                <w:shd w:val="clear" w:color="auto" w:fill="FFFFFF"/>
                <w:lang w:eastAsia="zh-CN"/>
              </w:rPr>
              <w:t> 2026年07月08日 09时30分</w:t>
            </w:r>
            <w:r>
              <w:rPr>
                <w:rFonts w:hint="eastAsia" w:ascii="宋体" w:hAnsi="宋体" w:eastAsia="宋体" w:cs="宋体"/>
                <w:b w:val="0"/>
                <w:bCs w:val="0"/>
                <w:i w:val="0"/>
                <w:iCs w:val="0"/>
                <w:caps w:val="0"/>
                <w:color w:val="auto"/>
                <w:spacing w:val="0"/>
                <w:sz w:val="21"/>
                <w:szCs w:val="21"/>
                <w:highlight w:val="none"/>
                <w:shd w:val="clear" w:color="auto" w:fill="FFFFFF"/>
              </w:rPr>
              <w:t>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w:t>
            </w:r>
          </w:p>
        </w:tc>
        <w:tc>
          <w:tcPr>
            <w:tcW w:w="198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确认收到磋商文件澄清的时间</w:t>
            </w:r>
          </w:p>
        </w:tc>
        <w:tc>
          <w:tcPr>
            <w:tcW w:w="740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w:t>
            </w:r>
          </w:p>
        </w:tc>
        <w:tc>
          <w:tcPr>
            <w:tcW w:w="198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确认收到磋商文件修改的时间</w:t>
            </w:r>
          </w:p>
        </w:tc>
        <w:tc>
          <w:tcPr>
            <w:tcW w:w="740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w:t>
            </w:r>
          </w:p>
        </w:tc>
        <w:tc>
          <w:tcPr>
            <w:tcW w:w="198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磋商有效期</w:t>
            </w:r>
          </w:p>
        </w:tc>
        <w:tc>
          <w:tcPr>
            <w:tcW w:w="740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90日历</w:t>
            </w:r>
            <w:r>
              <w:rPr>
                <w:rFonts w:hint="eastAsia" w:ascii="宋体" w:hAnsi="宋体" w:cs="宋体"/>
                <w:b w:val="0"/>
                <w:bCs w:val="0"/>
                <w:color w:val="auto"/>
                <w:sz w:val="24"/>
                <w:lang w:val="en-US" w:eastAsia="zh-CN"/>
              </w:rPr>
              <w:t>日</w:t>
            </w:r>
            <w:r>
              <w:rPr>
                <w:rFonts w:hint="eastAsia" w:ascii="宋体" w:hAnsi="宋体" w:eastAsia="宋体" w:cs="宋体"/>
                <w:b w:val="0"/>
                <w:bCs w:val="0"/>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w:t>
            </w:r>
          </w:p>
        </w:tc>
        <w:tc>
          <w:tcPr>
            <w:tcW w:w="198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磋商保证金</w:t>
            </w:r>
          </w:p>
        </w:tc>
        <w:tc>
          <w:tcPr>
            <w:tcW w:w="740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w:t>
            </w:r>
          </w:p>
        </w:tc>
        <w:tc>
          <w:tcPr>
            <w:tcW w:w="198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是否允许递交备选磋商方案</w:t>
            </w:r>
          </w:p>
        </w:tc>
        <w:tc>
          <w:tcPr>
            <w:tcW w:w="740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w:t>
            </w:r>
          </w:p>
        </w:tc>
        <w:tc>
          <w:tcPr>
            <w:tcW w:w="198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签字或盖章要求</w:t>
            </w:r>
          </w:p>
        </w:tc>
        <w:tc>
          <w:tcPr>
            <w:tcW w:w="740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文件中须同时提交</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98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装订要求</w:t>
            </w:r>
          </w:p>
        </w:tc>
        <w:tc>
          <w:tcPr>
            <w:tcW w:w="740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资格审核文件</w:t>
            </w:r>
            <w:r>
              <w:rPr>
                <w:rFonts w:hint="eastAsia" w:ascii="宋体" w:hAnsi="宋体" w:eastAsia="宋体" w:cs="宋体"/>
                <w:b w:val="0"/>
                <w:bCs w:val="0"/>
                <w:color w:val="auto"/>
                <w:spacing w:val="4"/>
                <w:sz w:val="24"/>
                <w:highlight w:val="none"/>
              </w:rPr>
              <w:t>应采用胶缝方式</w:t>
            </w:r>
            <w:r>
              <w:rPr>
                <w:rFonts w:hint="eastAsia" w:ascii="宋体" w:hAnsi="宋体" w:eastAsia="宋体" w:cs="宋体"/>
                <w:b w:val="0"/>
                <w:bCs w:val="0"/>
                <w:color w:val="auto"/>
                <w:sz w:val="24"/>
                <w:highlight w:val="none"/>
              </w:rPr>
              <w:t>装订成册</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000000" w:themeColor="text1"/>
                <w:sz w:val="24"/>
                <w14:textFill>
                  <w14:solidFill>
                    <w14:schemeClr w14:val="tx1"/>
                  </w14:solidFill>
                </w14:textFill>
              </w:rPr>
            </w:pPr>
          </w:p>
        </w:tc>
        <w:tc>
          <w:tcPr>
            <w:tcW w:w="198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740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b w:val="0"/>
                <w:bCs w:val="0"/>
                <w:color w:val="auto"/>
                <w:spacing w:val="4"/>
                <w:sz w:val="24"/>
                <w:highlight w:val="none"/>
              </w:rPr>
            </w:pPr>
            <w:r>
              <w:rPr>
                <w:rFonts w:hint="eastAsia" w:ascii="宋体" w:hAnsi="宋体" w:eastAsia="宋体" w:cs="宋体"/>
                <w:b w:val="0"/>
                <w:bCs w:val="0"/>
                <w:color w:val="auto"/>
                <w:spacing w:val="4"/>
                <w:sz w:val="24"/>
                <w:highlight w:val="none"/>
              </w:rPr>
              <w:t>磋商响应文件的正本与副本应采用胶缝方式</w:t>
            </w:r>
            <w:r>
              <w:rPr>
                <w:rFonts w:hint="eastAsia" w:ascii="宋体" w:hAnsi="宋体" w:eastAsia="宋体" w:cs="宋体"/>
                <w:b w:val="0"/>
                <w:bCs w:val="0"/>
                <w:color w:val="auto"/>
                <w:sz w:val="24"/>
                <w:highlight w:val="none"/>
              </w:rPr>
              <w:t>分别装订成册</w:t>
            </w:r>
            <w:r>
              <w:rPr>
                <w:rFonts w:hint="eastAsia" w:ascii="宋体" w:hAnsi="宋体" w:eastAsia="宋体" w:cs="宋体"/>
                <w:b w:val="0"/>
                <w:bCs w:val="0"/>
                <w:color w:val="auto"/>
                <w:spacing w:val="4"/>
                <w:sz w:val="24"/>
                <w:highlight w:val="none"/>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p>
        </w:tc>
        <w:tc>
          <w:tcPr>
            <w:tcW w:w="198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磋商时间和地点</w:t>
            </w:r>
          </w:p>
        </w:tc>
        <w:tc>
          <w:tcPr>
            <w:tcW w:w="740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right="0"/>
              <w:jc w:val="both"/>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磋商时间：</w:t>
            </w:r>
            <w:r>
              <w:rPr>
                <w:rFonts w:hint="eastAsia" w:cs="宋体"/>
                <w:b w:val="0"/>
                <w:bCs w:val="0"/>
                <w:i w:val="0"/>
                <w:iCs w:val="0"/>
                <w:caps w:val="0"/>
                <w:color w:val="auto"/>
                <w:spacing w:val="0"/>
                <w:sz w:val="21"/>
                <w:szCs w:val="21"/>
                <w:shd w:val="clear" w:color="auto" w:fill="FFFFFF"/>
                <w:lang w:eastAsia="zh-CN"/>
              </w:rPr>
              <w:t> 2026年07月08日 09时30分</w:t>
            </w:r>
            <w:r>
              <w:rPr>
                <w:rFonts w:hint="eastAsia" w:ascii="宋体" w:hAnsi="宋体" w:eastAsia="宋体" w:cs="宋体"/>
                <w:b w:val="0"/>
                <w:bCs w:val="0"/>
                <w:i w:val="0"/>
                <w:iCs w:val="0"/>
                <w:caps w:val="0"/>
                <w:color w:val="auto"/>
                <w:spacing w:val="0"/>
                <w:sz w:val="21"/>
                <w:szCs w:val="21"/>
                <w:shd w:val="clear" w:color="auto" w:fill="FFFFFF"/>
              </w:rPr>
              <w:t> </w:t>
            </w:r>
            <w:r>
              <w:rPr>
                <w:rFonts w:hint="eastAsia" w:ascii="宋体" w:hAnsi="宋体" w:eastAsia="宋体" w:cs="宋体"/>
                <w:b w:val="0"/>
                <w:bCs w:val="0"/>
                <w:i w:val="0"/>
                <w:iCs w:val="0"/>
                <w:caps w:val="0"/>
                <w:color w:val="auto"/>
                <w:spacing w:val="0"/>
                <w:sz w:val="21"/>
                <w:szCs w:val="21"/>
                <w:highlight w:val="none"/>
                <w:shd w:val="clear" w:color="auto" w:fill="FFFFFF"/>
              </w:rPr>
              <w:t>（北京时间）</w:t>
            </w:r>
          </w:p>
          <w:p w14:paraId="297034BF">
            <w:pPr>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p>
        </w:tc>
        <w:tc>
          <w:tcPr>
            <w:tcW w:w="198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磋商小组的组建</w:t>
            </w:r>
          </w:p>
        </w:tc>
        <w:tc>
          <w:tcPr>
            <w:tcW w:w="740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rPr>
              <w:t>磋商小组构成：3人；其中采购人代表</w:t>
            </w:r>
            <w:r>
              <w:rPr>
                <w:rFonts w:hint="eastAsia" w:ascii="宋体" w:hAnsi="宋体" w:eastAsia="宋体" w:cs="宋体"/>
                <w:b w:val="0"/>
                <w:bCs w:val="0"/>
                <w:color w:val="auto"/>
                <w:kern w:val="0"/>
                <w:sz w:val="24"/>
                <w:u w:val="single"/>
              </w:rPr>
              <w:t>1</w:t>
            </w:r>
            <w:r>
              <w:rPr>
                <w:rFonts w:hint="eastAsia" w:ascii="宋体" w:hAnsi="宋体" w:eastAsia="宋体" w:cs="宋体"/>
                <w:b w:val="0"/>
                <w:bCs w:val="0"/>
                <w:color w:val="auto"/>
                <w:kern w:val="0"/>
                <w:sz w:val="24"/>
              </w:rPr>
              <w:t>人；专家</w:t>
            </w:r>
            <w:r>
              <w:rPr>
                <w:rFonts w:hint="eastAsia" w:ascii="宋体" w:hAnsi="宋体" w:eastAsia="宋体" w:cs="宋体"/>
                <w:b w:val="0"/>
                <w:bCs w:val="0"/>
                <w:color w:val="auto"/>
                <w:kern w:val="0"/>
                <w:sz w:val="24"/>
                <w:u w:val="single"/>
              </w:rPr>
              <w:t>2</w:t>
            </w:r>
            <w:r>
              <w:rPr>
                <w:rFonts w:hint="eastAsia" w:ascii="宋体" w:hAnsi="宋体" w:eastAsia="宋体" w:cs="宋体"/>
                <w:b w:val="0"/>
                <w:bCs w:val="0"/>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7.1</w:t>
            </w:r>
          </w:p>
        </w:tc>
        <w:tc>
          <w:tcPr>
            <w:tcW w:w="198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是否授权磋商小组确定成交</w:t>
            </w:r>
            <w:r>
              <w:rPr>
                <w:rFonts w:hint="eastAsia" w:ascii="宋体" w:hAnsi="宋体" w:eastAsia="宋体" w:cs="宋体"/>
                <w:color w:val="000000" w:themeColor="text1"/>
                <w:sz w:val="24"/>
                <w:lang w:eastAsia="zh-CN"/>
                <w14:textFill>
                  <w14:solidFill>
                    <w14:schemeClr w14:val="tx1"/>
                  </w14:solidFill>
                </w14:textFill>
              </w:rPr>
              <w:t>潜在供应商</w:t>
            </w:r>
          </w:p>
        </w:tc>
        <w:tc>
          <w:tcPr>
            <w:tcW w:w="740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否,授权磋商小组推荐3名成交候选</w:t>
            </w:r>
            <w:r>
              <w:rPr>
                <w:rFonts w:hint="eastAsia" w:ascii="宋体" w:hAnsi="宋体" w:eastAsia="宋体" w:cs="宋体"/>
                <w:b w:val="0"/>
                <w:bCs w:val="0"/>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7.2</w:t>
            </w:r>
          </w:p>
        </w:tc>
        <w:tc>
          <w:tcPr>
            <w:tcW w:w="198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履约担保</w:t>
            </w:r>
          </w:p>
        </w:tc>
        <w:tc>
          <w:tcPr>
            <w:tcW w:w="740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w:t>
            </w:r>
          </w:p>
        </w:tc>
        <w:tc>
          <w:tcPr>
            <w:tcW w:w="198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专门面向中小企业采购</w:t>
            </w:r>
          </w:p>
        </w:tc>
        <w:tc>
          <w:tcPr>
            <w:tcW w:w="740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是☑  否 □</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w:t>
            </w:r>
          </w:p>
        </w:tc>
        <w:tc>
          <w:tcPr>
            <w:tcW w:w="198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采购标的所属行业</w:t>
            </w:r>
          </w:p>
        </w:tc>
        <w:tc>
          <w:tcPr>
            <w:tcW w:w="740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eastAsia" w:ascii="宋体" w:hAnsi="宋体" w:eastAsia="宋体" w:cs="宋体"/>
                <w:b w:val="0"/>
                <w:bCs w:val="0"/>
                <w:color w:val="auto"/>
                <w:sz w:val="24"/>
                <w:lang w:val="en-US" w:eastAsia="zh-CN"/>
              </w:rPr>
            </w:pPr>
            <w:r>
              <w:rPr>
                <w:rFonts w:hint="eastAsia" w:ascii="宋体" w:hAnsi="宋体" w:eastAsia="宋体" w:cs="宋体"/>
                <w:b/>
                <w:bCs/>
                <w:color w:val="auto"/>
                <w:sz w:val="24"/>
                <w:szCs w:val="32"/>
                <w:lang w:val="en-US" w:eastAsia="zh-CN"/>
              </w:rPr>
              <w:t>其他未列明行业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10</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二、名词解释</w:t>
      </w:r>
    </w:p>
    <w:p w14:paraId="5DDB6F8F">
      <w:pPr>
        <w:overflowPunct w:val="0"/>
        <w:topLinePunct/>
        <w:snapToGrid w:val="0"/>
        <w:spacing w:line="360" w:lineRule="auto"/>
        <w:ind w:firstLine="486" w:firstLineChars="200"/>
        <w:rPr>
          <w:rFonts w:hint="eastAsia" w:ascii="宋体" w:hAnsi="宋体" w:eastAsia="宋体" w:cs="宋体"/>
          <w:color w:val="000000"/>
          <w:sz w:val="24"/>
          <w:lang w:eastAsia="zh-CN"/>
        </w:rPr>
      </w:pPr>
      <w:r>
        <w:rPr>
          <w:rFonts w:hint="eastAsia" w:ascii="宋体" w:hAnsi="宋体" w:eastAsia="宋体" w:cs="宋体"/>
          <w:color w:val="000000"/>
          <w:sz w:val="24"/>
        </w:rPr>
        <w:t>（一）采购人：</w:t>
      </w:r>
      <w:r>
        <w:rPr>
          <w:rFonts w:hint="eastAsia" w:ascii="宋体" w:hAnsi="宋体" w:cs="宋体"/>
          <w:color w:val="000000"/>
          <w:sz w:val="24"/>
          <w:lang w:eastAsia="zh-CN"/>
        </w:rPr>
        <w:t>甘泉县交通运输局</w:t>
      </w:r>
    </w:p>
    <w:p w14:paraId="4653A487">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（三）磋商</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：符合《</w:t>
      </w:r>
      <w:r>
        <w:rPr>
          <w:rFonts w:hint="eastAsia" w:ascii="宋体" w:hAnsi="宋体" w:eastAsia="宋体" w:cs="宋体"/>
          <w:color w:val="000000"/>
          <w:sz w:val="24"/>
          <w:lang w:eastAsia="zh-CN"/>
        </w:rPr>
        <w:t>中华人民共和国政府采购法</w:t>
      </w:r>
      <w:r>
        <w:rPr>
          <w:rFonts w:hint="eastAsia" w:ascii="宋体" w:hAnsi="宋体" w:eastAsia="宋体" w:cs="宋体"/>
          <w:color w:val="000000"/>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（四）监督管理机关：指依法对政府采购活动履行监督职能的</w:t>
      </w:r>
      <w:r>
        <w:rPr>
          <w:rFonts w:hint="eastAsia" w:ascii="宋体" w:hAnsi="宋体" w:cs="宋体"/>
          <w:color w:val="000000"/>
          <w:sz w:val="24"/>
          <w:lang w:val="en-US" w:eastAsia="zh-CN"/>
        </w:rPr>
        <w:t>甘泉</w:t>
      </w:r>
      <w:r>
        <w:rPr>
          <w:rFonts w:hint="eastAsia" w:ascii="宋体" w:hAnsi="宋体" w:eastAsia="宋体" w:cs="宋体"/>
          <w:color w:val="000000"/>
          <w:sz w:val="24"/>
        </w:rPr>
        <w:t>县财政局。</w:t>
      </w:r>
    </w:p>
    <w:p w14:paraId="3FFBCBE8">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（七）符合《</w:t>
      </w:r>
      <w:r>
        <w:rPr>
          <w:rFonts w:hint="eastAsia" w:ascii="宋体" w:hAnsi="宋体" w:eastAsia="宋体" w:cs="宋体"/>
        </w:rPr>
        <w:fldChar w:fldCharType="begin"/>
      </w:r>
      <w:r>
        <w:rPr>
          <w:rFonts w:hint="eastAsia" w:ascii="宋体" w:hAnsi="宋体" w:eastAsia="宋体" w:cs="宋体"/>
        </w:rPr>
        <w:instrText xml:space="preserve"> HYPERLINK "http://www.law-lib.com/law/lawml.asp?bbdw=%B9%A4%D2%B5%BA%CD%D0%C5%CF%A2%BB%AF%B2%BF%20%B9%FA%BC%D2%CD%B3%BC%C6%BE%D6%20%B9%FA%BC%D2%B7%A2%D5%B9%BA%CD%B8%C4%B8%EF%CE%AF%D4%B1%BB%E1%B5%C8" </w:instrText>
      </w:r>
      <w:r>
        <w:rPr>
          <w:rFonts w:hint="eastAsia" w:ascii="宋体" w:hAnsi="宋体" w:eastAsia="宋体" w:cs="宋体"/>
        </w:rPr>
        <w:fldChar w:fldCharType="separate"/>
      </w:r>
      <w:r>
        <w:rPr>
          <w:rFonts w:hint="eastAsia" w:ascii="宋体" w:hAnsi="宋体" w:eastAsia="宋体" w:cs="宋体"/>
          <w:color w:val="000000"/>
          <w:sz w:val="24"/>
        </w:rPr>
        <w:t>工业和信息化部国家统计局国家发展和改革委员会等</w:t>
      </w:r>
      <w:r>
        <w:rPr>
          <w:rFonts w:hint="eastAsia" w:ascii="宋体" w:hAnsi="宋体" w:eastAsia="宋体" w:cs="宋体"/>
          <w:color w:val="000000"/>
          <w:sz w:val="24"/>
        </w:rPr>
        <w:fldChar w:fldCharType="end"/>
      </w:r>
      <w:r>
        <w:rPr>
          <w:rFonts w:hint="eastAsia" w:ascii="宋体" w:hAnsi="宋体" w:eastAsia="宋体" w:cs="宋体"/>
          <w:color w:val="000000"/>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b/>
          <w:bCs/>
          <w:color w:val="000000"/>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符合《</w:t>
      </w:r>
      <w:r>
        <w:rPr>
          <w:rFonts w:hint="eastAsia" w:ascii="宋体" w:hAnsi="宋体" w:cs="宋体"/>
          <w:color w:val="000000"/>
          <w:sz w:val="24"/>
          <w:lang w:eastAsia="zh-CN"/>
        </w:rPr>
        <w:t>中华人民共和国政府采购法</w:t>
      </w:r>
      <w:r>
        <w:rPr>
          <w:rFonts w:hint="eastAsia" w:ascii="宋体" w:hAnsi="宋体" w:eastAsia="宋体" w:cs="宋体"/>
          <w:color w:val="000000"/>
          <w:sz w:val="24"/>
        </w:rPr>
        <w:t>》第二十二条规定和满足本公告资格要求，并具备国家规定的相关行业必备资质，有能力实施本次项目的</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。经资格审查合格后方可参加磋商。</w:t>
      </w:r>
    </w:p>
    <w:p w14:paraId="1E686A4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sz w:val="24"/>
          <w:szCs w:val="24"/>
          <w:lang w:val="en-US" w:eastAsia="zh-CN"/>
        </w:rPr>
        <w:t>有效的主体资格证明：</w:t>
      </w:r>
      <w:r>
        <w:rPr>
          <w:rFonts w:hint="eastAsia" w:ascii="宋体" w:hAnsi="宋体" w:eastAsia="宋体" w:cs="宋体"/>
          <w:color w:val="000000"/>
          <w:sz w:val="24"/>
          <w:szCs w:val="24"/>
          <w:lang w:val="en-US" w:eastAsia="zh-CN"/>
        </w:rPr>
        <w:t>在中华人民共和国境内注册，并有效存续的营业执</w:t>
      </w:r>
      <w:r>
        <w:rPr>
          <w:rFonts w:hint="eastAsia" w:ascii="宋体" w:hAnsi="宋体" w:eastAsia="宋体" w:cs="宋体"/>
          <w:color w:val="000000"/>
          <w:sz w:val="24"/>
          <w:szCs w:val="24"/>
          <w:highlight w:val="none"/>
          <w:lang w:val="en-US" w:eastAsia="zh-CN"/>
        </w:rPr>
        <w:t>照/</w:t>
      </w:r>
      <w:r>
        <w:rPr>
          <w:rFonts w:hint="eastAsia" w:ascii="宋体" w:hAnsi="宋体" w:eastAsia="宋体" w:cs="宋体"/>
          <w:color w:val="000000"/>
          <w:sz w:val="24"/>
          <w:szCs w:val="24"/>
          <w:lang w:val="en-US" w:eastAsia="zh-CN"/>
        </w:rPr>
        <w:t>事业单位法人证书/非企业专业服务机构执业许可证/民办非企业单位登记证书、税务登记证、组织机构代码证，或“三证合一”后的注册登记证。</w:t>
      </w:r>
    </w:p>
    <w:p w14:paraId="405864CD">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kern w:val="2"/>
          <w:sz w:val="24"/>
          <w:szCs w:val="24"/>
          <w:lang w:val="en-US" w:eastAsia="zh-CN" w:bidi="ar-SA"/>
        </w:rPr>
        <w:t>特定资格要求</w:t>
      </w:r>
      <w:r>
        <w:rPr>
          <w:rFonts w:hint="eastAsia" w:ascii="宋体" w:hAnsi="宋体" w:eastAsia="宋体" w:cs="宋体"/>
          <w:b w:val="0"/>
          <w:bCs w:val="0"/>
          <w:color w:val="000000"/>
          <w:kern w:val="2"/>
          <w:sz w:val="24"/>
          <w:szCs w:val="24"/>
          <w:lang w:val="en-US" w:eastAsia="zh-CN" w:bidi="ar-SA"/>
        </w:rPr>
        <w:t>：投标人须具备岩土工程专业乙级及以上资质，或具备岩土工程勘察(分项)乙级及以上资质;具备公路行业乙级资质，或公路行业(公路、桥梁、交通工程)专业甲级资质。</w:t>
      </w:r>
    </w:p>
    <w:p w14:paraId="33FA8AF1">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法定代表人（负责人）委托授权书：</w:t>
      </w:r>
      <w:r>
        <w:rPr>
          <w:rFonts w:hint="eastAsia" w:ascii="宋体" w:hAnsi="宋体" w:eastAsia="宋体" w:cs="宋体"/>
          <w:color w:val="000000"/>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000000"/>
          <w:sz w:val="24"/>
          <w:szCs w:val="24"/>
        </w:rPr>
        <w:t>及被授权人身份证</w:t>
      </w:r>
      <w:r>
        <w:rPr>
          <w:rFonts w:hint="eastAsia" w:ascii="宋体" w:hAnsi="宋体" w:eastAsia="宋体" w:cs="宋体"/>
          <w:color w:val="000000"/>
          <w:sz w:val="24"/>
          <w:szCs w:val="24"/>
          <w:lang w:val="en-US" w:eastAsia="zh-CN"/>
        </w:rPr>
        <w:t>。（潜在供应商为非法人单位的）响应文件中凡是需要法定代表人（负责人）签字或盖章之处，非法人单位的负责人均参照执行。</w:t>
      </w:r>
    </w:p>
    <w:p w14:paraId="1F940CAA">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000000"/>
          <w:sz w:val="24"/>
          <w:szCs w:val="24"/>
          <w:lang w:val="en-US" w:eastAsia="zh-CN"/>
        </w:rPr>
        <w:t>无重大违法记录声明：</w:t>
      </w:r>
      <w:r>
        <w:rPr>
          <w:rFonts w:hint="eastAsia" w:ascii="宋体" w:hAnsi="宋体" w:eastAsia="宋体" w:cs="宋体"/>
          <w:color w:val="000000"/>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68B3CD67">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承诺声明：</w:t>
      </w:r>
      <w:r>
        <w:rPr>
          <w:rFonts w:hint="eastAsia" w:ascii="宋体" w:hAnsi="宋体" w:eastAsia="宋体" w:cs="宋体"/>
          <w:b w:val="0"/>
          <w:bCs w:val="0"/>
          <w:color w:val="000000"/>
          <w:sz w:val="24"/>
          <w:szCs w:val="24"/>
          <w:lang w:val="en-US" w:eastAsia="zh-CN"/>
        </w:rPr>
        <w:t>提供具有履行合同所必需的设备和专业技术能力的承诺书</w:t>
      </w:r>
      <w:r>
        <w:rPr>
          <w:rFonts w:hint="eastAsia" w:ascii="宋体" w:hAnsi="宋体" w:eastAsia="宋体" w:cs="宋体"/>
          <w:b/>
          <w:bCs/>
          <w:color w:val="auto"/>
          <w:sz w:val="24"/>
          <w:szCs w:val="24"/>
          <w:lang w:eastAsia="zh-CN"/>
        </w:rPr>
        <w:t>。</w:t>
      </w:r>
    </w:p>
    <w:p w14:paraId="6B86C59C">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中小企业执行情况</w:t>
      </w:r>
      <w:r>
        <w:rPr>
          <w:rFonts w:hint="eastAsia" w:ascii="宋体" w:hAnsi="宋体" w:eastAsia="宋体" w:cs="宋体"/>
          <w:color w:val="000000"/>
          <w:sz w:val="24"/>
          <w:szCs w:val="24"/>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0AB78985">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税收缴纳证明：</w:t>
      </w:r>
      <w:r>
        <w:rPr>
          <w:rFonts w:hint="eastAsia" w:ascii="宋体" w:hAnsi="宋体" w:eastAsia="宋体" w:cs="宋体"/>
          <w:color w:val="000000"/>
          <w:sz w:val="24"/>
          <w:szCs w:val="24"/>
          <w:lang w:val="en-US" w:eastAsia="zh-CN"/>
        </w:rPr>
        <w:t>提供2026年1月1日至今任意一个月的纳税证明或完税证明，依法免税的单位应提供相关证明材料；</w:t>
      </w:r>
    </w:p>
    <w:p w14:paraId="3F3472A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社会保障资金缴纳证明：</w:t>
      </w:r>
      <w:r>
        <w:rPr>
          <w:rFonts w:hint="eastAsia" w:ascii="宋体" w:hAnsi="宋体" w:eastAsia="宋体" w:cs="宋体"/>
          <w:color w:val="000000"/>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财务状况报告：</w:t>
      </w:r>
      <w:r>
        <w:rPr>
          <w:rFonts w:hint="eastAsia" w:ascii="宋体" w:hAnsi="宋体" w:eastAsia="宋体" w:cs="宋体"/>
          <w:color w:val="000000"/>
          <w:sz w:val="24"/>
          <w:szCs w:val="24"/>
          <w:lang w:val="en-US" w:eastAsia="zh-CN"/>
        </w:rPr>
        <w:t>提供2024年度或2025年度的财务审</w:t>
      </w:r>
      <w:r>
        <w:rPr>
          <w:rFonts w:hint="eastAsia" w:ascii="宋体" w:hAnsi="宋体" w:eastAsia="宋体" w:cs="宋体"/>
          <w:b w:val="0"/>
          <w:bCs w:val="0"/>
          <w:color w:val="000000"/>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sz w:val="24"/>
        </w:rPr>
        <w:t>注：</w:t>
      </w:r>
      <w:r>
        <w:rPr>
          <w:rFonts w:hint="eastAsia" w:ascii="宋体" w:hAnsi="宋体" w:eastAsia="宋体" w:cs="宋体"/>
          <w:b/>
          <w:bCs/>
          <w:sz w:val="24"/>
        </w:rPr>
        <w:t>1、以上资格要求</w:t>
      </w:r>
      <w:r>
        <w:rPr>
          <w:rFonts w:hint="eastAsia" w:ascii="宋体" w:hAnsi="宋体" w:eastAsia="宋体" w:cs="宋体"/>
          <w:b/>
          <w:bCs/>
          <w:color w:val="000000"/>
          <w:sz w:val="24"/>
        </w:rPr>
        <w:t>必须全部满足。</w:t>
      </w:r>
      <w:r>
        <w:rPr>
          <w:rFonts w:hint="eastAsia" w:ascii="宋体" w:hAnsi="宋体" w:eastAsia="宋体" w:cs="宋体"/>
          <w:color w:val="000000"/>
          <w:sz w:val="24"/>
        </w:rPr>
        <w:t>（资格要求材料1</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9</w:t>
      </w:r>
      <w:r>
        <w:rPr>
          <w:rFonts w:hint="eastAsia" w:ascii="宋体" w:hAnsi="宋体" w:eastAsia="宋体" w:cs="宋体"/>
          <w:color w:val="000000"/>
          <w:sz w:val="24"/>
        </w:rPr>
        <w:t>项提供</w:t>
      </w:r>
      <w:r>
        <w:rPr>
          <w:rFonts w:hint="eastAsia" w:ascii="宋体" w:hAnsi="宋体" w:eastAsia="宋体" w:cs="宋体"/>
          <w:color w:val="000000"/>
          <w:sz w:val="24"/>
          <w:highlight w:val="none"/>
        </w:rPr>
        <w:t>加盖公章的</w:t>
      </w:r>
      <w:r>
        <w:rPr>
          <w:rFonts w:hint="eastAsia" w:ascii="宋体" w:hAnsi="宋体" w:eastAsia="宋体" w:cs="宋体"/>
          <w:color w:val="000000"/>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3、事业单位参与磋商时可不提供财务状况报告、社会保障资金缴纳证明及税收缴纳证</w:t>
      </w:r>
      <w:r>
        <w:rPr>
          <w:rFonts w:hint="eastAsia" w:ascii="宋体" w:hAnsi="宋体" w:eastAsia="宋体" w:cs="宋体"/>
          <w:color w:val="000000"/>
          <w:sz w:val="24"/>
          <w:highlight w:val="none"/>
        </w:rPr>
        <w:t>明</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专门面向中小企业的项目除外</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w:t>
      </w:r>
    </w:p>
    <w:p w14:paraId="4F6F4C3F">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color w:val="000000"/>
          <w:sz w:val="24"/>
        </w:rPr>
        <w:t>4、资格审查时将由采购人对潜在供应商信用记录进行核查，详见磋商文件第二章中的《潜在供应商注意事项》。</w:t>
      </w:r>
    </w:p>
    <w:p w14:paraId="7BCCFF39">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四、</w:t>
      </w:r>
      <w:r>
        <w:rPr>
          <w:rFonts w:hint="eastAsia" w:ascii="宋体" w:hAnsi="宋体" w:eastAsia="宋体" w:cs="宋体"/>
          <w:b/>
          <w:bCs/>
          <w:sz w:val="24"/>
          <w:lang w:eastAsia="zh-CN"/>
        </w:rPr>
        <w:t>潜在供应商</w:t>
      </w:r>
      <w:r>
        <w:rPr>
          <w:rFonts w:hint="eastAsia" w:ascii="宋体" w:hAnsi="宋体" w:eastAsia="宋体" w:cs="宋体"/>
          <w:b/>
          <w:bCs/>
          <w:sz w:val="24"/>
        </w:rPr>
        <w:t>注意事项</w:t>
      </w:r>
    </w:p>
    <w:p w14:paraId="026834F5">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（一）询问</w:t>
      </w:r>
    </w:p>
    <w:p w14:paraId="72C4493B">
      <w:pPr>
        <w:spacing w:line="360" w:lineRule="auto"/>
        <w:ind w:firstLine="486"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对政府采购活动事项有疑问的，可以向集中采购机构或采购人提出询问。集中采购机构或采购人将在3个工作日内对</w:t>
      </w:r>
      <w:r>
        <w:rPr>
          <w:rFonts w:hint="eastAsia" w:ascii="宋体" w:hAnsi="宋体" w:eastAsia="宋体" w:cs="宋体"/>
          <w:sz w:val="24"/>
          <w:lang w:eastAsia="zh-CN"/>
        </w:rPr>
        <w:t>潜在供应商</w:t>
      </w:r>
      <w:r>
        <w:rPr>
          <w:rFonts w:hint="eastAsia" w:ascii="宋体" w:hAnsi="宋体" w:eastAsia="宋体" w:cs="宋体"/>
          <w:sz w:val="24"/>
        </w:rPr>
        <w:t>依法提出的询问作出答复。</w:t>
      </w:r>
    </w:p>
    <w:p w14:paraId="6F3A5F68">
      <w:pPr>
        <w:spacing w:line="360" w:lineRule="auto"/>
        <w:ind w:firstLine="486" w:firstLineChars="200"/>
        <w:rPr>
          <w:rFonts w:hint="eastAsia" w:ascii="宋体" w:hAnsi="宋体" w:eastAsia="宋体" w:cs="宋体"/>
          <w:sz w:val="24"/>
        </w:rPr>
      </w:pPr>
      <w:r>
        <w:rPr>
          <w:rFonts w:hint="eastAsia" w:ascii="宋体" w:hAnsi="宋体" w:eastAsia="宋体" w:cs="宋体"/>
          <w:sz w:val="24"/>
        </w:rPr>
        <w:t>询问内容超出采购人对集中采购机构委托授权范围的，</w:t>
      </w:r>
      <w:r>
        <w:rPr>
          <w:rFonts w:hint="eastAsia" w:ascii="宋体" w:hAnsi="宋体" w:eastAsia="宋体" w:cs="宋体"/>
          <w:sz w:val="24"/>
          <w:lang w:eastAsia="zh-CN"/>
        </w:rPr>
        <w:t>潜在供应商</w:t>
      </w:r>
      <w:r>
        <w:rPr>
          <w:rFonts w:hint="eastAsia" w:ascii="宋体" w:hAnsi="宋体" w:eastAsia="宋体" w:cs="宋体"/>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sz w:val="24"/>
        </w:rPr>
      </w:pPr>
      <w:r>
        <w:rPr>
          <w:rFonts w:hint="eastAsia" w:ascii="宋体" w:hAnsi="宋体" w:eastAsia="宋体" w:cs="宋体"/>
          <w:b/>
          <w:bCs/>
          <w:sz w:val="24"/>
        </w:rPr>
        <w:t>（二）质疑和投诉</w:t>
      </w:r>
    </w:p>
    <w:p w14:paraId="014B460E">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sz w:val="24"/>
        </w:rPr>
      </w:pPr>
      <w:r>
        <w:rPr>
          <w:rFonts w:hint="eastAsia" w:ascii="宋体" w:hAnsi="宋体" w:eastAsia="宋体" w:cs="宋体"/>
          <w:sz w:val="24"/>
        </w:rPr>
        <w:t>2、质疑提交方式：</w:t>
      </w:r>
    </w:p>
    <w:p w14:paraId="73758DC4">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w:t>
      </w:r>
    </w:p>
    <w:p w14:paraId="7FCC90C2">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（1）采购人联系方式：</w:t>
      </w:r>
    </w:p>
    <w:p w14:paraId="0789ADA2">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 系 人：</w:t>
      </w:r>
      <w:r>
        <w:rPr>
          <w:rFonts w:hint="eastAsia" w:ascii="宋体" w:hAnsi="宋体" w:cs="宋体"/>
          <w:sz w:val="24"/>
          <w:lang w:eastAsia="zh-CN"/>
        </w:rPr>
        <w:t>强博</w:t>
      </w:r>
    </w:p>
    <w:p w14:paraId="47D6CAB6">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eastAsia="宋体" w:cs="宋体"/>
          <w:color w:val="000000" w:themeColor="text1"/>
          <w:sz w:val="24"/>
          <w:lang w:eastAsia="zh-CN"/>
          <w14:textFill>
            <w14:solidFill>
              <w14:schemeClr w14:val="tx1"/>
            </w14:solidFill>
          </w14:textFill>
        </w:rPr>
        <w:t>13909118151</w:t>
      </w:r>
    </w:p>
    <w:p w14:paraId="162B7E10">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通信地址：</w:t>
      </w:r>
      <w:r>
        <w:rPr>
          <w:rFonts w:hint="eastAsia" w:ascii="宋体" w:hAnsi="宋体" w:cs="宋体"/>
          <w:color w:val="000000" w:themeColor="text1"/>
          <w:sz w:val="24"/>
          <w:lang w:eastAsia="zh-CN"/>
          <w14:textFill>
            <w14:solidFill>
              <w14:schemeClr w14:val="tx1"/>
            </w14:solidFill>
          </w14:textFill>
        </w:rPr>
        <w:t>甘泉县城北关</w:t>
      </w:r>
    </w:p>
    <w:p w14:paraId="1D8FEC67">
      <w:pPr>
        <w:spacing w:line="360" w:lineRule="auto"/>
        <w:ind w:firstLine="486" w:firstLineChars="200"/>
        <w:rPr>
          <w:rFonts w:hint="eastAsia" w:ascii="宋体" w:hAnsi="宋体" w:eastAsia="宋体" w:cs="宋体"/>
          <w:sz w:val="24"/>
        </w:rPr>
      </w:pPr>
      <w:r>
        <w:rPr>
          <w:rFonts w:hint="eastAsia" w:ascii="宋体" w:hAnsi="宋体" w:eastAsia="宋体" w:cs="宋体"/>
          <w:sz w:val="24"/>
        </w:rPr>
        <w:t>（2）集采机构联系方式：</w:t>
      </w:r>
    </w:p>
    <w:p w14:paraId="356CF4EC">
      <w:pPr>
        <w:spacing w:line="360" w:lineRule="auto"/>
        <w:ind w:firstLine="486" w:firstLineChars="200"/>
        <w:rPr>
          <w:rFonts w:hint="eastAsia" w:ascii="宋体" w:hAnsi="宋体" w:eastAsia="宋体" w:cs="宋体"/>
          <w:sz w:val="24"/>
        </w:rPr>
      </w:pPr>
      <w:r>
        <w:rPr>
          <w:rFonts w:hint="eastAsia" w:ascii="宋体" w:hAnsi="宋体" w:eastAsia="宋体" w:cs="宋体"/>
          <w:sz w:val="24"/>
        </w:rPr>
        <w:t>受理部门：本集采机构业务组</w:t>
      </w:r>
    </w:p>
    <w:p w14:paraId="2FFCE2D8">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sz w:val="24"/>
          <w:lang w:eastAsia="zh-CN"/>
        </w:rPr>
        <w:t>0911-4220057</w:t>
      </w:r>
    </w:p>
    <w:p w14:paraId="13973B88">
      <w:pPr>
        <w:spacing w:line="360" w:lineRule="auto"/>
        <w:ind w:firstLine="486" w:firstLineChars="200"/>
        <w:rPr>
          <w:rFonts w:hint="eastAsia" w:ascii="宋体" w:hAnsi="宋体" w:eastAsia="宋体" w:cs="宋体"/>
          <w:sz w:val="24"/>
        </w:rPr>
      </w:pPr>
      <w:r>
        <w:rPr>
          <w:rFonts w:hint="eastAsia" w:ascii="宋体" w:hAnsi="宋体" w:eastAsia="宋体" w:cs="宋体"/>
          <w:sz w:val="24"/>
        </w:rPr>
        <w:t>范本地址：</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w:instrText>
      </w:r>
      <w:r>
        <w:rPr>
          <w:rFonts w:hint="eastAsia" w:ascii="宋体" w:hAnsi="宋体" w:eastAsia="宋体" w:cs="宋体"/>
        </w:rPr>
        <w:fldChar w:fldCharType="separate"/>
      </w:r>
      <w:r>
        <w:rPr>
          <w:rFonts w:hint="eastAsia" w:ascii="宋体" w:hAnsi="宋体" w:eastAsia="宋体" w:cs="宋体"/>
          <w:sz w:val="24"/>
        </w:rPr>
        <w:t>http://download.ccgp.gov.cn/2018/zhiyihanfanben.zip</w:t>
      </w:r>
      <w:r>
        <w:rPr>
          <w:rFonts w:hint="eastAsia" w:ascii="宋体" w:hAnsi="宋体" w:eastAsia="宋体" w:cs="宋体"/>
          <w:sz w:val="24"/>
        </w:rPr>
        <w:fldChar w:fldCharType="end"/>
      </w:r>
    </w:p>
    <w:p w14:paraId="2BD399B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为自然人的，应当由本人签字；</w:t>
      </w:r>
      <w:r>
        <w:rPr>
          <w:rFonts w:hint="eastAsia" w:ascii="宋体" w:hAnsi="宋体" w:eastAsia="宋体" w:cs="宋体"/>
          <w:sz w:val="24"/>
          <w:lang w:eastAsia="zh-CN"/>
        </w:rPr>
        <w:t>潜在供应商</w:t>
      </w:r>
      <w:r>
        <w:rPr>
          <w:rFonts w:hint="eastAsia" w:ascii="宋体" w:hAnsi="宋体" w:eastAsia="宋体" w:cs="宋体"/>
          <w:sz w:val="24"/>
        </w:rPr>
        <w:t>为法人或者其他组织的，应当由法定代表人、主要负责人，或者其授权代表签字或者盖章，并加盖公章，公章不得以合同章或其他印章代替。</w:t>
      </w:r>
      <w:r>
        <w:rPr>
          <w:rFonts w:hint="eastAsia" w:ascii="宋体" w:hAnsi="宋体" w:eastAsia="宋体" w:cs="宋体"/>
          <w:sz w:val="24"/>
          <w:lang w:eastAsia="zh-CN"/>
        </w:rPr>
        <w:t>潜在供应商</w:t>
      </w:r>
      <w:r>
        <w:rPr>
          <w:rFonts w:hint="eastAsia" w:ascii="宋体" w:hAnsi="宋体" w:eastAsia="宋体" w:cs="宋体"/>
          <w:sz w:val="24"/>
        </w:rPr>
        <w:t>委托代理人提出质疑的，应当同时提交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10ED5181">
      <w:pPr>
        <w:spacing w:line="360" w:lineRule="auto"/>
        <w:ind w:firstLine="486" w:firstLineChars="200"/>
        <w:rPr>
          <w:rFonts w:hint="eastAsia" w:ascii="宋体" w:hAnsi="宋体" w:eastAsia="宋体" w:cs="宋体"/>
          <w:sz w:val="24"/>
        </w:rPr>
      </w:pPr>
      <w:r>
        <w:rPr>
          <w:rFonts w:hint="eastAsia" w:ascii="宋体" w:hAnsi="宋体" w:eastAsia="宋体" w:cs="宋体"/>
          <w:sz w:val="24"/>
        </w:rPr>
        <w:t>5、有下列情形之一的，属于无效质疑：</w:t>
      </w:r>
    </w:p>
    <w:p w14:paraId="7B5C8A04">
      <w:pPr>
        <w:spacing w:line="360" w:lineRule="auto"/>
        <w:ind w:firstLine="486" w:firstLineChars="200"/>
        <w:rPr>
          <w:rFonts w:hint="eastAsia" w:ascii="宋体" w:hAnsi="宋体" w:eastAsia="宋体" w:cs="宋体"/>
          <w:sz w:val="24"/>
        </w:rPr>
      </w:pPr>
      <w:r>
        <w:rPr>
          <w:rFonts w:hint="eastAsia" w:ascii="宋体" w:hAnsi="宋体" w:eastAsia="宋体" w:cs="宋体"/>
          <w:sz w:val="24"/>
        </w:rPr>
        <w:t>（1）对采购文件提出质疑的质疑人不是依法获取采购文件的</w:t>
      </w:r>
      <w:r>
        <w:rPr>
          <w:rFonts w:hint="eastAsia" w:ascii="宋体" w:hAnsi="宋体" w:eastAsia="宋体" w:cs="宋体"/>
          <w:sz w:val="24"/>
          <w:lang w:eastAsia="zh-CN"/>
        </w:rPr>
        <w:t>潜在供应商</w:t>
      </w:r>
      <w:r>
        <w:rPr>
          <w:rFonts w:hint="eastAsia" w:ascii="宋体" w:hAnsi="宋体" w:eastAsia="宋体" w:cs="宋体"/>
          <w:sz w:val="24"/>
        </w:rPr>
        <w:t>；对采购过程、中标或成交结果提出质疑的质疑人不是参与本次政府采购项目的</w:t>
      </w:r>
      <w:r>
        <w:rPr>
          <w:rFonts w:hint="eastAsia" w:ascii="宋体" w:hAnsi="宋体" w:eastAsia="宋体" w:cs="宋体"/>
          <w:sz w:val="24"/>
          <w:lang w:eastAsia="zh-CN"/>
        </w:rPr>
        <w:t>潜在供应商</w:t>
      </w:r>
      <w:r>
        <w:rPr>
          <w:rFonts w:hint="eastAsia" w:ascii="宋体" w:hAnsi="宋体" w:eastAsia="宋体" w:cs="宋体"/>
          <w:sz w:val="24"/>
        </w:rPr>
        <w:t>；</w:t>
      </w:r>
    </w:p>
    <w:p w14:paraId="2827B896">
      <w:pPr>
        <w:spacing w:line="360" w:lineRule="auto"/>
        <w:ind w:firstLine="486" w:firstLineChars="200"/>
        <w:rPr>
          <w:rFonts w:hint="eastAsia" w:ascii="宋体" w:hAnsi="宋体" w:eastAsia="宋体" w:cs="宋体"/>
          <w:sz w:val="24"/>
        </w:rPr>
      </w:pPr>
      <w:r>
        <w:rPr>
          <w:rFonts w:hint="eastAsia" w:ascii="宋体" w:hAnsi="宋体" w:eastAsia="宋体" w:cs="宋体"/>
          <w:sz w:val="24"/>
        </w:rPr>
        <w:t>（2）超过法定期限，或未以书面形式提出的；</w:t>
      </w:r>
    </w:p>
    <w:p w14:paraId="16E11328">
      <w:pPr>
        <w:spacing w:line="360" w:lineRule="auto"/>
        <w:ind w:firstLine="486" w:firstLineChars="200"/>
        <w:rPr>
          <w:rFonts w:hint="eastAsia" w:ascii="宋体" w:hAnsi="宋体" w:eastAsia="宋体" w:cs="宋体"/>
          <w:sz w:val="24"/>
        </w:rPr>
      </w:pPr>
      <w:r>
        <w:rPr>
          <w:rFonts w:hint="eastAsia" w:ascii="宋体" w:hAnsi="宋体" w:eastAsia="宋体" w:cs="宋体"/>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sz w:val="24"/>
        </w:rPr>
      </w:pPr>
      <w:r>
        <w:rPr>
          <w:rFonts w:hint="eastAsia" w:ascii="宋体" w:hAnsi="宋体" w:eastAsia="宋体" w:cs="宋体"/>
          <w:sz w:val="24"/>
        </w:rPr>
        <w:t>（4）书面质疑函没有合法有效的签字、盖章或委托授权书的（代理人提出质疑和投诉，应当提交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0A5B215A">
      <w:pPr>
        <w:spacing w:line="360" w:lineRule="auto"/>
        <w:ind w:firstLine="486" w:firstLineChars="200"/>
        <w:rPr>
          <w:rFonts w:hint="eastAsia" w:ascii="宋体" w:hAnsi="宋体" w:eastAsia="宋体" w:cs="宋体"/>
          <w:sz w:val="24"/>
        </w:rPr>
      </w:pPr>
      <w:r>
        <w:rPr>
          <w:rFonts w:hint="eastAsia" w:ascii="宋体" w:hAnsi="宋体" w:eastAsia="宋体" w:cs="宋体"/>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sz w:val="24"/>
        </w:rPr>
      </w:pPr>
      <w:r>
        <w:rPr>
          <w:rFonts w:hint="eastAsia" w:ascii="宋体" w:hAnsi="宋体" w:eastAsia="宋体" w:cs="宋体"/>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sz w:val="24"/>
        </w:rPr>
      </w:pPr>
      <w:r>
        <w:rPr>
          <w:rFonts w:hint="eastAsia" w:ascii="宋体" w:hAnsi="宋体" w:eastAsia="宋体" w:cs="宋体"/>
          <w:sz w:val="24"/>
        </w:rPr>
        <w:t>6、质疑</w:t>
      </w:r>
      <w:r>
        <w:rPr>
          <w:rFonts w:hint="eastAsia" w:ascii="宋体" w:hAnsi="宋体" w:eastAsia="宋体" w:cs="宋体"/>
          <w:sz w:val="24"/>
          <w:lang w:eastAsia="zh-CN"/>
        </w:rPr>
        <w:t>潜在供应商</w:t>
      </w:r>
      <w:r>
        <w:rPr>
          <w:rFonts w:hint="eastAsia" w:ascii="宋体" w:hAnsi="宋体" w:eastAsia="宋体" w:cs="宋体"/>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sz w:val="24"/>
          <w:lang w:eastAsia="zh-CN"/>
        </w:rPr>
        <w:t>潜在供应商</w:t>
      </w:r>
      <w:r>
        <w:rPr>
          <w:rFonts w:hint="eastAsia" w:ascii="宋体" w:hAnsi="宋体" w:eastAsia="宋体" w:cs="宋体"/>
          <w:sz w:val="24"/>
        </w:rPr>
        <w:t>投诉的事项不得超出已质疑事项的范围。</w:t>
      </w:r>
    </w:p>
    <w:p w14:paraId="18EE9B22">
      <w:pPr>
        <w:spacing w:line="360" w:lineRule="auto"/>
        <w:ind w:firstLine="486" w:firstLineChars="200"/>
        <w:rPr>
          <w:rFonts w:hint="eastAsia" w:ascii="宋体" w:hAnsi="宋体" w:eastAsia="宋体" w:cs="宋体"/>
          <w:sz w:val="24"/>
        </w:rPr>
      </w:pPr>
      <w:r>
        <w:rPr>
          <w:rFonts w:hint="eastAsia" w:ascii="宋体" w:hAnsi="宋体" w:eastAsia="宋体" w:cs="宋体"/>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sz w:val="24"/>
        </w:rPr>
      </w:pPr>
      <w:r>
        <w:rPr>
          <w:rFonts w:hint="eastAsia" w:ascii="宋体" w:hAnsi="宋体" w:eastAsia="宋体" w:cs="宋体"/>
          <w:sz w:val="24"/>
        </w:rPr>
        <w:t>8、对捏造事实诬告陷害他人、诽谤他人的法律适用：</w:t>
      </w:r>
    </w:p>
    <w:p w14:paraId="09AEC1D1">
      <w:pPr>
        <w:spacing w:line="360" w:lineRule="auto"/>
        <w:ind w:firstLine="486" w:firstLineChars="200"/>
        <w:rPr>
          <w:rFonts w:hint="eastAsia" w:ascii="宋体" w:hAnsi="宋体" w:eastAsia="宋体" w:cs="宋体"/>
          <w:sz w:val="24"/>
        </w:rPr>
      </w:pPr>
      <w:r>
        <w:rPr>
          <w:rFonts w:hint="eastAsia" w:ascii="宋体" w:hAnsi="宋体" w:eastAsia="宋体" w:cs="宋体"/>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sz w:val="24"/>
        </w:rPr>
      </w:pPr>
      <w:r>
        <w:rPr>
          <w:rFonts w:hint="eastAsia" w:ascii="宋体" w:hAnsi="宋体" w:eastAsia="宋体" w:cs="宋体"/>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（三）关于信用记录的查询和使用</w:t>
      </w:r>
    </w:p>
    <w:p w14:paraId="2E1CE9ED">
      <w:pPr>
        <w:spacing w:line="360" w:lineRule="auto"/>
        <w:ind w:firstLine="486" w:firstLineChars="200"/>
        <w:rPr>
          <w:rFonts w:hint="eastAsia" w:ascii="宋体" w:hAnsi="宋体" w:eastAsia="宋体" w:cs="宋体"/>
          <w:sz w:val="24"/>
        </w:rPr>
      </w:pPr>
      <w:r>
        <w:rPr>
          <w:rFonts w:hint="eastAsia" w:ascii="宋体" w:hAnsi="宋体" w:eastAsia="宋体" w:cs="宋体"/>
          <w:sz w:val="24"/>
        </w:rPr>
        <w:t>1、根据《关于在政府采购活动中查询及使用信用记录有关问题的通知》（财库〔2016〕125号）第二条有关要求，采购人将在资格审查时通过【</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信用中国</w:t>
      </w:r>
      <w:r>
        <w:rPr>
          <w:rFonts w:hint="eastAsia" w:ascii="宋体" w:hAnsi="宋体" w:eastAsia="宋体" w:cs="宋体"/>
          <w:sz w:val="24"/>
        </w:rPr>
        <w:fldChar w:fldCharType="end"/>
      </w:r>
      <w:r>
        <w:rPr>
          <w:rFonts w:hint="eastAsia" w:ascii="宋体" w:hAnsi="宋体" w:eastAsia="宋体" w:cs="宋体"/>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Fonts w:hint="eastAsia" w:ascii="宋体" w:hAnsi="宋体" w:eastAsia="宋体" w:cs="宋体"/>
          <w:sz w:val="24"/>
        </w:rPr>
        <w:t>中国政府采购网</w:t>
      </w:r>
      <w:r>
        <w:rPr>
          <w:rFonts w:hint="eastAsia" w:ascii="宋体" w:hAnsi="宋体" w:eastAsia="宋体" w:cs="宋体"/>
          <w:sz w:val="24"/>
        </w:rPr>
        <w:fldChar w:fldCharType="end"/>
      </w:r>
      <w:r>
        <w:rPr>
          <w:rFonts w:hint="eastAsia" w:ascii="宋体" w:hAnsi="宋体" w:eastAsia="宋体" w:cs="宋体"/>
          <w:sz w:val="24"/>
        </w:rPr>
        <w:t>（www.ccgp.gov.cn）】网站对</w:t>
      </w:r>
      <w:r>
        <w:rPr>
          <w:rFonts w:hint="eastAsia" w:ascii="宋体" w:hAnsi="宋体" w:eastAsia="宋体" w:cs="宋体"/>
          <w:sz w:val="24"/>
          <w:lang w:eastAsia="zh-CN"/>
        </w:rPr>
        <w:t>潜在供应商</w:t>
      </w:r>
      <w:r>
        <w:rPr>
          <w:rFonts w:hint="eastAsia" w:ascii="宋体" w:hAnsi="宋体" w:eastAsia="宋体" w:cs="宋体"/>
          <w:sz w:val="24"/>
        </w:rPr>
        <w:t>的信用情况进行甄别。</w:t>
      </w:r>
    </w:p>
    <w:p w14:paraId="2646F4A1">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2、对列入失信被执行人、重大税收违法案件当事人名单、政府采购严重违法失信行为记录名单及其他不符合《</w:t>
      </w:r>
      <w:r>
        <w:rPr>
          <w:rFonts w:hint="eastAsia" w:ascii="宋体" w:hAnsi="宋体" w:cs="宋体"/>
          <w:sz w:val="24"/>
          <w:lang w:eastAsia="zh-CN"/>
        </w:rPr>
        <w:t>中华人民共和国政府采购法</w:t>
      </w:r>
      <w:r>
        <w:rPr>
          <w:rFonts w:hint="eastAsia" w:ascii="宋体" w:hAnsi="宋体" w:eastAsia="宋体" w:cs="宋体"/>
          <w:sz w:val="24"/>
        </w:rPr>
        <w:t>》第二十二条规定条件的</w:t>
      </w:r>
      <w:r>
        <w:rPr>
          <w:rFonts w:hint="eastAsia" w:ascii="宋体" w:hAnsi="宋体" w:eastAsia="宋体" w:cs="宋体"/>
          <w:sz w:val="24"/>
          <w:lang w:eastAsia="zh-CN"/>
        </w:rPr>
        <w:t>潜在供应商</w:t>
      </w:r>
      <w:r>
        <w:rPr>
          <w:rFonts w:hint="eastAsia" w:ascii="宋体" w:hAnsi="宋体" w:eastAsia="宋体" w:cs="宋体"/>
          <w:sz w:val="24"/>
        </w:rPr>
        <w:t>，将拒绝其参与政府采购活动。</w:t>
      </w:r>
    </w:p>
    <w:p w14:paraId="0B237B9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在参加政府采购活动前3年内因违法经营被禁止在一定期限内参加政府采购活动，期限届满的，可以参加政府采购活动的，但</w:t>
      </w:r>
      <w:r>
        <w:rPr>
          <w:rFonts w:hint="eastAsia" w:ascii="宋体" w:hAnsi="宋体" w:eastAsia="宋体" w:cs="宋体"/>
          <w:sz w:val="24"/>
          <w:lang w:eastAsia="zh-CN"/>
        </w:rPr>
        <w:t>潜在供应商</w:t>
      </w:r>
      <w:r>
        <w:rPr>
          <w:rFonts w:hint="eastAsia" w:ascii="宋体" w:hAnsi="宋体" w:eastAsia="宋体" w:cs="宋体"/>
          <w:sz w:val="24"/>
        </w:rPr>
        <w:t>应提供相关证明材料。</w:t>
      </w:r>
    </w:p>
    <w:p w14:paraId="6B480A31">
      <w:pPr>
        <w:spacing w:line="360" w:lineRule="auto"/>
        <w:ind w:firstLine="486" w:firstLineChars="200"/>
        <w:rPr>
          <w:rFonts w:hint="eastAsia" w:ascii="宋体" w:hAnsi="宋体" w:eastAsia="宋体" w:cs="宋体"/>
          <w:sz w:val="24"/>
        </w:rPr>
      </w:pPr>
      <w:r>
        <w:rPr>
          <w:rFonts w:hint="eastAsia" w:ascii="宋体" w:hAnsi="宋体" w:eastAsia="宋体" w:cs="宋体"/>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sz w:val="24"/>
        </w:rPr>
      </w:pPr>
      <w:r>
        <w:rPr>
          <w:rFonts w:hint="eastAsia" w:ascii="宋体" w:hAnsi="宋体" w:eastAsia="宋体" w:cs="宋体"/>
          <w:sz w:val="24"/>
        </w:rPr>
        <w:t>（1）信用中国上的信用报告：信用中国首页·〉“信用信息”查询框·〉下载信用信息（PDF格式</w:t>
      </w:r>
      <w:r>
        <w:rPr>
          <w:rFonts w:hint="eastAsia" w:ascii="宋体" w:hAnsi="宋体" w:eastAsia="宋体" w:cs="宋体"/>
          <w:sz w:val="24"/>
          <w:lang w:eastAsia="zh-CN"/>
        </w:rPr>
        <w:t>、</w:t>
      </w:r>
      <w:r>
        <w:rPr>
          <w:rFonts w:hint="eastAsia" w:ascii="宋体" w:hAnsi="宋体" w:eastAsia="宋体" w:cs="宋体"/>
          <w:sz w:val="24"/>
          <w:lang w:val="en-US" w:eastAsia="zh-CN"/>
        </w:rPr>
        <w:t>截图</w:t>
      </w:r>
      <w:r>
        <w:rPr>
          <w:rFonts w:hint="eastAsia" w:ascii="宋体" w:hAnsi="宋体" w:eastAsia="宋体" w:cs="宋体"/>
          <w:sz w:val="24"/>
        </w:rPr>
        <w:t>），并打印。</w:t>
      </w:r>
    </w:p>
    <w:p w14:paraId="567B953B">
      <w:pPr>
        <w:spacing w:line="360" w:lineRule="auto"/>
        <w:ind w:firstLine="486" w:firstLineChars="200"/>
        <w:rPr>
          <w:rFonts w:hint="eastAsia" w:ascii="宋体" w:hAnsi="宋体" w:eastAsia="宋体" w:cs="宋体"/>
          <w:sz w:val="24"/>
        </w:rPr>
      </w:pPr>
      <w:r>
        <w:rPr>
          <w:rFonts w:hint="eastAsia" w:ascii="宋体" w:hAnsi="宋体" w:eastAsia="宋体" w:cs="宋体"/>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bCs/>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color w:val="auto"/>
          <w:highlight w:val="none"/>
        </w:rPr>
        <w:t>~</w:t>
      </w:r>
      <w:r>
        <w:rPr>
          <w:rFonts w:hint="eastAsia" w:ascii="宋体" w:hAnsi="宋体" w:eastAsia="宋体" w:cs="宋体"/>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文件规定的价格扣除，但不影响</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39172A2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val="0"/>
          <w:bCs w:val="0"/>
          <w:color w:val="auto"/>
          <w:sz w:val="24"/>
          <w:highlight w:val="none"/>
          <w:lang w:val="en-US" w:eastAsia="zh-CN"/>
        </w:rPr>
        <w:t>个体工商户，在政府采购活动中视同中小企业。</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sz w:val="24"/>
        </w:rPr>
      </w:pPr>
      <w:r>
        <w:rPr>
          <w:rFonts w:hint="eastAsia" w:ascii="宋体" w:hAnsi="宋体" w:eastAsia="宋体" w:cs="宋体"/>
          <w:b/>
          <w:sz w:val="24"/>
        </w:rPr>
        <w:t>（五）</w:t>
      </w:r>
      <w:r>
        <w:rPr>
          <w:rFonts w:hint="eastAsia" w:ascii="宋体" w:hAnsi="宋体" w:eastAsia="宋体" w:cs="宋体"/>
          <w:b/>
          <w:sz w:val="24"/>
          <w:lang w:eastAsia="zh-CN"/>
        </w:rPr>
        <w:t>潜在供应商</w:t>
      </w:r>
      <w:r>
        <w:rPr>
          <w:rFonts w:hint="eastAsia" w:ascii="宋体" w:hAnsi="宋体" w:eastAsia="宋体" w:cs="宋体"/>
          <w:b/>
          <w:sz w:val="24"/>
        </w:rPr>
        <w:t>的磋商费用自理</w:t>
      </w:r>
    </w:p>
    <w:p w14:paraId="2B0C66C4">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五、磋商文件</w:t>
      </w:r>
    </w:p>
    <w:p w14:paraId="15CF313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（一）磋商文件包括下列内容</w:t>
      </w:r>
    </w:p>
    <w:p w14:paraId="48A0C8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第一章　磋商邀请函</w:t>
      </w:r>
    </w:p>
    <w:p w14:paraId="5B311554">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第二章　</w:t>
      </w:r>
      <w:r>
        <w:rPr>
          <w:rFonts w:hint="eastAsia" w:ascii="宋体" w:hAnsi="宋体" w:eastAsia="宋体" w:cs="宋体"/>
          <w:sz w:val="24"/>
          <w:lang w:eastAsia="zh-CN"/>
        </w:rPr>
        <w:t>潜在供应商</w:t>
      </w:r>
      <w:r>
        <w:rPr>
          <w:rFonts w:hint="eastAsia" w:ascii="宋体" w:hAnsi="宋体" w:eastAsia="宋体" w:cs="宋体"/>
          <w:sz w:val="24"/>
        </w:rPr>
        <w:t>须知</w:t>
      </w:r>
    </w:p>
    <w:p w14:paraId="050C0BD0">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第三章　磋商内容及技术参数要求</w:t>
      </w:r>
    </w:p>
    <w:p w14:paraId="3A2DEB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第四章　合同草案条款</w:t>
      </w:r>
    </w:p>
    <w:p w14:paraId="0EA8C06B">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第五章　响应文件构成及格式</w:t>
      </w:r>
    </w:p>
    <w:p w14:paraId="7AEA7B5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（二）磋商文件的检查及阅读</w:t>
      </w:r>
    </w:p>
    <w:p w14:paraId="108BD5B0">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sz w:val="24"/>
        </w:rPr>
      </w:pPr>
      <w:r>
        <w:rPr>
          <w:rFonts w:hint="eastAsia" w:ascii="宋体" w:hAnsi="宋体" w:eastAsia="宋体" w:cs="宋体"/>
          <w:sz w:val="24"/>
        </w:rPr>
        <w:t>2.项目废标后重新组织磋商的，集中采购机构将重新编制、发布新版磋商文件，</w:t>
      </w:r>
      <w:r>
        <w:rPr>
          <w:rFonts w:hint="eastAsia" w:ascii="宋体" w:hAnsi="宋体" w:eastAsia="宋体" w:cs="宋体"/>
          <w:sz w:val="24"/>
          <w:lang w:eastAsia="zh-CN"/>
        </w:rPr>
        <w:t>潜在供应商</w:t>
      </w:r>
      <w:r>
        <w:rPr>
          <w:rFonts w:hint="eastAsia" w:ascii="宋体" w:hAnsi="宋体" w:eastAsia="宋体" w:cs="宋体"/>
          <w:sz w:val="24"/>
        </w:rPr>
        <w:t>应按新版磋商文件重新编制响应文件</w:t>
      </w:r>
      <w:r>
        <w:rPr>
          <w:rFonts w:hint="eastAsia" w:ascii="宋体" w:hAnsi="宋体" w:cs="宋体"/>
          <w:sz w:val="24"/>
          <w:lang w:eastAsia="zh-CN"/>
        </w:rPr>
        <w:t>，</w:t>
      </w:r>
      <w:r>
        <w:rPr>
          <w:rFonts w:hint="eastAsia" w:ascii="宋体" w:hAnsi="宋体" w:eastAsia="宋体" w:cs="宋体"/>
          <w:sz w:val="24"/>
        </w:rPr>
        <w:t>原磋商文件及响应文件失效。</w:t>
      </w:r>
    </w:p>
    <w:p w14:paraId="6C64FE9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（三）磋商文件的修改、澄清</w:t>
      </w:r>
    </w:p>
    <w:p w14:paraId="4F5B59E4">
      <w:pPr>
        <w:spacing w:line="360" w:lineRule="auto"/>
        <w:ind w:firstLine="486" w:firstLineChars="200"/>
        <w:rPr>
          <w:rFonts w:hint="eastAsia" w:ascii="宋体" w:hAnsi="宋体" w:eastAsia="宋体" w:cs="宋体"/>
          <w:sz w:val="24"/>
        </w:rPr>
      </w:pPr>
      <w:r>
        <w:rPr>
          <w:rFonts w:hint="eastAsia" w:ascii="宋体" w:hAnsi="宋体" w:eastAsia="宋体" w:cs="宋体"/>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潜在供应商</w:t>
      </w:r>
      <w:r>
        <w:rPr>
          <w:rFonts w:hint="eastAsia" w:ascii="宋体" w:hAnsi="宋体" w:eastAsia="宋体" w:cs="宋体"/>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sz w:val="24"/>
        </w:rPr>
        <w:t>3.集中采购机构可以视采购具体情况，暂停项目的执行或延长提交首次响应文件截止时间和磋商开启时间，但至少会在磋商文件要求的提交首次响应文件的截止时间</w:t>
      </w:r>
      <w:r>
        <w:rPr>
          <w:rFonts w:hint="eastAsia" w:ascii="宋体" w:hAnsi="宋体" w:eastAsia="宋体" w:cs="宋体"/>
          <w:color w:val="auto"/>
          <w:sz w:val="24"/>
        </w:rPr>
        <w:t>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4.</w:t>
      </w:r>
      <w:r>
        <w:rPr>
          <w:rFonts w:hint="eastAsia" w:ascii="宋体" w:hAnsi="宋体" w:eastAsia="宋体" w:cs="宋体"/>
          <w:b/>
          <w:bCs/>
          <w:sz w:val="24"/>
        </w:rPr>
        <w:t>各</w:t>
      </w:r>
      <w:r>
        <w:rPr>
          <w:rFonts w:hint="eastAsia" w:ascii="宋体" w:hAnsi="宋体" w:eastAsia="宋体" w:cs="宋体"/>
          <w:b/>
          <w:bCs/>
          <w:sz w:val="24"/>
          <w:lang w:eastAsia="zh-CN"/>
        </w:rPr>
        <w:t>潜在供应商</w:t>
      </w:r>
      <w:r>
        <w:rPr>
          <w:rFonts w:hint="eastAsia" w:ascii="宋体" w:hAnsi="宋体" w:eastAsia="宋体" w:cs="宋体"/>
          <w:b/>
          <w:bCs/>
          <w:sz w:val="24"/>
        </w:rPr>
        <w:t>在提交首次响应文件截止时间之前，应随时关注下列地址发布的</w:t>
      </w:r>
      <w:r>
        <w:rPr>
          <w:rFonts w:hint="eastAsia" w:ascii="宋体" w:hAnsi="宋体" w:eastAsia="宋体" w:cs="宋体"/>
          <w:b/>
          <w:bCs/>
          <w:color w:val="auto"/>
          <w:sz w:val="24"/>
        </w:rPr>
        <w:t>变更公告，</w:t>
      </w:r>
      <w:r>
        <w:rPr>
          <w:rFonts w:hint="eastAsia" w:ascii="宋体" w:hAnsi="宋体" w:eastAsia="宋体" w:cs="宋体"/>
          <w:b/>
          <w:bCs/>
          <w:sz w:val="24"/>
        </w:rPr>
        <w:t>集中采购机构不再单独通知，因</w:t>
      </w:r>
      <w:r>
        <w:rPr>
          <w:rFonts w:hint="eastAsia" w:ascii="宋体" w:hAnsi="宋体" w:eastAsia="宋体" w:cs="宋体"/>
          <w:b/>
          <w:bCs/>
          <w:sz w:val="24"/>
          <w:lang w:eastAsia="zh-CN"/>
        </w:rPr>
        <w:t>潜在供应商</w:t>
      </w:r>
      <w:r>
        <w:rPr>
          <w:rFonts w:hint="eastAsia" w:ascii="宋体" w:hAnsi="宋体" w:eastAsia="宋体" w:cs="宋体"/>
          <w:b/>
          <w:bCs/>
          <w:sz w:val="24"/>
        </w:rPr>
        <w:t>未及时关注所造成的一切后果由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（www.ccgp-shaanxi.gov.cn）】中的〖首页〗；</w:t>
      </w:r>
    </w:p>
    <w:p w14:paraId="5ADE1630">
      <w:pPr>
        <w:spacing w:line="360" w:lineRule="auto"/>
        <w:ind w:firstLine="486" w:firstLineChars="200"/>
        <w:rPr>
          <w:rFonts w:hint="eastAsia" w:ascii="宋体" w:hAnsi="宋体" w:eastAsia="宋体" w:cs="宋体"/>
          <w:sz w:val="24"/>
        </w:rPr>
      </w:pPr>
      <w:r>
        <w:rPr>
          <w:rFonts w:hint="eastAsia" w:ascii="宋体" w:hAnsi="宋体" w:eastAsia="宋体" w:cs="宋体"/>
          <w:b/>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sz w:val="24"/>
        </w:rPr>
      </w:pPr>
      <w:r>
        <w:rPr>
          <w:rFonts w:hint="eastAsia" w:ascii="宋体" w:hAnsi="宋体" w:eastAsia="宋体" w:cs="宋体"/>
          <w:sz w:val="24"/>
        </w:rPr>
        <w:t>（一）</w:t>
      </w:r>
      <w:r>
        <w:rPr>
          <w:rFonts w:hint="eastAsia" w:ascii="宋体" w:hAnsi="宋体" w:eastAsia="宋体" w:cs="宋体"/>
          <w:sz w:val="24"/>
          <w:lang w:eastAsia="zh-CN"/>
        </w:rPr>
        <w:t>潜在供应商</w:t>
      </w:r>
      <w:r>
        <w:rPr>
          <w:rFonts w:hint="eastAsia" w:ascii="宋体" w:hAnsi="宋体" w:eastAsia="宋体" w:cs="宋体"/>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sz w:val="24"/>
        </w:rPr>
      </w:pPr>
      <w:r>
        <w:rPr>
          <w:rFonts w:hint="eastAsia" w:ascii="宋体" w:hAnsi="宋体" w:eastAsia="宋体" w:cs="宋体"/>
          <w:sz w:val="24"/>
        </w:rPr>
        <w:t>（二）磋商报价是</w:t>
      </w:r>
      <w:r>
        <w:rPr>
          <w:rFonts w:hint="eastAsia" w:ascii="宋体" w:hAnsi="宋体" w:eastAsia="宋体" w:cs="宋体"/>
          <w:sz w:val="24"/>
          <w:lang w:eastAsia="zh-CN"/>
        </w:rPr>
        <w:t>潜在供应商</w:t>
      </w:r>
      <w:r>
        <w:rPr>
          <w:rFonts w:hint="eastAsia" w:ascii="宋体" w:hAnsi="宋体" w:eastAsia="宋体" w:cs="宋体"/>
          <w:sz w:val="24"/>
        </w:rPr>
        <w:t>响应磋商项目要求的全部工作内容的价格体</w:t>
      </w:r>
      <w:r>
        <w:rPr>
          <w:rFonts w:hint="eastAsia" w:ascii="宋体" w:hAnsi="宋体" w:eastAsia="宋体" w:cs="宋体"/>
          <w:color w:val="auto"/>
          <w:sz w:val="24"/>
        </w:rPr>
        <w:t>现，包括完成采购内容所需的直接费、间接费、利润、税金及其它相关的一切费用。</w:t>
      </w:r>
      <w:r>
        <w:rPr>
          <w:rFonts w:hint="eastAsia" w:ascii="宋体" w:hAnsi="宋体" w:eastAsia="宋体" w:cs="宋体"/>
          <w:sz w:val="24"/>
          <w:lang w:eastAsia="zh-CN"/>
        </w:rPr>
        <w:t>潜在供应商</w:t>
      </w:r>
      <w:r>
        <w:rPr>
          <w:rFonts w:hint="eastAsia" w:ascii="宋体" w:hAnsi="宋体" w:eastAsia="宋体" w:cs="宋体"/>
          <w:sz w:val="24"/>
        </w:rPr>
        <w:t>在报价时应充分考虑所有可能发生的费用，磋商文件未列明，而</w:t>
      </w:r>
      <w:r>
        <w:rPr>
          <w:rFonts w:hint="eastAsia" w:ascii="宋体" w:hAnsi="宋体" w:eastAsia="宋体" w:cs="宋体"/>
          <w:sz w:val="24"/>
          <w:lang w:eastAsia="zh-CN"/>
        </w:rPr>
        <w:t>潜在供应商</w:t>
      </w:r>
      <w:r>
        <w:rPr>
          <w:rFonts w:hint="eastAsia" w:ascii="宋体" w:hAnsi="宋体" w:eastAsia="宋体" w:cs="宋体"/>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应在响应文件中的第一次磋商报价表上标明总报价、服务期标准。</w:t>
      </w:r>
    </w:p>
    <w:p w14:paraId="43A25EF7">
      <w:pPr>
        <w:spacing w:line="360" w:lineRule="auto"/>
        <w:ind w:firstLine="486" w:firstLineChars="200"/>
        <w:rPr>
          <w:rFonts w:hint="eastAsia" w:ascii="宋体" w:hAnsi="宋体" w:eastAsia="宋体" w:cs="宋体"/>
          <w:sz w:val="24"/>
        </w:rPr>
      </w:pPr>
      <w:r>
        <w:rPr>
          <w:rFonts w:hint="eastAsia" w:ascii="宋体" w:hAnsi="宋体" w:eastAsia="宋体" w:cs="宋体"/>
          <w:sz w:val="24"/>
        </w:rPr>
        <w:t>总报价包括：</w:t>
      </w:r>
      <w:r>
        <w:rPr>
          <w:rFonts w:hint="eastAsia" w:ascii="宋体" w:hAnsi="宋体" w:cs="宋体"/>
          <w:b/>
          <w:i/>
          <w:sz w:val="24"/>
          <w:u w:val="double"/>
          <w:lang w:eastAsia="zh-CN"/>
        </w:rPr>
        <w:t>甘泉县黄乔路提标改造工程勘察设计服务</w:t>
      </w:r>
      <w:r>
        <w:rPr>
          <w:rFonts w:hint="eastAsia" w:ascii="宋体" w:hAnsi="宋体" w:eastAsia="宋体" w:cs="宋体"/>
          <w:b/>
          <w:i/>
          <w:sz w:val="24"/>
          <w:u w:val="double"/>
        </w:rPr>
        <w:t>所需一切费用。</w:t>
      </w:r>
    </w:p>
    <w:p w14:paraId="4721FB07">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2.磋商报价一般情况下采取</w:t>
      </w:r>
      <w:r>
        <w:rPr>
          <w:rFonts w:hint="eastAsia" w:ascii="宋体" w:hAnsi="宋体" w:eastAsia="宋体" w:cs="宋体"/>
          <w:b/>
          <w:i/>
          <w:sz w:val="24"/>
          <w:u w:val="double"/>
        </w:rPr>
        <w:t>二次以上报价的办法</w:t>
      </w:r>
      <w:r>
        <w:rPr>
          <w:rFonts w:hint="eastAsia" w:ascii="宋体" w:hAnsi="宋体" w:eastAsia="宋体" w:cs="宋体"/>
          <w:sz w:val="24"/>
        </w:rPr>
        <w:t>。第一次报价随标书密封，在完成有关程序（资格审查）后，磋商小组在与各合格</w:t>
      </w:r>
      <w:r>
        <w:rPr>
          <w:rFonts w:hint="eastAsia" w:ascii="宋体" w:hAnsi="宋体" w:eastAsia="宋体" w:cs="宋体"/>
          <w:sz w:val="24"/>
          <w:lang w:eastAsia="zh-CN"/>
        </w:rPr>
        <w:t>潜在供应商</w:t>
      </w:r>
      <w:r>
        <w:rPr>
          <w:rFonts w:hint="eastAsia" w:ascii="宋体" w:hAnsi="宋体" w:eastAsia="宋体" w:cs="宋体"/>
          <w:sz w:val="24"/>
        </w:rPr>
        <w:t>进行单独磋商后，在规定的时间内，给各合格</w:t>
      </w:r>
      <w:r>
        <w:rPr>
          <w:rFonts w:hint="eastAsia" w:ascii="宋体" w:hAnsi="宋体" w:eastAsia="宋体" w:cs="宋体"/>
          <w:sz w:val="24"/>
          <w:lang w:eastAsia="zh-CN"/>
        </w:rPr>
        <w:t>潜在供应商</w:t>
      </w:r>
      <w:r>
        <w:rPr>
          <w:rFonts w:hint="eastAsia" w:ascii="宋体" w:hAnsi="宋体" w:eastAsia="宋体" w:cs="宋体"/>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3.磋商报价货币：</w:t>
      </w:r>
      <w:r>
        <w:rPr>
          <w:rFonts w:hint="eastAsia" w:ascii="宋体" w:hAnsi="宋体" w:eastAsia="宋体" w:cs="宋体"/>
          <w:sz w:val="24"/>
          <w:u w:val="single"/>
        </w:rPr>
        <w:t>人民币</w:t>
      </w:r>
      <w:r>
        <w:rPr>
          <w:rFonts w:hint="eastAsia" w:ascii="宋体" w:hAnsi="宋体" w:eastAsia="宋体" w:cs="宋体"/>
          <w:sz w:val="24"/>
        </w:rPr>
        <w:t>；单位：</w:t>
      </w:r>
      <w:r>
        <w:rPr>
          <w:rFonts w:hint="eastAsia" w:ascii="宋体" w:hAnsi="宋体" w:eastAsia="宋体" w:cs="宋体"/>
          <w:sz w:val="24"/>
          <w:u w:val="single"/>
        </w:rPr>
        <w:t>元</w:t>
      </w:r>
      <w:r>
        <w:rPr>
          <w:rFonts w:hint="eastAsia" w:ascii="宋体" w:hAnsi="宋体" w:eastAsia="宋体" w:cs="宋体"/>
          <w:sz w:val="24"/>
        </w:rPr>
        <w:t>，精确到小数点</w:t>
      </w:r>
      <w:r>
        <w:rPr>
          <w:rFonts w:hint="eastAsia" w:ascii="宋体" w:hAnsi="宋体" w:eastAsia="宋体" w:cs="宋体"/>
          <w:b/>
          <w:bCs/>
          <w:sz w:val="24"/>
        </w:rPr>
        <w:t>后两位</w:t>
      </w:r>
      <w:r>
        <w:rPr>
          <w:rFonts w:hint="eastAsia" w:ascii="宋体" w:hAnsi="宋体" w:eastAsia="宋体" w:cs="宋体"/>
          <w:sz w:val="24"/>
        </w:rPr>
        <w:t>。</w:t>
      </w:r>
    </w:p>
    <w:p w14:paraId="34BEFCF9">
      <w:pPr>
        <w:spacing w:line="360" w:lineRule="auto"/>
        <w:ind w:firstLine="486" w:firstLineChars="200"/>
        <w:rPr>
          <w:rFonts w:hint="eastAsia" w:ascii="宋体" w:hAnsi="宋体" w:eastAsia="宋体" w:cs="宋体"/>
          <w:sz w:val="24"/>
        </w:rPr>
      </w:pPr>
      <w:r>
        <w:rPr>
          <w:rFonts w:hint="eastAsia" w:ascii="宋体" w:hAnsi="宋体" w:eastAsia="宋体" w:cs="宋体"/>
          <w:sz w:val="24"/>
        </w:rPr>
        <w:t>4.磋商报价金额的小写与大写不一致时，以大写为准。</w:t>
      </w:r>
    </w:p>
    <w:p w14:paraId="1DFBA66A">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color w:val="auto"/>
          <w:sz w:val="24"/>
        </w:rPr>
        <w:t>不得以低于成本的报价</w:t>
      </w:r>
      <w:r>
        <w:rPr>
          <w:rFonts w:hint="eastAsia" w:ascii="宋体" w:hAnsi="宋体" w:eastAsia="宋体" w:cs="宋体"/>
          <w:sz w:val="24"/>
        </w:rPr>
        <w:t>参加磋商，当磋商小组认为</w:t>
      </w:r>
      <w:r>
        <w:rPr>
          <w:rFonts w:hint="eastAsia" w:ascii="宋体" w:hAnsi="宋体" w:eastAsia="宋体" w:cs="宋体"/>
          <w:sz w:val="24"/>
          <w:lang w:eastAsia="zh-CN"/>
        </w:rPr>
        <w:t>潜在供应商</w:t>
      </w:r>
      <w:r>
        <w:rPr>
          <w:rFonts w:hint="eastAsia" w:ascii="宋体" w:hAnsi="宋体" w:eastAsia="宋体" w:cs="宋体"/>
          <w:sz w:val="24"/>
        </w:rPr>
        <w:t>的报价明显不合理或低于成本价，有可能影响服务质量和不能诚信履约的，可要求</w:t>
      </w:r>
      <w:r>
        <w:rPr>
          <w:rFonts w:hint="eastAsia" w:ascii="宋体" w:hAnsi="宋体" w:eastAsia="宋体" w:cs="宋体"/>
          <w:sz w:val="24"/>
          <w:lang w:eastAsia="zh-CN"/>
        </w:rPr>
        <w:t>潜在供应商</w:t>
      </w:r>
      <w:r>
        <w:rPr>
          <w:rFonts w:hint="eastAsia" w:ascii="宋体" w:hAnsi="宋体" w:eastAsia="宋体" w:cs="宋体"/>
          <w:sz w:val="24"/>
        </w:rPr>
        <w:t>按规定时间提供书面说明，并提交相关证明，否则，可拒绝</w:t>
      </w:r>
      <w:r>
        <w:rPr>
          <w:rFonts w:hint="eastAsia" w:ascii="宋体" w:hAnsi="宋体" w:eastAsia="宋体" w:cs="宋体"/>
          <w:sz w:val="24"/>
          <w:lang w:eastAsia="zh-CN"/>
        </w:rPr>
        <w:t>潜在供应商</w:t>
      </w:r>
      <w:r>
        <w:rPr>
          <w:rFonts w:hint="eastAsia" w:ascii="宋体" w:hAnsi="宋体" w:eastAsia="宋体" w:cs="宋体"/>
          <w:sz w:val="24"/>
        </w:rPr>
        <w:t>的磋商响应文件。</w:t>
      </w:r>
    </w:p>
    <w:p w14:paraId="5A2BEEB2">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6.因</w:t>
      </w:r>
      <w:r>
        <w:rPr>
          <w:rFonts w:hint="eastAsia" w:ascii="宋体" w:hAnsi="宋体" w:eastAsia="宋体" w:cs="宋体"/>
          <w:sz w:val="24"/>
          <w:lang w:eastAsia="zh-CN"/>
        </w:rPr>
        <w:t>潜在供应商</w:t>
      </w:r>
      <w:r>
        <w:rPr>
          <w:rFonts w:hint="eastAsia" w:ascii="宋体" w:hAnsi="宋体" w:eastAsia="宋体" w:cs="宋体"/>
          <w:sz w:val="24"/>
        </w:rPr>
        <w:t>对磋商文件理解不透、误解、疏漏或对市场行情了解不清造成的后果和风险，均由</w:t>
      </w:r>
      <w:r>
        <w:rPr>
          <w:rFonts w:hint="eastAsia" w:ascii="宋体" w:hAnsi="宋体" w:eastAsia="宋体" w:cs="宋体"/>
          <w:sz w:val="24"/>
          <w:lang w:eastAsia="zh-CN"/>
        </w:rPr>
        <w:t>潜在供应商</w:t>
      </w:r>
      <w:r>
        <w:rPr>
          <w:rFonts w:hint="eastAsia" w:ascii="宋体" w:hAnsi="宋体" w:eastAsia="宋体" w:cs="宋体"/>
          <w:sz w:val="24"/>
        </w:rPr>
        <w:t>自己负责。</w:t>
      </w:r>
    </w:p>
    <w:p w14:paraId="627119B9">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7.</w:t>
      </w:r>
      <w:r>
        <w:rPr>
          <w:rFonts w:hint="eastAsia" w:ascii="宋体" w:hAnsi="宋体" w:eastAsia="宋体" w:cs="宋体"/>
          <w:b/>
          <w:sz w:val="24"/>
          <w:highlight w:val="none"/>
          <w:lang w:val="en-US" w:eastAsia="zh-CN"/>
        </w:rPr>
        <w:t>资格审核文件及</w:t>
      </w:r>
      <w:r>
        <w:rPr>
          <w:rFonts w:hint="eastAsia" w:ascii="宋体" w:hAnsi="宋体" w:eastAsia="宋体" w:cs="宋体"/>
          <w:b/>
          <w:sz w:val="24"/>
          <w:highlight w:val="none"/>
        </w:rPr>
        <w:t>磋商文件式样</w:t>
      </w:r>
    </w:p>
    <w:p w14:paraId="64AF6E73">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lang w:val="en-US" w:eastAsia="zh-CN"/>
        </w:rPr>
        <w:t>需提供：资格审核文件</w:t>
      </w:r>
      <w:r>
        <w:rPr>
          <w:rFonts w:hint="eastAsia" w:ascii="宋体" w:hAnsi="宋体" w:eastAsia="宋体" w:cs="宋体"/>
          <w:sz w:val="24"/>
          <w:highlight w:val="none"/>
        </w:rPr>
        <w:t>装订成册</w:t>
      </w:r>
      <w:r>
        <w:rPr>
          <w:rFonts w:hint="eastAsia" w:ascii="宋体" w:hAnsi="宋体" w:eastAsia="宋体" w:cs="宋体"/>
          <w:sz w:val="24"/>
          <w:highlight w:val="none"/>
          <w:lang w:val="en-US" w:eastAsia="zh-CN"/>
        </w:rPr>
        <w:t>一份，</w:t>
      </w:r>
      <w:r>
        <w:rPr>
          <w:rFonts w:hint="eastAsia" w:ascii="宋体" w:hAnsi="宋体" w:eastAsia="宋体" w:cs="宋体"/>
          <w:sz w:val="24"/>
          <w:highlight w:val="none"/>
        </w:rPr>
        <w:t>应采用胶缝方式装订</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装订</w:t>
      </w:r>
      <w:r>
        <w:rPr>
          <w:rFonts w:hint="eastAsia" w:ascii="宋体" w:hAnsi="宋体" w:eastAsia="宋体" w:cs="宋体"/>
          <w:sz w:val="24"/>
          <w:highlight w:val="none"/>
        </w:rPr>
        <w:t>应牢固、不易</w:t>
      </w:r>
      <w:r>
        <w:rPr>
          <w:rFonts w:hint="eastAsia" w:ascii="宋体" w:hAnsi="宋体" w:eastAsia="宋体" w:cs="宋体"/>
          <w:color w:val="000000" w:themeColor="text1"/>
          <w:sz w:val="24"/>
          <w:highlight w:val="none"/>
          <w14:textFill>
            <w14:solidFill>
              <w14:schemeClr w14:val="tx1"/>
            </w14:solidFill>
          </w14:textFill>
        </w:rPr>
        <w:t>拆散和换页，</w:t>
      </w:r>
      <w:r>
        <w:rPr>
          <w:rFonts w:hint="eastAsia" w:ascii="宋体" w:hAnsi="宋体" w:eastAsia="宋体" w:cs="宋体"/>
          <w:color w:val="000000" w:themeColor="text1"/>
          <w:spacing w:val="4"/>
          <w:sz w:val="24"/>
          <w:highlight w:val="none"/>
          <w14:textFill>
            <w14:solidFill>
              <w14:schemeClr w14:val="tx1"/>
            </w14:solidFill>
          </w14:textFill>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依照磋商文件第五章《响应文件构成及格式》给定形式进行编制，纸质响应文件</w:t>
      </w:r>
      <w:r>
        <w:rPr>
          <w:rFonts w:hint="eastAsia" w:ascii="宋体" w:hAnsi="宋体" w:eastAsia="宋体" w:cs="宋体"/>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七、响应文件签署</w:t>
      </w:r>
    </w:p>
    <w:p w14:paraId="15208326">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（一）</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应按照磋商文件第二章</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sz w:val="24"/>
        </w:rPr>
      </w:pPr>
      <w:r>
        <w:rPr>
          <w:rFonts w:hint="eastAsia" w:ascii="宋体" w:hAnsi="宋体" w:eastAsia="宋体" w:cs="宋体"/>
          <w:color w:val="auto"/>
          <w:sz w:val="24"/>
        </w:rPr>
        <w:t>（一）响应文件有效期为自磋商之日起90个日历日。如</w:t>
      </w:r>
      <w:r>
        <w:rPr>
          <w:rFonts w:hint="eastAsia" w:ascii="宋体" w:hAnsi="宋体" w:eastAsia="宋体" w:cs="宋体"/>
          <w:sz w:val="24"/>
        </w:rPr>
        <w:t>成交，延长至合同执行完毕时止。</w:t>
      </w:r>
    </w:p>
    <w:p w14:paraId="2B86B6CC">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九、响应文件的</w:t>
      </w:r>
      <w:r>
        <w:rPr>
          <w:rFonts w:hint="eastAsia" w:ascii="宋体" w:hAnsi="宋体" w:eastAsia="宋体" w:cs="宋体"/>
          <w:sz w:val="24"/>
          <w:szCs w:val="24"/>
          <w:lang w:val="en-US" w:eastAsia="zh-CN"/>
        </w:rPr>
        <w:t>编制要求、</w:t>
      </w:r>
      <w:r>
        <w:rPr>
          <w:rFonts w:hint="eastAsia" w:ascii="宋体" w:hAnsi="宋体" w:eastAsia="宋体" w:cs="宋体"/>
          <w:sz w:val="24"/>
          <w:szCs w:val="24"/>
        </w:rPr>
        <w:t>密封、提交、修改和撤回</w:t>
      </w:r>
    </w:p>
    <w:p w14:paraId="741D3ECF">
      <w:pPr>
        <w:spacing w:line="360" w:lineRule="auto"/>
        <w:ind w:firstLine="486"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rPr>
        <w:t>（一）响应文件的</w:t>
      </w:r>
      <w:r>
        <w:rPr>
          <w:rFonts w:hint="eastAsia" w:ascii="宋体" w:hAnsi="宋体" w:eastAsia="宋体" w:cs="宋体"/>
          <w:b/>
          <w:sz w:val="24"/>
          <w:highlight w:val="none"/>
          <w:lang w:val="en-US" w:eastAsia="zh-CN"/>
        </w:rPr>
        <w:t>编制要求</w:t>
      </w:r>
    </w:p>
    <w:p w14:paraId="76FF30B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必须按“</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格式”进行编写，</w:t>
      </w:r>
      <w:r>
        <w:rPr>
          <w:rFonts w:hint="eastAsia" w:ascii="宋体" w:hAnsi="宋体" w:eastAsia="宋体" w:cs="宋体"/>
          <w:sz w:val="24"/>
          <w:highlight w:val="none"/>
          <w:lang w:val="en-US" w:eastAsia="zh-CN"/>
        </w:rPr>
        <w:t>附件部分可以适当调整合适位置，</w:t>
      </w:r>
      <w:r>
        <w:rPr>
          <w:rFonts w:hint="eastAsia" w:ascii="宋体" w:hAnsi="宋体" w:eastAsia="宋体" w:cs="宋体"/>
          <w:sz w:val="24"/>
          <w:highlight w:val="none"/>
        </w:rPr>
        <w:t>如有必要，可以增加附页，作为</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的组成部分。</w:t>
      </w:r>
    </w:p>
    <w:p w14:paraId="7CAE492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应当对</w:t>
      </w:r>
      <w:r>
        <w:rPr>
          <w:rFonts w:hint="eastAsia" w:ascii="宋体" w:hAnsi="宋体" w:eastAsia="宋体" w:cs="宋体"/>
          <w:sz w:val="24"/>
          <w:highlight w:val="none"/>
          <w:lang w:eastAsia="zh-CN"/>
        </w:rPr>
        <w:t>磋商文件</w:t>
      </w:r>
      <w:r>
        <w:rPr>
          <w:rFonts w:hint="eastAsia" w:ascii="宋体" w:hAnsi="宋体" w:eastAsia="宋体" w:cs="宋体"/>
          <w:sz w:val="24"/>
          <w:highlight w:val="none"/>
        </w:rPr>
        <w:t>有关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有效期、</w:t>
      </w:r>
      <w:r>
        <w:rPr>
          <w:rFonts w:hint="eastAsia" w:ascii="宋体" w:hAnsi="宋体" w:eastAsia="宋体" w:cs="宋体"/>
          <w:sz w:val="24"/>
          <w:highlight w:val="none"/>
          <w:lang w:val="en-US" w:eastAsia="zh-CN"/>
        </w:rPr>
        <w:t>服务期、服务</w:t>
      </w:r>
      <w:r>
        <w:rPr>
          <w:rFonts w:hint="eastAsia" w:ascii="宋体" w:hAnsi="宋体" w:eastAsia="宋体" w:cs="宋体"/>
          <w:sz w:val="24"/>
          <w:highlight w:val="none"/>
        </w:rPr>
        <w:t>要求、</w:t>
      </w:r>
      <w:r>
        <w:rPr>
          <w:rFonts w:hint="eastAsia" w:ascii="宋体" w:hAnsi="宋体" w:eastAsia="宋体" w:cs="宋体"/>
          <w:sz w:val="24"/>
          <w:highlight w:val="none"/>
          <w:lang w:val="en-US" w:eastAsia="zh-CN"/>
        </w:rPr>
        <w:t>服务内容</w:t>
      </w:r>
      <w:r>
        <w:rPr>
          <w:rFonts w:hint="eastAsia" w:ascii="宋体" w:hAnsi="宋体" w:eastAsia="宋体" w:cs="宋体"/>
          <w:sz w:val="24"/>
          <w:highlight w:val="none"/>
        </w:rPr>
        <w:t>等实质性内容作出响应。</w:t>
      </w:r>
    </w:p>
    <w:p w14:paraId="37BDB5A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一起提交有效的“授权委托书”；</w:t>
      </w:r>
    </w:p>
    <w:p w14:paraId="3FD7C65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签字或盖章要求，见</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w:t>
      </w:r>
    </w:p>
    <w:p w14:paraId="2E2257C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sz w:val="24"/>
        </w:rPr>
      </w:pPr>
      <w:r>
        <w:rPr>
          <w:rFonts w:hint="eastAsia" w:ascii="宋体" w:hAnsi="宋体" w:eastAsia="宋体" w:cs="宋体"/>
          <w:b/>
          <w:sz w:val="24"/>
          <w:lang w:eastAsia="zh-CN"/>
        </w:rPr>
        <w:t>（</w:t>
      </w:r>
      <w:r>
        <w:rPr>
          <w:rFonts w:hint="eastAsia" w:ascii="宋体" w:hAnsi="宋体" w:eastAsia="宋体" w:cs="宋体"/>
          <w:b/>
          <w:sz w:val="24"/>
          <w:lang w:val="en-US" w:eastAsia="zh-CN"/>
        </w:rPr>
        <w:t>二</w:t>
      </w:r>
      <w:r>
        <w:rPr>
          <w:rFonts w:hint="eastAsia" w:ascii="宋体" w:hAnsi="宋体" w:eastAsia="宋体" w:cs="宋体"/>
          <w:b/>
          <w:sz w:val="24"/>
          <w:lang w:eastAsia="zh-CN"/>
        </w:rPr>
        <w:t>）</w:t>
      </w:r>
      <w:r>
        <w:rPr>
          <w:rFonts w:hint="eastAsia" w:ascii="宋体" w:hAnsi="宋体" w:eastAsia="宋体" w:cs="宋体"/>
          <w:b/>
          <w:sz w:val="24"/>
        </w:rPr>
        <w:t>响应文件的密封</w:t>
      </w:r>
    </w:p>
    <w:p w14:paraId="5532F583">
      <w:pPr>
        <w:spacing w:line="360" w:lineRule="auto"/>
        <w:ind w:firstLine="486" w:firstLineChars="200"/>
        <w:rPr>
          <w:rFonts w:hint="eastAsia" w:ascii="宋体" w:hAnsi="宋体" w:eastAsia="宋体" w:cs="宋体"/>
          <w:b/>
          <w:sz w:val="24"/>
        </w:rPr>
      </w:pPr>
      <w:r>
        <w:rPr>
          <w:rFonts w:hint="eastAsia" w:ascii="宋体" w:hAnsi="宋体" w:eastAsia="宋体" w:cs="宋体"/>
          <w:sz w:val="24"/>
          <w:lang w:eastAsia="zh-CN"/>
        </w:rPr>
        <w:t>潜在供应商</w:t>
      </w:r>
      <w:r>
        <w:rPr>
          <w:rFonts w:hint="eastAsia" w:ascii="宋体" w:hAnsi="宋体" w:eastAsia="宋体" w:cs="宋体"/>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sz w:val="24"/>
        </w:rPr>
        <w:t>正本</w:t>
      </w:r>
      <w:r>
        <w:rPr>
          <w:rFonts w:hint="eastAsia" w:ascii="宋体" w:hAnsi="宋体" w:eastAsia="宋体" w:cs="宋体"/>
          <w:sz w:val="24"/>
        </w:rPr>
        <w:t>”</w:t>
      </w:r>
      <w:r>
        <w:rPr>
          <w:rFonts w:hint="eastAsia" w:ascii="宋体" w:hAnsi="宋体" w:cs="宋体"/>
          <w:sz w:val="24"/>
          <w:lang w:eastAsia="zh-CN"/>
        </w:rPr>
        <w:t>、</w:t>
      </w:r>
      <w:r>
        <w:rPr>
          <w:rFonts w:hint="eastAsia" w:ascii="宋体" w:hAnsi="宋体" w:eastAsia="宋体" w:cs="宋体"/>
          <w:sz w:val="24"/>
        </w:rPr>
        <w:t>“</w:t>
      </w:r>
      <w:r>
        <w:rPr>
          <w:rFonts w:hint="eastAsia" w:ascii="宋体" w:hAnsi="宋体" w:eastAsia="宋体" w:cs="宋体"/>
          <w:b/>
          <w:bCs/>
          <w:sz w:val="24"/>
        </w:rPr>
        <w:t>副本</w:t>
      </w:r>
      <w:r>
        <w:rPr>
          <w:rFonts w:hint="eastAsia" w:ascii="宋体" w:hAnsi="宋体" w:eastAsia="宋体" w:cs="宋体"/>
          <w:sz w:val="24"/>
        </w:rPr>
        <w:t>”</w:t>
      </w:r>
      <w:r>
        <w:rPr>
          <w:rFonts w:hint="eastAsia" w:ascii="宋体" w:hAnsi="宋体" w:cs="宋体"/>
          <w:sz w:val="24"/>
          <w:lang w:val="en-US" w:eastAsia="zh-CN"/>
        </w:rPr>
        <w:t>或“</w:t>
      </w:r>
      <w:r>
        <w:rPr>
          <w:rFonts w:hint="eastAsia" w:ascii="宋体" w:hAnsi="宋体" w:cs="宋体"/>
          <w:b/>
          <w:bCs/>
          <w:sz w:val="24"/>
          <w:lang w:val="en-US" w:eastAsia="zh-CN"/>
        </w:rPr>
        <w:t>资质文件</w:t>
      </w:r>
      <w:r>
        <w:rPr>
          <w:rFonts w:hint="eastAsia" w:ascii="宋体" w:hAnsi="宋体" w:cs="宋体"/>
          <w:sz w:val="24"/>
          <w:lang w:val="en-US" w:eastAsia="zh-CN"/>
        </w:rPr>
        <w:t>”</w:t>
      </w:r>
      <w:r>
        <w:rPr>
          <w:rFonts w:hint="eastAsia" w:ascii="宋体" w:hAnsi="宋体" w:eastAsia="宋体" w:cs="宋体"/>
          <w:sz w:val="24"/>
        </w:rPr>
        <w:t>字样。</w:t>
      </w:r>
    </w:p>
    <w:p w14:paraId="1F017F0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三</w:t>
      </w:r>
      <w:r>
        <w:rPr>
          <w:rFonts w:hint="eastAsia" w:ascii="宋体" w:hAnsi="宋体" w:eastAsia="宋体" w:cs="宋体"/>
          <w:b/>
          <w:sz w:val="24"/>
        </w:rPr>
        <w:t>）响应文件的提交</w:t>
      </w:r>
    </w:p>
    <w:p w14:paraId="1773F51C">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响应文件应当在开启当日，并于</w:t>
      </w:r>
      <w:r>
        <w:rPr>
          <w:rFonts w:hint="eastAsia" w:ascii="宋体" w:hAnsi="宋体" w:eastAsia="宋体" w:cs="宋体"/>
          <w:color w:val="auto"/>
          <w:sz w:val="24"/>
        </w:rPr>
        <w:t>提交首次响应文件截止时间前</w:t>
      </w:r>
      <w:r>
        <w:rPr>
          <w:rFonts w:hint="eastAsia" w:ascii="宋体" w:hAnsi="宋体" w:eastAsia="宋体" w:cs="宋体"/>
          <w:sz w:val="24"/>
        </w:rPr>
        <w:t>送达开启地点。不接受电子邮件、传真及邮寄等方式递交的响应文件。</w:t>
      </w:r>
    </w:p>
    <w:p w14:paraId="568EEF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四</w:t>
      </w:r>
      <w:r>
        <w:rPr>
          <w:rFonts w:hint="eastAsia" w:ascii="宋体" w:hAnsi="宋体" w:eastAsia="宋体" w:cs="宋体"/>
          <w:b/>
          <w:sz w:val="24"/>
        </w:rPr>
        <w:t>）响应文件的修改和撤回</w:t>
      </w:r>
    </w:p>
    <w:p w14:paraId="448390D8">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sz w:val="24"/>
        </w:rPr>
      </w:pPr>
      <w:r>
        <w:rPr>
          <w:rFonts w:hint="eastAsia" w:ascii="宋体" w:hAnsi="宋体" w:eastAsia="宋体" w:cs="宋体"/>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五</w:t>
      </w:r>
      <w:r>
        <w:rPr>
          <w:rFonts w:hint="eastAsia" w:ascii="宋体" w:hAnsi="宋体" w:eastAsia="宋体" w:cs="宋体"/>
          <w:b/>
          <w:sz w:val="24"/>
        </w:rPr>
        <w:t>）</w:t>
      </w:r>
      <w:r>
        <w:rPr>
          <w:rFonts w:hint="eastAsia" w:ascii="宋体" w:hAnsi="宋体" w:eastAsia="宋体" w:cs="宋体"/>
          <w:b/>
          <w:sz w:val="24"/>
          <w:lang w:eastAsia="zh-CN"/>
        </w:rPr>
        <w:t>潜在供应商</w:t>
      </w:r>
      <w:r>
        <w:rPr>
          <w:rFonts w:hint="eastAsia" w:ascii="宋体" w:hAnsi="宋体" w:eastAsia="宋体" w:cs="宋体"/>
          <w:b/>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sz w:val="24"/>
        </w:rPr>
      </w:pPr>
      <w:r>
        <w:rPr>
          <w:rFonts w:hint="eastAsia" w:ascii="宋体" w:hAnsi="宋体" w:eastAsia="宋体" w:cs="宋体"/>
          <w:sz w:val="24"/>
        </w:rPr>
        <w:t>1.逾期送达的；</w:t>
      </w:r>
    </w:p>
    <w:p w14:paraId="7299F8BC">
      <w:pPr>
        <w:spacing w:line="360" w:lineRule="auto"/>
        <w:ind w:firstLine="486" w:firstLineChars="200"/>
        <w:rPr>
          <w:rFonts w:hint="eastAsia" w:ascii="宋体" w:hAnsi="宋体" w:eastAsia="宋体" w:cs="宋体"/>
          <w:sz w:val="24"/>
        </w:rPr>
      </w:pPr>
      <w:r>
        <w:rPr>
          <w:rFonts w:hint="eastAsia" w:ascii="宋体" w:hAnsi="宋体" w:eastAsia="宋体" w:cs="宋体"/>
          <w:sz w:val="24"/>
        </w:rPr>
        <w:t>2.未按磋商文件要求密封的；</w:t>
      </w:r>
    </w:p>
    <w:p w14:paraId="17E84088">
      <w:pPr>
        <w:spacing w:line="360" w:lineRule="auto"/>
        <w:ind w:firstLine="486" w:firstLineChars="200"/>
        <w:rPr>
          <w:rFonts w:hint="eastAsia" w:ascii="宋体" w:hAnsi="宋体" w:eastAsia="宋体" w:cs="宋体"/>
          <w:sz w:val="24"/>
        </w:rPr>
      </w:pPr>
      <w:r>
        <w:rPr>
          <w:rFonts w:hint="eastAsia" w:ascii="宋体" w:hAnsi="宋体" w:eastAsia="宋体" w:cs="宋体"/>
          <w:sz w:val="24"/>
        </w:rPr>
        <w:t>3.提交的响应文件与本项目不相符的；</w:t>
      </w:r>
    </w:p>
    <w:p w14:paraId="44005B2D">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十、组织磋商</w:t>
      </w:r>
    </w:p>
    <w:p w14:paraId="667ACB22">
      <w:pPr>
        <w:spacing w:line="360" w:lineRule="auto"/>
        <w:ind w:firstLine="486" w:firstLineChars="200"/>
        <w:rPr>
          <w:rFonts w:hint="eastAsia" w:ascii="宋体" w:hAnsi="宋体" w:eastAsia="宋体" w:cs="宋体"/>
          <w:sz w:val="24"/>
        </w:rPr>
      </w:pPr>
      <w:r>
        <w:rPr>
          <w:rFonts w:hint="eastAsia" w:ascii="宋体" w:hAnsi="宋体" w:eastAsia="宋体" w:cs="宋体"/>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sz w:val="24"/>
        </w:rPr>
      </w:pPr>
      <w:r>
        <w:rPr>
          <w:rFonts w:hint="eastAsia" w:ascii="宋体" w:hAnsi="宋体" w:eastAsia="宋体" w:cs="宋体"/>
          <w:sz w:val="24"/>
        </w:rPr>
        <w:t>（二）为了确保磋商工作的公平、公正，依据</w:t>
      </w:r>
      <w:r>
        <w:rPr>
          <w:rFonts w:hint="eastAsia" w:ascii="宋体" w:hAnsi="宋体" w:eastAsia="宋体" w:cs="宋体"/>
          <w:sz w:val="24"/>
          <w:lang w:eastAsia="zh-CN"/>
        </w:rPr>
        <w:t>中华人民共和国政府采购法</w:t>
      </w:r>
      <w:r>
        <w:rPr>
          <w:rFonts w:hint="eastAsia" w:ascii="宋体" w:hAnsi="宋体" w:eastAsia="宋体" w:cs="宋体"/>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sz w:val="24"/>
        </w:rPr>
      </w:pPr>
      <w:r>
        <w:rPr>
          <w:rFonts w:hint="eastAsia" w:ascii="宋体" w:hAnsi="宋体" w:eastAsia="宋体" w:cs="宋体"/>
          <w:sz w:val="24"/>
        </w:rPr>
        <w:t>（三）集中采购机构在规定的时间和地点组织磋商，</w:t>
      </w:r>
      <w:r>
        <w:rPr>
          <w:rFonts w:hint="eastAsia" w:ascii="宋体" w:hAnsi="宋体" w:eastAsia="宋体" w:cs="宋体"/>
          <w:sz w:val="24"/>
          <w:lang w:eastAsia="zh-CN"/>
        </w:rPr>
        <w:t>潜在供应商</w:t>
      </w:r>
      <w:r>
        <w:rPr>
          <w:rFonts w:hint="eastAsia" w:ascii="宋体" w:hAnsi="宋体" w:eastAsia="宋体" w:cs="宋体"/>
          <w:sz w:val="24"/>
        </w:rPr>
        <w:t>必须派法定代表人（负责人）或被授权人参加，并签名报到。</w:t>
      </w:r>
    </w:p>
    <w:p w14:paraId="7A030EF5">
      <w:pPr>
        <w:spacing w:line="360" w:lineRule="auto"/>
        <w:ind w:firstLine="486" w:firstLineChars="200"/>
        <w:rPr>
          <w:rFonts w:hint="eastAsia" w:ascii="宋体" w:hAnsi="宋体" w:eastAsia="宋体" w:cs="宋体"/>
          <w:sz w:val="24"/>
        </w:rPr>
      </w:pPr>
      <w:r>
        <w:rPr>
          <w:rFonts w:hint="eastAsia" w:ascii="宋体" w:hAnsi="宋体" w:eastAsia="宋体" w:cs="宋体"/>
          <w:sz w:val="24"/>
        </w:rPr>
        <w:t>（四）磋商大会上，集中采购机构对经检查的有效响应文件，依据提交顺序，以唱标的形式，将第一次磋商报价表的内容公布。</w:t>
      </w:r>
      <w:r>
        <w:rPr>
          <w:rFonts w:hint="eastAsia" w:ascii="宋体" w:hAnsi="宋体" w:eastAsia="宋体" w:cs="宋体"/>
          <w:sz w:val="24"/>
          <w:lang w:eastAsia="zh-CN"/>
        </w:rPr>
        <w:t>潜在供应商</w:t>
      </w:r>
      <w:r>
        <w:rPr>
          <w:rFonts w:hint="eastAsia" w:ascii="宋体" w:hAnsi="宋体" w:eastAsia="宋体" w:cs="宋体"/>
          <w:sz w:val="24"/>
        </w:rPr>
        <w:t>的最后报价，在磋商、澄清等程序后进行。</w:t>
      </w:r>
    </w:p>
    <w:p w14:paraId="6261D60C">
      <w:pPr>
        <w:spacing w:line="360" w:lineRule="auto"/>
        <w:ind w:firstLine="486" w:firstLineChars="200"/>
        <w:rPr>
          <w:rFonts w:hint="eastAsia" w:ascii="宋体" w:hAnsi="宋体" w:eastAsia="宋体" w:cs="宋体"/>
          <w:sz w:val="24"/>
        </w:rPr>
      </w:pPr>
      <w:r>
        <w:rPr>
          <w:rFonts w:hint="eastAsia" w:ascii="宋体" w:hAnsi="宋体" w:eastAsia="宋体" w:cs="宋体"/>
          <w:sz w:val="24"/>
        </w:rPr>
        <w:t>（五）采购人与成交</w:t>
      </w:r>
      <w:r>
        <w:rPr>
          <w:rFonts w:hint="eastAsia" w:ascii="宋体" w:hAnsi="宋体" w:eastAsia="宋体" w:cs="宋体"/>
          <w:sz w:val="24"/>
          <w:lang w:eastAsia="zh-CN"/>
        </w:rPr>
        <w:t>潜在供应商</w:t>
      </w:r>
      <w:r>
        <w:rPr>
          <w:rFonts w:hint="eastAsia" w:ascii="宋体" w:hAnsi="宋体" w:eastAsia="宋体" w:cs="宋体"/>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十一、磋商方法及程序</w:t>
      </w:r>
    </w:p>
    <w:p w14:paraId="41217B75">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（一）磋商方法</w:t>
      </w:r>
      <w:r>
        <w:rPr>
          <w:rFonts w:hint="eastAsia" w:ascii="宋体" w:hAnsi="宋体" w:eastAsia="宋体" w:cs="宋体"/>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响应文件满足磋商文件全部实质性要求且按照评审因素的量化指标评审得分</w:t>
      </w:r>
      <w:r>
        <w:rPr>
          <w:rFonts w:hint="eastAsia" w:ascii="宋体" w:hAnsi="宋体" w:cs="宋体"/>
          <w:sz w:val="24"/>
          <w:lang w:val="en-US" w:eastAsia="zh-CN"/>
        </w:rPr>
        <w:t>由高</w:t>
      </w:r>
      <w:r>
        <w:rPr>
          <w:rFonts w:hint="eastAsia" w:ascii="宋体" w:hAnsi="宋体" w:eastAsia="宋体" w:cs="宋体"/>
          <w:sz w:val="24"/>
        </w:rPr>
        <w:t>到低顺序推荐</w:t>
      </w:r>
      <w:r>
        <w:rPr>
          <w:rFonts w:hint="eastAsia" w:ascii="宋体" w:hAnsi="宋体" w:eastAsia="宋体" w:cs="宋体"/>
          <w:sz w:val="24"/>
          <w:lang w:eastAsia="zh-CN"/>
        </w:rPr>
        <w:t>潜在供应商</w:t>
      </w:r>
      <w:r>
        <w:rPr>
          <w:rFonts w:hint="eastAsia" w:ascii="宋体" w:hAnsi="宋体" w:eastAsia="宋体" w:cs="宋体"/>
          <w:sz w:val="24"/>
        </w:rPr>
        <w:t>为成交候选人。</w:t>
      </w:r>
    </w:p>
    <w:p w14:paraId="164CBFB7">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（二）磋商程序</w:t>
      </w:r>
      <w:r>
        <w:rPr>
          <w:rFonts w:hint="eastAsia" w:ascii="宋体" w:hAnsi="宋体" w:eastAsia="宋体" w:cs="宋体"/>
          <w:sz w:val="24"/>
        </w:rPr>
        <w:t>：</w:t>
      </w:r>
    </w:p>
    <w:p w14:paraId="19638967">
      <w:pPr>
        <w:spacing w:line="360" w:lineRule="auto"/>
        <w:ind w:firstLine="486" w:firstLineChars="200"/>
        <w:rPr>
          <w:rFonts w:hint="eastAsia" w:ascii="宋体" w:hAnsi="宋体" w:eastAsia="宋体" w:cs="宋体"/>
          <w:sz w:val="24"/>
        </w:rPr>
      </w:pPr>
      <w:r>
        <w:rPr>
          <w:rFonts w:hint="eastAsia" w:ascii="宋体" w:hAnsi="宋体" w:eastAsia="宋体" w:cs="宋体"/>
          <w:sz w:val="24"/>
        </w:rPr>
        <w:t>主持人按下列程序进行磋商：</w:t>
      </w:r>
    </w:p>
    <w:p w14:paraId="4A80B02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1.供应商</w:t>
      </w:r>
      <w:r>
        <w:rPr>
          <w:rFonts w:hint="eastAsia" w:ascii="宋体" w:hAnsi="宋体" w:eastAsia="宋体" w:cs="宋体"/>
          <w:sz w:val="24"/>
        </w:rPr>
        <w:t>、工作人员</w:t>
      </w:r>
      <w:r>
        <w:rPr>
          <w:rFonts w:hint="eastAsia" w:ascii="宋体" w:hAnsi="宋体" w:eastAsia="宋体" w:cs="宋体"/>
          <w:sz w:val="24"/>
          <w:lang w:val="en-US" w:eastAsia="zh-CN"/>
        </w:rPr>
        <w:t>签到</w:t>
      </w:r>
      <w:r>
        <w:rPr>
          <w:rFonts w:hint="eastAsia" w:ascii="宋体" w:hAnsi="宋体" w:eastAsia="宋体" w:cs="宋体"/>
          <w:sz w:val="24"/>
          <w:lang w:eastAsia="zh-CN"/>
        </w:rPr>
        <w:t>；</w:t>
      </w:r>
    </w:p>
    <w:p w14:paraId="28AACD15">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签收响应文件；</w:t>
      </w:r>
    </w:p>
    <w:p w14:paraId="3480B16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宣读</w:t>
      </w:r>
      <w:r>
        <w:rPr>
          <w:rFonts w:hint="eastAsia" w:ascii="宋体" w:hAnsi="宋体" w:eastAsia="宋体" w:cs="宋体"/>
          <w:sz w:val="24"/>
          <w:lang w:val="en-US" w:eastAsia="zh-CN"/>
        </w:rPr>
        <w:t>磋商会议</w:t>
      </w:r>
      <w:r>
        <w:rPr>
          <w:rFonts w:hint="eastAsia" w:ascii="宋体" w:hAnsi="宋体" w:eastAsia="宋体" w:cs="宋体"/>
          <w:sz w:val="24"/>
        </w:rPr>
        <w:t>纪律；</w:t>
      </w:r>
    </w:p>
    <w:p w14:paraId="5D3334B2">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介绍工作人员、</w:t>
      </w:r>
      <w:r>
        <w:rPr>
          <w:rFonts w:hint="eastAsia" w:ascii="宋体" w:hAnsi="宋体" w:eastAsia="宋体" w:cs="宋体"/>
          <w:sz w:val="24"/>
          <w:lang w:val="en-US" w:eastAsia="zh-CN"/>
        </w:rPr>
        <w:t>潜在供应商</w:t>
      </w:r>
      <w:r>
        <w:rPr>
          <w:rFonts w:hint="eastAsia" w:ascii="宋体" w:hAnsi="宋体" w:eastAsia="宋体" w:cs="宋体"/>
          <w:sz w:val="24"/>
        </w:rPr>
        <w:t>；</w:t>
      </w:r>
    </w:p>
    <w:p w14:paraId="6934D1EB">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lang w:val="en-US" w:eastAsia="zh-CN"/>
        </w:rPr>
        <w:t>5.潜在供应商</w:t>
      </w:r>
      <w:r>
        <w:rPr>
          <w:rFonts w:hint="eastAsia" w:ascii="宋体" w:hAnsi="宋体" w:eastAsia="宋体" w:cs="宋体"/>
          <w:sz w:val="24"/>
        </w:rPr>
        <w:t>代表检查响应文件的密封情况，并签字确认</w:t>
      </w:r>
      <w:r>
        <w:rPr>
          <w:rFonts w:hint="eastAsia" w:ascii="宋体" w:hAnsi="宋体" w:eastAsia="宋体" w:cs="宋体"/>
          <w:sz w:val="24"/>
          <w:lang w:eastAsia="zh-CN"/>
        </w:rPr>
        <w:t>（</w:t>
      </w:r>
      <w:r>
        <w:rPr>
          <w:rFonts w:hint="eastAsia" w:ascii="宋体" w:hAnsi="宋体" w:eastAsia="宋体" w:cs="宋体"/>
          <w:sz w:val="24"/>
          <w:lang w:val="en-US" w:eastAsia="zh-CN"/>
        </w:rPr>
        <w:t>采购人监督</w:t>
      </w:r>
      <w:r>
        <w:rPr>
          <w:rFonts w:hint="eastAsia" w:ascii="宋体" w:hAnsi="宋体" w:eastAsia="宋体" w:cs="宋体"/>
          <w:sz w:val="24"/>
          <w:lang w:eastAsia="zh-CN"/>
        </w:rPr>
        <w:t>）；</w:t>
      </w:r>
    </w:p>
    <w:p w14:paraId="071034E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6.询问潜在供应商</w:t>
      </w:r>
      <w:r>
        <w:rPr>
          <w:rFonts w:hint="eastAsia" w:ascii="宋体" w:hAnsi="宋体" w:eastAsia="宋体" w:cs="宋体"/>
          <w:sz w:val="24"/>
        </w:rPr>
        <w:t>对工作人员有</w:t>
      </w:r>
      <w:r>
        <w:rPr>
          <w:rFonts w:hint="eastAsia" w:ascii="宋体" w:hAnsi="宋体" w:eastAsia="宋体" w:cs="宋体"/>
          <w:sz w:val="24"/>
          <w:lang w:val="en-US" w:eastAsia="zh-CN"/>
        </w:rPr>
        <w:t>无</w:t>
      </w:r>
      <w:r>
        <w:rPr>
          <w:rFonts w:hint="eastAsia" w:ascii="宋体" w:hAnsi="宋体" w:eastAsia="宋体" w:cs="宋体"/>
          <w:sz w:val="24"/>
        </w:rPr>
        <w:t>需要回避的情形的</w:t>
      </w:r>
      <w:r>
        <w:rPr>
          <w:rFonts w:hint="eastAsia" w:ascii="宋体" w:hAnsi="宋体" w:eastAsia="宋体" w:cs="宋体"/>
          <w:sz w:val="24"/>
          <w:lang w:eastAsia="zh-CN"/>
        </w:rPr>
        <w:t>；</w:t>
      </w:r>
    </w:p>
    <w:p w14:paraId="7510E46D">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响应文件密封无误，</w:t>
      </w:r>
      <w:r>
        <w:rPr>
          <w:rFonts w:hint="eastAsia" w:ascii="宋体" w:hAnsi="宋体" w:eastAsia="宋体" w:cs="宋体"/>
          <w:sz w:val="24"/>
          <w:lang w:val="en-US" w:eastAsia="zh-CN"/>
        </w:rPr>
        <w:t>请</w:t>
      </w:r>
      <w:r>
        <w:rPr>
          <w:rFonts w:hint="eastAsia" w:ascii="宋体" w:hAnsi="宋体" w:eastAsia="宋体" w:cs="宋体"/>
          <w:sz w:val="24"/>
        </w:rPr>
        <w:t>各</w:t>
      </w:r>
      <w:r>
        <w:rPr>
          <w:rFonts w:hint="eastAsia" w:ascii="宋体" w:hAnsi="宋体" w:eastAsia="宋体" w:cs="宋体"/>
          <w:sz w:val="24"/>
          <w:lang w:val="en-US" w:eastAsia="zh-CN"/>
        </w:rPr>
        <w:t>位潜在供应商</w:t>
      </w:r>
      <w:r>
        <w:rPr>
          <w:rFonts w:hint="eastAsia" w:ascii="宋体" w:hAnsi="宋体" w:eastAsia="宋体" w:cs="宋体"/>
          <w:sz w:val="24"/>
        </w:rPr>
        <w:t>退场</w:t>
      </w:r>
      <w:r>
        <w:rPr>
          <w:rFonts w:hint="eastAsia" w:ascii="宋体" w:hAnsi="宋体" w:eastAsia="宋体" w:cs="宋体"/>
          <w:sz w:val="24"/>
          <w:lang w:eastAsia="zh-CN"/>
        </w:rPr>
        <w:t>，</w:t>
      </w:r>
      <w:r>
        <w:rPr>
          <w:rFonts w:hint="eastAsia" w:ascii="宋体" w:hAnsi="宋体" w:eastAsia="宋体" w:cs="宋体"/>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sz w:val="24"/>
          <w:lang w:eastAsia="zh-CN"/>
        </w:rPr>
        <w:t>；</w:t>
      </w:r>
    </w:p>
    <w:p w14:paraId="0189910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8.请各位</w:t>
      </w:r>
      <w:r>
        <w:rPr>
          <w:rFonts w:hint="eastAsia" w:ascii="宋体" w:hAnsi="宋体" w:eastAsia="宋体" w:cs="宋体"/>
          <w:sz w:val="24"/>
        </w:rPr>
        <w:t>评审专家签到</w:t>
      </w:r>
      <w:r>
        <w:rPr>
          <w:rFonts w:hint="eastAsia" w:ascii="宋体" w:hAnsi="宋体" w:eastAsia="宋体" w:cs="宋体"/>
          <w:sz w:val="24"/>
          <w:lang w:eastAsia="zh-CN"/>
        </w:rPr>
        <w:t>；</w:t>
      </w:r>
    </w:p>
    <w:p w14:paraId="1F7BA28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宣读</w:t>
      </w:r>
      <w:r>
        <w:rPr>
          <w:rFonts w:hint="eastAsia" w:ascii="宋体" w:hAnsi="宋体" w:eastAsia="宋体" w:cs="宋体"/>
          <w:sz w:val="24"/>
          <w:lang w:val="en-US" w:eastAsia="zh-CN"/>
        </w:rPr>
        <w:t>评标会议</w:t>
      </w:r>
      <w:r>
        <w:rPr>
          <w:rFonts w:hint="eastAsia" w:ascii="宋体" w:hAnsi="宋体" w:eastAsia="宋体" w:cs="宋体"/>
          <w:sz w:val="24"/>
        </w:rPr>
        <w:t>纪律</w:t>
      </w:r>
      <w:r>
        <w:rPr>
          <w:rFonts w:hint="eastAsia" w:ascii="宋体" w:hAnsi="宋体" w:eastAsia="宋体" w:cs="宋体"/>
          <w:sz w:val="24"/>
          <w:lang w:eastAsia="zh-CN"/>
        </w:rPr>
        <w:t>；</w:t>
      </w:r>
    </w:p>
    <w:p w14:paraId="0811A856">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13.开标、唱标；</w:t>
      </w:r>
    </w:p>
    <w:p w14:paraId="4C4E9408">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14.磋商小组,推荐候选成交供应商；</w:t>
      </w:r>
    </w:p>
    <w:p w14:paraId="488CC15B">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15.宣读磋商结果。</w:t>
      </w:r>
    </w:p>
    <w:p w14:paraId="6399D3F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16.所有潜在供应商对会议记录进行签字确认。</w:t>
      </w:r>
    </w:p>
    <w:p w14:paraId="4EC6C70E">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（三）其程序如下：</w:t>
      </w:r>
    </w:p>
    <w:p w14:paraId="3ACF48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1.资格性审查</w:t>
      </w:r>
    </w:p>
    <w:p w14:paraId="3D19ECAA">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依据法律法规和磋商文件的规定，对响应文件中的资格证明进行审查，以确定磋商</w:t>
      </w:r>
      <w:r>
        <w:rPr>
          <w:rFonts w:hint="eastAsia" w:ascii="宋体" w:hAnsi="宋体" w:eastAsia="宋体" w:cs="宋体"/>
          <w:sz w:val="24"/>
          <w:lang w:eastAsia="zh-CN"/>
        </w:rPr>
        <w:t>潜在供应商</w:t>
      </w:r>
      <w:r>
        <w:rPr>
          <w:rFonts w:hint="eastAsia" w:ascii="宋体" w:hAnsi="宋体" w:eastAsia="宋体" w:cs="宋体"/>
          <w:sz w:val="24"/>
        </w:rPr>
        <w:t>是否具备磋商资格。</w:t>
      </w:r>
    </w:p>
    <w:p w14:paraId="26990DA7">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2.响应文件的有效性、完整性审查</w:t>
      </w:r>
    </w:p>
    <w:p w14:paraId="58AD759D">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sz w:val="24"/>
        </w:rPr>
      </w:pPr>
      <w:r>
        <w:rPr>
          <w:rFonts w:hint="eastAsia" w:ascii="宋体" w:hAnsi="宋体" w:eastAsia="宋体" w:cs="宋体"/>
          <w:sz w:val="24"/>
        </w:rPr>
        <w:t>（1）响应函；</w:t>
      </w:r>
    </w:p>
    <w:p w14:paraId="5CB4EC51">
      <w:pPr>
        <w:spacing w:line="360" w:lineRule="auto"/>
        <w:ind w:firstLine="486" w:firstLineChars="200"/>
        <w:rPr>
          <w:rFonts w:hint="eastAsia" w:ascii="宋体" w:hAnsi="宋体" w:eastAsia="宋体" w:cs="宋体"/>
          <w:sz w:val="24"/>
        </w:rPr>
      </w:pPr>
      <w:r>
        <w:rPr>
          <w:rFonts w:hint="eastAsia" w:ascii="宋体" w:hAnsi="宋体" w:eastAsia="宋体" w:cs="宋体"/>
          <w:sz w:val="24"/>
        </w:rPr>
        <w:t>（2）第一次磋商报价表；</w:t>
      </w:r>
    </w:p>
    <w:p w14:paraId="23DABA04">
      <w:pPr>
        <w:spacing w:line="360" w:lineRule="auto"/>
        <w:ind w:firstLine="486" w:firstLineChars="200"/>
        <w:rPr>
          <w:rFonts w:hint="eastAsia" w:ascii="宋体" w:hAnsi="宋体" w:eastAsia="宋体" w:cs="宋体"/>
          <w:sz w:val="24"/>
        </w:rPr>
      </w:pPr>
      <w:r>
        <w:rPr>
          <w:rFonts w:hint="eastAsia" w:ascii="宋体" w:hAnsi="宋体" w:eastAsia="宋体" w:cs="宋体"/>
          <w:sz w:val="24"/>
        </w:rPr>
        <w:t>（3）资格证明文件；</w:t>
      </w:r>
    </w:p>
    <w:p w14:paraId="191EF616">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概况；</w:t>
      </w:r>
    </w:p>
    <w:p w14:paraId="53D35A2C">
      <w:pPr>
        <w:spacing w:line="360" w:lineRule="auto"/>
        <w:ind w:firstLine="486" w:firstLineChars="200"/>
        <w:rPr>
          <w:rFonts w:hint="eastAsia" w:ascii="宋体" w:hAnsi="宋体" w:eastAsia="宋体" w:cs="宋体"/>
          <w:sz w:val="24"/>
        </w:rPr>
      </w:pPr>
      <w:r>
        <w:rPr>
          <w:rFonts w:hint="eastAsia" w:ascii="宋体" w:hAnsi="宋体" w:eastAsia="宋体" w:cs="宋体"/>
          <w:sz w:val="24"/>
        </w:rPr>
        <w:t>（5）响应方案；</w:t>
      </w:r>
    </w:p>
    <w:p w14:paraId="6E371BF4">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承诺函。</w:t>
      </w:r>
    </w:p>
    <w:p w14:paraId="31EEEE4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3.符合性审查</w:t>
      </w:r>
    </w:p>
    <w:tbl>
      <w:tblPr>
        <w:tblStyle w:val="20"/>
        <w:tblW w:w="9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1"/>
        <w:gridCol w:w="492"/>
        <w:gridCol w:w="1555"/>
        <w:gridCol w:w="4778"/>
        <w:gridCol w:w="924"/>
        <w:gridCol w:w="939"/>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75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评审因素</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评审标准</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符合（√）</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符合性评审标准</w:t>
            </w: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磋商响应文件的签署盖章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磋商响应文件法定代表人或其授权代表人的签字齐全并加盖公章</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磋商响应文件格式</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应符合“磋商响应文件格式”要求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报价唯一</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只能有一个有效报价，不得提交选择性报价，按要求提交二次或多次报价，且每轮报价不超过采购预算金额或最高限价。</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164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6BA94F4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A7F7D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完整性审查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633B5">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1"/>
                <w:szCs w:val="21"/>
                <w:u w:val="none"/>
                <w:lang w:val="en-US" w:eastAsia="zh-CN" w:bidi="ar"/>
              </w:rPr>
            </w:pPr>
          </w:p>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磋商响应文件份数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应符合“供应商须知前附表”规定的正本、副本、电子版（U 盘）</w:t>
            </w:r>
            <w:r>
              <w:rPr>
                <w:rFonts w:hint="eastAsia" w:ascii="宋体" w:hAnsi="宋体" w:cs="宋体"/>
                <w:i w:val="0"/>
                <w:iCs w:val="0"/>
                <w:color w:val="000000"/>
                <w:kern w:val="0"/>
                <w:sz w:val="21"/>
                <w:szCs w:val="21"/>
                <w:u w:val="none"/>
                <w:lang w:val="en-US" w:eastAsia="zh-CN" w:bidi="ar"/>
              </w:rPr>
              <w:t>及资质文件。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分项报价完整性</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其他对磋商文件要求的实质性内容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应符合磋商响应文件其他要求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对磋商文件响应程度</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要求实质性条款全部响应，不能有采购人不能接受的附加条件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应满足磋商文件中要求的服务期</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服务地点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w:t>
            </w:r>
            <w:r>
              <w:rPr>
                <w:rFonts w:hint="eastAsia" w:ascii="宋体" w:hAnsi="宋体" w:cs="宋体"/>
                <w:i w:val="0"/>
                <w:iCs w:val="0"/>
                <w:color w:val="000000"/>
                <w:kern w:val="0"/>
                <w:sz w:val="21"/>
                <w:szCs w:val="21"/>
                <w:u w:val="none"/>
                <w:lang w:val="en-US" w:eastAsia="zh-CN" w:bidi="ar"/>
              </w:rPr>
              <w:t>服务</w:t>
            </w:r>
            <w:r>
              <w:rPr>
                <w:rFonts w:hint="eastAsia" w:ascii="宋体" w:hAnsi="宋体" w:eastAsia="宋体" w:cs="宋体"/>
                <w:i w:val="0"/>
                <w:iCs w:val="0"/>
                <w:color w:val="000000"/>
                <w:kern w:val="0"/>
                <w:sz w:val="21"/>
                <w:szCs w:val="21"/>
                <w:u w:val="none"/>
                <w:lang w:val="en-US" w:eastAsia="zh-CN" w:bidi="ar"/>
              </w:rPr>
              <w:t>地点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磋商有效期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应满足磋商文件中的规定</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bl>
    <w:p w14:paraId="6C534A33">
      <w:pPr>
        <w:spacing w:line="400" w:lineRule="exact"/>
        <w:ind w:firstLine="486" w:firstLineChars="200"/>
        <w:rPr>
          <w:rFonts w:hint="eastAsia" w:ascii="仿宋" w:hAnsi="仿宋" w:eastAsia="仿宋" w:cs="仿宋"/>
          <w:b/>
          <w:bCs/>
          <w:color w:val="auto"/>
          <w:sz w:val="24"/>
        </w:rPr>
      </w:pPr>
    </w:p>
    <w:p w14:paraId="43DF40D3">
      <w:pPr>
        <w:numPr>
          <w:ilvl w:val="0"/>
          <w:numId w:val="3"/>
        </w:num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5ABDE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63C7B3FB">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0DBC318F">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5899C5BE">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4CAAD075">
            <w:pPr>
              <w:spacing w:line="400" w:lineRule="exact"/>
              <w:jc w:val="center"/>
              <w:rPr>
                <w:b/>
                <w:color w:val="auto"/>
              </w:rPr>
            </w:pPr>
            <w:r>
              <w:rPr>
                <w:rFonts w:hint="eastAsia"/>
                <w:b/>
                <w:color w:val="auto"/>
              </w:rPr>
              <w:t>符合</w:t>
            </w:r>
          </w:p>
          <w:p w14:paraId="27FFD380">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4683CE6A">
            <w:pPr>
              <w:spacing w:line="400" w:lineRule="exact"/>
              <w:jc w:val="center"/>
              <w:rPr>
                <w:b/>
                <w:color w:val="auto"/>
              </w:rPr>
            </w:pPr>
            <w:r>
              <w:rPr>
                <w:rFonts w:hint="eastAsia"/>
                <w:b/>
                <w:color w:val="auto"/>
              </w:rPr>
              <w:t>不符合</w:t>
            </w:r>
          </w:p>
          <w:p w14:paraId="770C786C">
            <w:pPr>
              <w:spacing w:line="400" w:lineRule="exact"/>
              <w:jc w:val="center"/>
              <w:rPr>
                <w:rFonts w:ascii="宋体" w:hAnsi="宋体"/>
                <w:b/>
                <w:color w:val="auto"/>
              </w:rPr>
            </w:pPr>
            <w:r>
              <w:rPr>
                <w:rFonts w:hint="eastAsia" w:ascii="宋体" w:hAnsi="宋体"/>
                <w:b/>
                <w:color w:val="auto"/>
              </w:rPr>
              <w:t>﹙×﹚</w:t>
            </w:r>
          </w:p>
        </w:tc>
      </w:tr>
      <w:tr w14:paraId="0193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38D1233">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0A92AC3C">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59D5F5FA">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D51C57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648A57E">
            <w:pPr>
              <w:spacing w:line="400" w:lineRule="exact"/>
              <w:ind w:firstLine="200"/>
              <w:rPr>
                <w:rFonts w:hint="eastAsia" w:ascii="宋体" w:hAnsi="宋体" w:eastAsia="宋体" w:cs="宋体"/>
                <w:color w:val="auto"/>
              </w:rPr>
            </w:pPr>
          </w:p>
        </w:tc>
      </w:tr>
      <w:tr w14:paraId="728E4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8ADFC13">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50EB7E1E">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3775EA1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E0366B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B209483">
            <w:pPr>
              <w:spacing w:line="400" w:lineRule="exact"/>
              <w:ind w:firstLine="200"/>
              <w:rPr>
                <w:rFonts w:hint="eastAsia" w:ascii="宋体" w:hAnsi="宋体" w:eastAsia="宋体" w:cs="宋体"/>
                <w:color w:val="auto"/>
              </w:rPr>
            </w:pPr>
          </w:p>
        </w:tc>
      </w:tr>
      <w:tr w14:paraId="2BE51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1A682647">
            <w:pPr>
              <w:spacing w:line="400" w:lineRule="exact"/>
              <w:jc w:val="center"/>
              <w:rPr>
                <w:rFonts w:hint="eastAsia" w:ascii="宋体" w:hAnsi="宋体" w:eastAsia="宋体" w:cs="宋体"/>
                <w:color w:val="auto"/>
              </w:rPr>
            </w:pPr>
            <w:r>
              <w:rPr>
                <w:rFonts w:hint="eastAsia" w:ascii="宋体" w:hAnsi="宋体" w:eastAsia="宋体" w:cs="宋体"/>
                <w:color w:val="auto"/>
              </w:rPr>
              <w:t>3</w:t>
            </w:r>
          </w:p>
        </w:tc>
        <w:tc>
          <w:tcPr>
            <w:tcW w:w="3286" w:type="dxa"/>
            <w:tcBorders>
              <w:top w:val="single" w:color="auto" w:sz="4" w:space="0"/>
              <w:left w:val="single" w:color="auto" w:sz="4" w:space="0"/>
              <w:bottom w:val="single" w:color="auto" w:sz="4" w:space="0"/>
              <w:right w:val="single" w:color="auto" w:sz="4" w:space="0"/>
            </w:tcBorders>
            <w:vAlign w:val="center"/>
          </w:tcPr>
          <w:p w14:paraId="107F86F7">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DF57BA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D746120">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29BB2489">
            <w:pPr>
              <w:spacing w:line="400" w:lineRule="exact"/>
              <w:ind w:firstLine="200"/>
              <w:rPr>
                <w:rFonts w:hint="eastAsia" w:ascii="宋体" w:hAnsi="宋体" w:eastAsia="宋体" w:cs="宋体"/>
                <w:color w:val="auto"/>
              </w:rPr>
            </w:pPr>
          </w:p>
        </w:tc>
      </w:tr>
      <w:tr w14:paraId="3F0AF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D592219">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72EDBDE4">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提交日期</w:t>
            </w:r>
          </w:p>
        </w:tc>
        <w:tc>
          <w:tcPr>
            <w:tcW w:w="1768" w:type="dxa"/>
            <w:tcBorders>
              <w:top w:val="single" w:color="auto" w:sz="4" w:space="0"/>
              <w:left w:val="single" w:color="auto" w:sz="4" w:space="0"/>
              <w:bottom w:val="single" w:color="auto" w:sz="4" w:space="0"/>
              <w:right w:val="single" w:color="auto" w:sz="4" w:space="0"/>
            </w:tcBorders>
            <w:vAlign w:val="center"/>
          </w:tcPr>
          <w:p w14:paraId="1B3E6D5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15EB64E">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20D0173A">
            <w:pPr>
              <w:spacing w:line="400" w:lineRule="exact"/>
              <w:ind w:firstLine="200"/>
              <w:rPr>
                <w:rFonts w:hint="eastAsia" w:ascii="宋体" w:hAnsi="宋体" w:eastAsia="宋体" w:cs="宋体"/>
                <w:color w:val="auto"/>
              </w:rPr>
            </w:pPr>
          </w:p>
        </w:tc>
      </w:tr>
      <w:tr w14:paraId="2691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0976562">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72F6EC92">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技术成果要求</w:t>
            </w:r>
          </w:p>
        </w:tc>
        <w:tc>
          <w:tcPr>
            <w:tcW w:w="1768" w:type="dxa"/>
            <w:tcBorders>
              <w:top w:val="single" w:color="auto" w:sz="4" w:space="0"/>
              <w:left w:val="single" w:color="auto" w:sz="4" w:space="0"/>
              <w:bottom w:val="single" w:color="auto" w:sz="4" w:space="0"/>
              <w:right w:val="single" w:color="auto" w:sz="4" w:space="0"/>
            </w:tcBorders>
            <w:vAlign w:val="center"/>
          </w:tcPr>
          <w:p w14:paraId="12C694A3">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7CBB6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203E3859">
            <w:pPr>
              <w:spacing w:line="400" w:lineRule="exact"/>
              <w:ind w:firstLine="200"/>
              <w:rPr>
                <w:rFonts w:hint="eastAsia" w:ascii="宋体" w:hAnsi="宋体" w:eastAsia="宋体" w:cs="宋体"/>
                <w:color w:val="auto"/>
              </w:rPr>
            </w:pPr>
          </w:p>
        </w:tc>
      </w:tr>
      <w:tr w14:paraId="3B588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05EAC43">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C3BD799">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成果交付要求</w:t>
            </w:r>
          </w:p>
        </w:tc>
        <w:tc>
          <w:tcPr>
            <w:tcW w:w="1768" w:type="dxa"/>
            <w:tcBorders>
              <w:top w:val="single" w:color="auto" w:sz="4" w:space="0"/>
              <w:left w:val="single" w:color="auto" w:sz="4" w:space="0"/>
              <w:bottom w:val="single" w:color="auto" w:sz="4" w:space="0"/>
              <w:right w:val="single" w:color="auto" w:sz="4" w:space="0"/>
            </w:tcBorders>
            <w:vAlign w:val="center"/>
          </w:tcPr>
          <w:p w14:paraId="47636A30">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0AC6DA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7D4E7173">
            <w:pPr>
              <w:spacing w:line="400" w:lineRule="exact"/>
              <w:ind w:firstLine="200"/>
              <w:rPr>
                <w:rFonts w:hint="eastAsia" w:ascii="宋体" w:hAnsi="宋体" w:eastAsia="宋体" w:cs="宋体"/>
                <w:color w:val="auto"/>
              </w:rPr>
            </w:pPr>
          </w:p>
        </w:tc>
      </w:tr>
      <w:tr w14:paraId="5A265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CEFBA54">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63AED1AE">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 xml:space="preserve">服务承诺及履约要求 </w:t>
            </w:r>
          </w:p>
        </w:tc>
        <w:tc>
          <w:tcPr>
            <w:tcW w:w="1768" w:type="dxa"/>
            <w:tcBorders>
              <w:top w:val="single" w:color="auto" w:sz="4" w:space="0"/>
              <w:left w:val="single" w:color="auto" w:sz="4" w:space="0"/>
              <w:bottom w:val="single" w:color="auto" w:sz="4" w:space="0"/>
              <w:right w:val="single" w:color="auto" w:sz="4" w:space="0"/>
            </w:tcBorders>
            <w:vAlign w:val="center"/>
          </w:tcPr>
          <w:p w14:paraId="6B01A0EB">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95E017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2119E45">
            <w:pPr>
              <w:spacing w:line="400" w:lineRule="exact"/>
              <w:ind w:firstLine="200"/>
              <w:rPr>
                <w:rFonts w:hint="eastAsia" w:ascii="宋体" w:hAnsi="宋体" w:eastAsia="宋体" w:cs="宋体"/>
                <w:color w:val="auto"/>
              </w:rPr>
            </w:pPr>
          </w:p>
        </w:tc>
      </w:tr>
      <w:tr w14:paraId="7B3A8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466DD56">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1F726F3F">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质量保证及售后技术服务</w:t>
            </w:r>
          </w:p>
        </w:tc>
        <w:tc>
          <w:tcPr>
            <w:tcW w:w="1768" w:type="dxa"/>
            <w:tcBorders>
              <w:top w:val="single" w:color="auto" w:sz="4" w:space="0"/>
              <w:left w:val="single" w:color="auto" w:sz="4" w:space="0"/>
              <w:bottom w:val="single" w:color="auto" w:sz="4" w:space="0"/>
              <w:right w:val="single" w:color="auto" w:sz="4" w:space="0"/>
            </w:tcBorders>
            <w:vAlign w:val="center"/>
          </w:tcPr>
          <w:p w14:paraId="54E6061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C2850A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166FF3">
            <w:pPr>
              <w:spacing w:line="400" w:lineRule="exact"/>
              <w:ind w:firstLine="200"/>
              <w:rPr>
                <w:rFonts w:hint="eastAsia" w:ascii="宋体" w:hAnsi="宋体" w:eastAsia="宋体" w:cs="宋体"/>
                <w:color w:val="auto"/>
              </w:rPr>
            </w:pPr>
          </w:p>
        </w:tc>
      </w:tr>
      <w:tr w14:paraId="20477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8F5E0A">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5CA16D9C">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甲乙双方责任</w:t>
            </w:r>
          </w:p>
        </w:tc>
        <w:tc>
          <w:tcPr>
            <w:tcW w:w="1768" w:type="dxa"/>
            <w:tcBorders>
              <w:top w:val="single" w:color="auto" w:sz="4" w:space="0"/>
              <w:left w:val="single" w:color="auto" w:sz="4" w:space="0"/>
              <w:bottom w:val="single" w:color="auto" w:sz="4" w:space="0"/>
              <w:right w:val="single" w:color="auto" w:sz="4" w:space="0"/>
            </w:tcBorders>
            <w:vAlign w:val="center"/>
          </w:tcPr>
          <w:p w14:paraId="401B5802">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66AAAC5">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E42211C">
            <w:pPr>
              <w:spacing w:line="400" w:lineRule="exact"/>
              <w:ind w:firstLine="200"/>
              <w:rPr>
                <w:rFonts w:hint="eastAsia" w:ascii="宋体" w:hAnsi="宋体" w:eastAsia="宋体" w:cs="宋体"/>
                <w:color w:val="auto"/>
              </w:rPr>
            </w:pPr>
          </w:p>
        </w:tc>
      </w:tr>
      <w:tr w14:paraId="31267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F823956">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6F27CF7D">
            <w:pPr>
              <w:spacing w:line="400" w:lineRule="exact"/>
              <w:jc w:val="center"/>
              <w:rPr>
                <w:rFonts w:hint="eastAsia" w:ascii="宋体" w:hAnsi="宋体" w:eastAsia="宋体" w:cs="宋体"/>
                <w:color w:val="auto"/>
              </w:rPr>
            </w:pPr>
            <w:r>
              <w:rPr>
                <w:rFonts w:hint="eastAsia" w:ascii="宋体" w:hAnsi="宋体" w:eastAsia="宋体" w:cs="宋体"/>
                <w:color w:val="auto"/>
              </w:rPr>
              <w:t>验收</w:t>
            </w:r>
          </w:p>
        </w:tc>
        <w:tc>
          <w:tcPr>
            <w:tcW w:w="1768" w:type="dxa"/>
            <w:tcBorders>
              <w:top w:val="single" w:color="auto" w:sz="4" w:space="0"/>
              <w:left w:val="single" w:color="auto" w:sz="4" w:space="0"/>
              <w:bottom w:val="single" w:color="auto" w:sz="4" w:space="0"/>
              <w:right w:val="single" w:color="auto" w:sz="4" w:space="0"/>
            </w:tcBorders>
            <w:vAlign w:val="center"/>
          </w:tcPr>
          <w:p w14:paraId="08CE0103">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A7F3545">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4BAD643">
            <w:pPr>
              <w:spacing w:line="400" w:lineRule="exact"/>
              <w:ind w:firstLine="200"/>
              <w:rPr>
                <w:rFonts w:hint="eastAsia" w:ascii="宋体" w:hAnsi="宋体" w:eastAsia="宋体" w:cs="宋体"/>
                <w:color w:val="auto"/>
              </w:rPr>
            </w:pPr>
          </w:p>
        </w:tc>
      </w:tr>
      <w:tr w14:paraId="233CC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40D80CF">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0447284A">
            <w:pPr>
              <w:spacing w:line="400" w:lineRule="exact"/>
              <w:jc w:val="center"/>
              <w:rPr>
                <w:rFonts w:hint="eastAsia" w:ascii="宋体" w:hAnsi="宋体" w:eastAsia="宋体" w:cs="宋体"/>
                <w:color w:val="auto"/>
              </w:rPr>
            </w:pPr>
            <w:r>
              <w:rPr>
                <w:rFonts w:hint="eastAsia" w:ascii="宋体" w:hAnsi="宋体" w:eastAsia="宋体" w:cs="宋体"/>
                <w:color w:val="auto"/>
              </w:rPr>
              <w:t>违约责任</w:t>
            </w:r>
          </w:p>
        </w:tc>
        <w:tc>
          <w:tcPr>
            <w:tcW w:w="1768" w:type="dxa"/>
            <w:tcBorders>
              <w:top w:val="single" w:color="auto" w:sz="4" w:space="0"/>
              <w:left w:val="single" w:color="auto" w:sz="4" w:space="0"/>
              <w:bottom w:val="single" w:color="auto" w:sz="4" w:space="0"/>
              <w:right w:val="single" w:color="auto" w:sz="4" w:space="0"/>
            </w:tcBorders>
            <w:vAlign w:val="center"/>
          </w:tcPr>
          <w:p w14:paraId="1B8E8A8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DA17E2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D56D5C1">
            <w:pPr>
              <w:spacing w:line="400" w:lineRule="exact"/>
              <w:ind w:firstLine="200"/>
              <w:rPr>
                <w:rFonts w:hint="eastAsia" w:ascii="宋体" w:hAnsi="宋体" w:eastAsia="宋体" w:cs="宋体"/>
                <w:color w:val="auto"/>
              </w:rPr>
            </w:pPr>
          </w:p>
        </w:tc>
      </w:tr>
      <w:tr w14:paraId="1E3A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C870A6">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12</w:t>
            </w:r>
          </w:p>
        </w:tc>
        <w:tc>
          <w:tcPr>
            <w:tcW w:w="3286" w:type="dxa"/>
            <w:tcBorders>
              <w:top w:val="single" w:color="auto" w:sz="4" w:space="0"/>
              <w:left w:val="single" w:color="auto" w:sz="4" w:space="0"/>
              <w:bottom w:val="single" w:color="auto" w:sz="4" w:space="0"/>
              <w:right w:val="single" w:color="auto" w:sz="4" w:space="0"/>
            </w:tcBorders>
            <w:vAlign w:val="center"/>
          </w:tcPr>
          <w:p w14:paraId="349DF00F">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保密条款</w:t>
            </w:r>
          </w:p>
        </w:tc>
        <w:tc>
          <w:tcPr>
            <w:tcW w:w="1768" w:type="dxa"/>
            <w:tcBorders>
              <w:top w:val="single" w:color="auto" w:sz="4" w:space="0"/>
              <w:left w:val="single" w:color="auto" w:sz="4" w:space="0"/>
              <w:bottom w:val="single" w:color="auto" w:sz="4" w:space="0"/>
              <w:right w:val="single" w:color="auto" w:sz="4" w:space="0"/>
            </w:tcBorders>
            <w:vAlign w:val="center"/>
          </w:tcPr>
          <w:p w14:paraId="157CA3B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E96D3B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A645E73">
            <w:pPr>
              <w:spacing w:line="400" w:lineRule="exact"/>
              <w:ind w:firstLine="200"/>
              <w:rPr>
                <w:rFonts w:hint="eastAsia" w:ascii="宋体" w:hAnsi="宋体" w:eastAsia="宋体" w:cs="宋体"/>
                <w:color w:val="auto"/>
              </w:rPr>
            </w:pPr>
          </w:p>
        </w:tc>
      </w:tr>
      <w:tr w14:paraId="04B5A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1EEBCA5">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13</w:t>
            </w:r>
          </w:p>
        </w:tc>
        <w:tc>
          <w:tcPr>
            <w:tcW w:w="3286" w:type="dxa"/>
            <w:tcBorders>
              <w:top w:val="single" w:color="auto" w:sz="4" w:space="0"/>
              <w:left w:val="single" w:color="auto" w:sz="4" w:space="0"/>
              <w:bottom w:val="single" w:color="auto" w:sz="4" w:space="0"/>
              <w:right w:val="single" w:color="auto" w:sz="4" w:space="0"/>
            </w:tcBorders>
            <w:vAlign w:val="center"/>
          </w:tcPr>
          <w:p w14:paraId="60F7517B">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合同组成部分</w:t>
            </w:r>
            <w:r>
              <w:rPr>
                <w:rFonts w:hint="eastAsia" w:ascii="宋体" w:hAnsi="宋体" w:cs="宋体"/>
                <w:color w:val="auto"/>
                <w:lang w:val="en-US" w:eastAsia="zh-CN"/>
              </w:rPr>
              <w:t>、</w:t>
            </w:r>
            <w:r>
              <w:rPr>
                <w:rFonts w:hint="eastAsia" w:ascii="宋体" w:hAnsi="宋体" w:eastAsia="宋体" w:cs="宋体"/>
                <w:color w:val="auto"/>
                <w:lang w:val="en-US" w:eastAsia="zh-CN"/>
              </w:rPr>
              <w:t>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3BB2BFA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A488F25">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FF7DBAE">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5.磋商澄清</w:t>
      </w:r>
    </w:p>
    <w:p w14:paraId="5450A901">
      <w:pPr>
        <w:spacing w:line="360" w:lineRule="auto"/>
        <w:ind w:firstLine="486" w:firstLineChars="200"/>
        <w:rPr>
          <w:rFonts w:hint="eastAsia" w:ascii="宋体" w:hAnsi="宋体" w:eastAsia="宋体" w:cs="宋体"/>
          <w:sz w:val="24"/>
        </w:rPr>
      </w:pPr>
      <w:r>
        <w:rPr>
          <w:rFonts w:hint="eastAsia" w:ascii="宋体" w:hAnsi="宋体" w:eastAsia="宋体" w:cs="宋体"/>
          <w:sz w:val="24"/>
        </w:rPr>
        <w:t>（1）磋商小组在对响应文件的有效性、完整性和响应程度进行审查时，可以要求</w:t>
      </w:r>
      <w:r>
        <w:rPr>
          <w:rFonts w:hint="eastAsia" w:ascii="宋体" w:hAnsi="宋体" w:eastAsia="宋体" w:cs="宋体"/>
          <w:sz w:val="24"/>
          <w:lang w:eastAsia="zh-CN"/>
        </w:rPr>
        <w:t>潜在供应商</w:t>
      </w:r>
      <w:r>
        <w:rPr>
          <w:rFonts w:hint="eastAsia" w:ascii="宋体" w:hAnsi="宋体" w:eastAsia="宋体" w:cs="宋体"/>
          <w:sz w:val="24"/>
        </w:rPr>
        <w:t>对响应文件中含义不明确、同类问题表述不一致或者有明显文字和计算错误的内容等做出必要的澄清、说明或者更正。澄清时</w:t>
      </w:r>
      <w:r>
        <w:rPr>
          <w:rFonts w:hint="eastAsia" w:ascii="宋体" w:hAnsi="宋体" w:eastAsia="宋体" w:cs="宋体"/>
          <w:sz w:val="24"/>
          <w:lang w:eastAsia="zh-CN"/>
        </w:rPr>
        <w:t>潜在供应商</w:t>
      </w:r>
      <w:r>
        <w:rPr>
          <w:rFonts w:hint="eastAsia" w:ascii="宋体" w:hAnsi="宋体" w:eastAsia="宋体" w:cs="宋体"/>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w:t>
      </w:r>
      <w:r>
        <w:rPr>
          <w:rFonts w:hint="eastAsia" w:ascii="宋体" w:hAnsi="宋体" w:eastAsia="宋体" w:cs="宋体"/>
          <w:color w:val="auto"/>
          <w:sz w:val="24"/>
        </w:rPr>
        <w:t>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w:t>
      </w:r>
      <w:r>
        <w:rPr>
          <w:rFonts w:hint="eastAsia" w:ascii="宋体" w:hAnsi="宋体" w:eastAsia="宋体" w:cs="宋体"/>
          <w:sz w:val="24"/>
        </w:rPr>
        <w:t>更正应当由法定代表人（负责人）或其授权代表签字或者加盖公章。</w:t>
      </w:r>
    </w:p>
    <w:p w14:paraId="3711E918">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（3）磋商文件、响应文件及澄清内容将作为评审的依据。</w:t>
      </w:r>
    </w:p>
    <w:p w14:paraId="45280BD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6.磋商文件的实质性变更</w:t>
      </w:r>
    </w:p>
    <w:p w14:paraId="2C5C2ECC">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（1）在磋商过程中，</w:t>
      </w:r>
      <w:r>
        <w:rPr>
          <w:rFonts w:hint="eastAsia" w:ascii="宋体" w:hAnsi="宋体" w:eastAsia="宋体" w:cs="宋体"/>
          <w:color w:val="auto"/>
          <w:sz w:val="24"/>
        </w:rPr>
        <w:t>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（2）对磋商文件作出的实质性变动是磋商文件的有效组成部分，磋商小组将及时以书面形式同时通知所有参加磋商的</w:t>
      </w:r>
      <w:r>
        <w:rPr>
          <w:rFonts w:hint="eastAsia" w:ascii="宋体" w:hAnsi="宋体" w:eastAsia="宋体" w:cs="宋体"/>
          <w:sz w:val="24"/>
          <w:lang w:eastAsia="zh-CN"/>
        </w:rPr>
        <w:t>潜在供应商</w:t>
      </w:r>
      <w:r>
        <w:rPr>
          <w:rFonts w:hint="eastAsia" w:ascii="宋体" w:hAnsi="宋体" w:eastAsia="宋体" w:cs="宋体"/>
          <w:sz w:val="24"/>
        </w:rPr>
        <w:t>。</w:t>
      </w:r>
    </w:p>
    <w:p w14:paraId="1EB989C4">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7.最终报价</w:t>
      </w:r>
    </w:p>
    <w:p w14:paraId="08A802FE">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（1）在对所有</w:t>
      </w:r>
      <w:r>
        <w:rPr>
          <w:rFonts w:hint="eastAsia" w:ascii="宋体" w:hAnsi="宋体" w:eastAsia="宋体" w:cs="宋体"/>
          <w:sz w:val="24"/>
          <w:lang w:eastAsia="zh-CN"/>
        </w:rPr>
        <w:t>潜在供应商</w:t>
      </w:r>
      <w:r>
        <w:rPr>
          <w:rFonts w:hint="eastAsia" w:ascii="宋体" w:hAnsi="宋体" w:eastAsia="宋体" w:cs="宋体"/>
          <w:sz w:val="24"/>
        </w:rPr>
        <w:t>进行有效性、完整性、符合性审查时，通过必要的澄清，从质量和技术、服务均能满足磋商文件实质性响应要求的基础上，筛选出合格</w:t>
      </w:r>
      <w:r>
        <w:rPr>
          <w:rFonts w:hint="eastAsia" w:ascii="宋体" w:hAnsi="宋体" w:eastAsia="宋体" w:cs="宋体"/>
          <w:sz w:val="24"/>
          <w:lang w:eastAsia="zh-CN"/>
        </w:rPr>
        <w:t>潜在供应商</w:t>
      </w:r>
      <w:r>
        <w:rPr>
          <w:rFonts w:hint="eastAsia" w:ascii="宋体" w:hAnsi="宋体" w:eastAsia="宋体" w:cs="宋体"/>
          <w:sz w:val="24"/>
        </w:rPr>
        <w:t>。不合格</w:t>
      </w:r>
      <w:r>
        <w:rPr>
          <w:rFonts w:hint="eastAsia" w:ascii="宋体" w:hAnsi="宋体" w:eastAsia="宋体" w:cs="宋体"/>
          <w:sz w:val="24"/>
          <w:lang w:eastAsia="zh-CN"/>
        </w:rPr>
        <w:t>潜在供应商</w:t>
      </w:r>
      <w:r>
        <w:rPr>
          <w:rFonts w:hint="eastAsia" w:ascii="宋体" w:hAnsi="宋体" w:eastAsia="宋体" w:cs="宋体"/>
          <w:sz w:val="24"/>
        </w:rPr>
        <w:t>的响应文件按无效处理，磋商小组要告知有关</w:t>
      </w:r>
      <w:r>
        <w:rPr>
          <w:rFonts w:hint="eastAsia" w:ascii="宋体" w:hAnsi="宋体" w:eastAsia="宋体" w:cs="宋体"/>
          <w:sz w:val="24"/>
          <w:lang w:eastAsia="zh-CN"/>
        </w:rPr>
        <w:t>潜在供应商</w:t>
      </w:r>
      <w:r>
        <w:rPr>
          <w:rFonts w:hint="eastAsia" w:ascii="宋体" w:hAnsi="宋体" w:eastAsia="宋体" w:cs="宋体"/>
          <w:sz w:val="24"/>
        </w:rPr>
        <w:t>。</w:t>
      </w:r>
    </w:p>
    <w:p w14:paraId="30876D1E">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（2）磋商小组给予所有合格</w:t>
      </w:r>
      <w:r>
        <w:rPr>
          <w:rFonts w:hint="eastAsia" w:ascii="宋体" w:hAnsi="宋体" w:eastAsia="宋体" w:cs="宋体"/>
          <w:sz w:val="24"/>
          <w:lang w:eastAsia="zh-CN"/>
        </w:rPr>
        <w:t>潜在供应商</w:t>
      </w:r>
      <w:r>
        <w:rPr>
          <w:rFonts w:hint="eastAsia" w:ascii="宋体" w:hAnsi="宋体" w:eastAsia="宋体" w:cs="宋体"/>
          <w:sz w:val="24"/>
        </w:rPr>
        <w:t>一次最终报价的机会。</w:t>
      </w:r>
      <w:r>
        <w:rPr>
          <w:rFonts w:hint="eastAsia" w:ascii="宋体" w:hAnsi="宋体" w:eastAsia="宋体" w:cs="宋体"/>
          <w:sz w:val="24"/>
          <w:lang w:eastAsia="zh-CN"/>
        </w:rPr>
        <w:t>潜在供应商</w:t>
      </w:r>
      <w:r>
        <w:rPr>
          <w:rFonts w:hint="eastAsia" w:ascii="宋体" w:hAnsi="宋体" w:eastAsia="宋体" w:cs="宋体"/>
          <w:sz w:val="24"/>
        </w:rPr>
        <w:t>要以书面形式提交最终报价（各合格</w:t>
      </w:r>
      <w:r>
        <w:rPr>
          <w:rFonts w:hint="eastAsia" w:ascii="宋体" w:hAnsi="宋体" w:eastAsia="宋体" w:cs="宋体"/>
          <w:sz w:val="24"/>
          <w:lang w:eastAsia="zh-CN"/>
        </w:rPr>
        <w:t>潜在供应商</w:t>
      </w:r>
      <w:r>
        <w:rPr>
          <w:rFonts w:hint="eastAsia" w:ascii="宋体" w:hAnsi="宋体" w:eastAsia="宋体" w:cs="宋体"/>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评审要素及分值一览表</w:t>
      </w:r>
    </w:p>
    <w:tbl>
      <w:tblPr>
        <w:tblStyle w:val="20"/>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1333"/>
        <w:gridCol w:w="885"/>
        <w:gridCol w:w="6914"/>
      </w:tblGrid>
      <w:tr w14:paraId="44985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13" w:type="dxa"/>
            <w:noWrap w:val="0"/>
            <w:vAlign w:val="center"/>
          </w:tcPr>
          <w:p w14:paraId="5D8B3351">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序号</w:t>
            </w:r>
          </w:p>
        </w:tc>
        <w:tc>
          <w:tcPr>
            <w:tcW w:w="1333" w:type="dxa"/>
            <w:noWrap w:val="0"/>
            <w:vAlign w:val="center"/>
          </w:tcPr>
          <w:p w14:paraId="4494F42C">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评审项目</w:t>
            </w:r>
          </w:p>
        </w:tc>
        <w:tc>
          <w:tcPr>
            <w:tcW w:w="885" w:type="dxa"/>
            <w:noWrap w:val="0"/>
            <w:vAlign w:val="center"/>
          </w:tcPr>
          <w:p w14:paraId="6D3D4C32">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标准分</w:t>
            </w:r>
          </w:p>
        </w:tc>
        <w:tc>
          <w:tcPr>
            <w:tcW w:w="6914" w:type="dxa"/>
            <w:noWrap w:val="0"/>
            <w:vAlign w:val="center"/>
          </w:tcPr>
          <w:p w14:paraId="5B5F1F97">
            <w:pPr>
              <w:widowControl/>
              <w:spacing w:line="340" w:lineRule="exact"/>
              <w:jc w:val="center"/>
              <w:rPr>
                <w:rFonts w:hint="eastAsia" w:ascii="宋体" w:hAnsi="宋体" w:eastAsia="宋体" w:cs="宋体"/>
                <w:b/>
                <w:bCs/>
                <w:kern w:val="0"/>
                <w:sz w:val="24"/>
              </w:rPr>
            </w:pPr>
            <w:r>
              <w:rPr>
                <w:rFonts w:hint="eastAsia" w:ascii="宋体" w:hAnsi="宋体" w:eastAsia="宋体" w:cs="宋体"/>
                <w:b/>
                <w:bCs/>
                <w:kern w:val="0"/>
                <w:sz w:val="24"/>
              </w:rPr>
              <w:t>评分办法</w:t>
            </w:r>
          </w:p>
        </w:tc>
      </w:tr>
      <w:tr w14:paraId="7218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0BF349FD">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1</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03E4217A">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投标</w:t>
            </w:r>
          </w:p>
          <w:p w14:paraId="7F00825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报价</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43601AA4">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25</w:t>
            </w: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7F50C8BB">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按照财政部《政府采购货物和服务招标投标管理办法》（财政部令第87号）的有关规定：价格分采用低价优先法计算，即满足磋商文件要求且投标价格最低的投标报价为评标基准价，其价格分为满分。其他供应商的价格分统一按照下列公式计算：</w:t>
            </w:r>
          </w:p>
          <w:p w14:paraId="0312829B">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投标报价得分=（评标基准价/投标报价）×价格权值（即</w:t>
            </w:r>
            <w:r>
              <w:rPr>
                <w:rFonts w:hint="eastAsia" w:ascii="宋体" w:hAnsi="宋体" w:cs="宋体"/>
                <w:lang w:val="en-US" w:eastAsia="zh-CN" w:bidi="ar-SA"/>
              </w:rPr>
              <w:t>25</w:t>
            </w:r>
            <w:r>
              <w:rPr>
                <w:rFonts w:hint="eastAsia" w:ascii="宋体" w:hAnsi="宋体" w:eastAsia="宋体" w:cs="宋体"/>
                <w:lang w:val="en-US" w:eastAsia="zh-CN" w:bidi="ar-SA"/>
              </w:rPr>
              <w:t>%）×100</w:t>
            </w:r>
          </w:p>
          <w:p w14:paraId="31102AD6">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（因落实政府采购政策进行价格调整的，以调整后的价格计算评标基准价和投标报价）</w:t>
            </w:r>
          </w:p>
          <w:p w14:paraId="2FA23C27">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备注：因本项目</w:t>
            </w:r>
            <w:r>
              <w:rPr>
                <w:rFonts w:hint="eastAsia" w:ascii="宋体" w:hAnsi="宋体" w:cs="宋体"/>
                <w:lang w:val="en-US" w:eastAsia="zh-CN" w:bidi="ar-SA"/>
              </w:rPr>
              <w:t>全部</w:t>
            </w:r>
            <w:r>
              <w:rPr>
                <w:rFonts w:hint="eastAsia" w:ascii="宋体" w:hAnsi="宋体" w:eastAsia="宋体" w:cs="宋体"/>
                <w:lang w:val="en-US" w:eastAsia="zh-CN" w:bidi="ar-SA"/>
              </w:rPr>
              <w:t>面向</w:t>
            </w:r>
            <w:r>
              <w:rPr>
                <w:rFonts w:hint="eastAsia" w:ascii="宋体" w:hAnsi="宋体" w:cs="宋体"/>
                <w:lang w:val="en-US" w:eastAsia="zh-CN" w:bidi="ar-SA"/>
              </w:rPr>
              <w:t>中小</w:t>
            </w:r>
            <w:r>
              <w:rPr>
                <w:rFonts w:hint="eastAsia" w:ascii="宋体" w:hAnsi="宋体" w:eastAsia="宋体" w:cs="宋体"/>
                <w:lang w:val="en-US" w:eastAsia="zh-CN" w:bidi="ar-SA"/>
              </w:rPr>
              <w:t>企业采购，磋商报价得分针对《政府采购促进中小企业发展管理办法》的通知--财库[2020]46号不再进行扣除。</w:t>
            </w:r>
          </w:p>
          <w:p w14:paraId="2CA352F9">
            <w:pPr>
              <w:widowControl w:val="0"/>
              <w:spacing w:line="240" w:lineRule="auto"/>
              <w:jc w:val="both"/>
              <w:rPr>
                <w:rFonts w:hint="default" w:ascii="Microsoft YaHei 微软雅黑 黑体 宋体" w:hAnsi="Microsoft YaHei 微软雅黑 黑体 宋体" w:eastAsia="宋体" w:cs="Microsoft YaHei 微软雅黑 黑体 宋体"/>
                <w:color w:val="333333"/>
                <w:kern w:val="0"/>
                <w:sz w:val="18"/>
                <w:szCs w:val="18"/>
                <w:shd w:val="clear" w:color="auto" w:fill="FCFCFC"/>
                <w:lang w:val="en-US" w:eastAsia="zh-CN" w:bidi="ar-SA"/>
              </w:rPr>
            </w:pPr>
            <w:r>
              <w:rPr>
                <w:rFonts w:hint="eastAsia" w:ascii="宋体" w:hAnsi="宋体" w:eastAsia="宋体" w:cs="宋体"/>
                <w:b/>
                <w:bCs/>
                <w:lang w:val="en-US" w:eastAsia="zh-CN" w:bidi="ar-SA"/>
              </w:rPr>
              <w:t>本项目所属行业：其他未列明行业</w:t>
            </w:r>
          </w:p>
        </w:tc>
      </w:tr>
      <w:tr w14:paraId="07A0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13" w:type="dxa"/>
            <w:tcBorders>
              <w:top w:val="single" w:color="auto" w:sz="4" w:space="0"/>
              <w:left w:val="single" w:color="auto" w:sz="4" w:space="0"/>
              <w:right w:val="single" w:color="auto" w:sz="4" w:space="0"/>
            </w:tcBorders>
            <w:noWrap w:val="0"/>
            <w:vAlign w:val="center"/>
          </w:tcPr>
          <w:p w14:paraId="64581ECD">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2</w:t>
            </w:r>
          </w:p>
        </w:tc>
        <w:tc>
          <w:tcPr>
            <w:tcW w:w="1333" w:type="dxa"/>
            <w:tcBorders>
              <w:top w:val="single" w:color="auto" w:sz="4" w:space="0"/>
              <w:left w:val="single" w:color="auto" w:sz="4" w:space="0"/>
              <w:right w:val="single" w:color="auto" w:sz="4" w:space="0"/>
            </w:tcBorders>
            <w:noWrap w:val="0"/>
            <w:vAlign w:val="center"/>
          </w:tcPr>
          <w:p w14:paraId="58BCE762">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勘察设计方案</w:t>
            </w:r>
          </w:p>
          <w:p w14:paraId="4233B4DC">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及内容</w:t>
            </w:r>
          </w:p>
        </w:tc>
        <w:tc>
          <w:tcPr>
            <w:tcW w:w="885" w:type="dxa"/>
            <w:tcBorders>
              <w:top w:val="single" w:color="auto" w:sz="4" w:space="0"/>
              <w:left w:val="single" w:color="auto" w:sz="4" w:space="0"/>
              <w:right w:val="single" w:color="auto" w:sz="4" w:space="0"/>
            </w:tcBorders>
            <w:noWrap w:val="0"/>
            <w:vAlign w:val="center"/>
          </w:tcPr>
          <w:p w14:paraId="6CEA0EBF">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30分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209C137B">
            <w:pPr>
              <w:widowControl w:val="0"/>
              <w:numPr>
                <w:ilvl w:val="0"/>
                <w:numId w:val="4"/>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对项目</w:t>
            </w:r>
            <w:r>
              <w:rPr>
                <w:rFonts w:hint="eastAsia" w:ascii="宋体" w:hAnsi="宋体" w:cs="宋体"/>
                <w:b/>
                <w:bCs/>
                <w:sz w:val="21"/>
                <w:szCs w:val="21"/>
                <w:lang w:val="en-US" w:eastAsia="zh-CN" w:bidi="ar-SA"/>
              </w:rPr>
              <w:t>勘察设计</w:t>
            </w:r>
            <w:r>
              <w:rPr>
                <w:rFonts w:hint="eastAsia" w:ascii="宋体" w:hAnsi="宋体" w:eastAsia="宋体" w:cs="宋体"/>
                <w:b/>
                <w:bCs/>
                <w:sz w:val="21"/>
                <w:szCs w:val="21"/>
                <w:lang w:val="en-US" w:eastAsia="zh-CN" w:bidi="ar-SA"/>
              </w:rPr>
              <w:t>背景、勘察</w:t>
            </w:r>
            <w:r>
              <w:rPr>
                <w:rFonts w:hint="eastAsia" w:ascii="宋体" w:hAnsi="宋体" w:cs="宋体"/>
                <w:b/>
                <w:bCs/>
                <w:sz w:val="21"/>
                <w:szCs w:val="21"/>
                <w:lang w:val="en-US" w:eastAsia="zh-CN" w:bidi="ar-SA"/>
              </w:rPr>
              <w:t>设计</w:t>
            </w:r>
            <w:r>
              <w:rPr>
                <w:rFonts w:hint="eastAsia" w:ascii="宋体" w:hAnsi="宋体" w:eastAsia="宋体" w:cs="宋体"/>
                <w:b/>
                <w:bCs/>
                <w:sz w:val="21"/>
                <w:szCs w:val="21"/>
                <w:lang w:val="en-US" w:eastAsia="zh-CN" w:bidi="ar-SA"/>
              </w:rPr>
              <w:t>意义、总体思路、勘察</w:t>
            </w:r>
            <w:r>
              <w:rPr>
                <w:rFonts w:hint="eastAsia" w:ascii="宋体" w:hAnsi="宋体" w:cs="宋体"/>
                <w:b/>
                <w:bCs/>
                <w:sz w:val="21"/>
                <w:szCs w:val="21"/>
                <w:lang w:val="en-US" w:eastAsia="zh-CN" w:bidi="ar-SA"/>
              </w:rPr>
              <w:t>设计</w:t>
            </w:r>
            <w:r>
              <w:rPr>
                <w:rFonts w:hint="eastAsia" w:ascii="宋体" w:hAnsi="宋体" w:eastAsia="宋体" w:cs="宋体"/>
                <w:b/>
                <w:bCs/>
                <w:sz w:val="21"/>
                <w:szCs w:val="21"/>
                <w:lang w:val="en-US" w:eastAsia="zh-CN" w:bidi="ar-SA"/>
              </w:rPr>
              <w:t>范围、期限及勘察</w:t>
            </w:r>
            <w:r>
              <w:rPr>
                <w:rFonts w:hint="eastAsia" w:ascii="宋体" w:hAnsi="宋体" w:cs="宋体"/>
                <w:b/>
                <w:bCs/>
                <w:sz w:val="21"/>
                <w:szCs w:val="21"/>
                <w:lang w:val="en-US" w:eastAsia="zh-CN" w:bidi="ar-SA"/>
              </w:rPr>
              <w:t>设计</w:t>
            </w:r>
            <w:r>
              <w:rPr>
                <w:rFonts w:hint="eastAsia" w:ascii="宋体" w:hAnsi="宋体" w:eastAsia="宋体" w:cs="宋体"/>
                <w:b/>
                <w:bCs/>
                <w:sz w:val="21"/>
                <w:szCs w:val="21"/>
                <w:lang w:val="en-US" w:eastAsia="zh-CN" w:bidi="ar-SA"/>
              </w:rPr>
              <w:t>原则的认知解读（0-10 分）；</w:t>
            </w:r>
            <w:r>
              <w:rPr>
                <w:rFonts w:hint="eastAsia" w:ascii="宋体" w:hAnsi="宋体" w:eastAsia="宋体" w:cs="宋体"/>
                <w:sz w:val="21"/>
                <w:szCs w:val="21"/>
                <w:lang w:val="en-US" w:eastAsia="zh-CN" w:bidi="ar-SA"/>
              </w:rPr>
              <w:t xml:space="preserve"> </w:t>
            </w:r>
          </w:p>
          <w:p w14:paraId="4FD7DC4A">
            <w:pPr>
              <w:widowControl w:val="0"/>
              <w:numPr>
                <w:ilvl w:val="0"/>
                <w:numId w:val="0"/>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1.1完整准确阐述项目的勘察</w:t>
            </w:r>
            <w:r>
              <w:rPr>
                <w:rFonts w:hint="eastAsia" w:ascii="宋体" w:hAnsi="宋体" w:cs="宋体"/>
                <w:sz w:val="21"/>
                <w:szCs w:val="21"/>
                <w:lang w:val="en-US" w:eastAsia="zh-CN" w:bidi="ar-SA"/>
              </w:rPr>
              <w:t>设计</w:t>
            </w:r>
            <w:r>
              <w:rPr>
                <w:rFonts w:hint="eastAsia" w:ascii="宋体" w:hAnsi="宋体" w:eastAsia="宋体" w:cs="宋体"/>
                <w:sz w:val="21"/>
                <w:szCs w:val="21"/>
                <w:lang w:val="en-US" w:eastAsia="zh-CN" w:bidi="ar-SA"/>
              </w:rPr>
              <w:t xml:space="preserve">背景，总体认知解读充分，得6-10分； </w:t>
            </w:r>
          </w:p>
          <w:p w14:paraId="0997499B">
            <w:pPr>
              <w:widowControl w:val="0"/>
              <w:numPr>
                <w:ilvl w:val="0"/>
                <w:numId w:val="0"/>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1.2较准确的阐述项目的勘察设计背景，总体认知解读较充分，得3-6 分； </w:t>
            </w:r>
          </w:p>
          <w:p w14:paraId="4E9B355C">
            <w:pPr>
              <w:widowControl w:val="0"/>
              <w:numPr>
                <w:ilvl w:val="0"/>
                <w:numId w:val="0"/>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1.3阐述项目的勘察设计背景不准确，总体认知解读不充分，得 0-3分。 </w:t>
            </w:r>
          </w:p>
          <w:p w14:paraId="5C761922">
            <w:pPr>
              <w:widowControl w:val="0"/>
              <w:numPr>
                <w:ilvl w:val="0"/>
                <w:numId w:val="4"/>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相关工作基础掌握情况（0-10 分）</w:t>
            </w:r>
            <w:r>
              <w:rPr>
                <w:rFonts w:hint="eastAsia" w:ascii="宋体" w:hAnsi="宋体" w:eastAsia="宋体" w:cs="宋体"/>
                <w:sz w:val="21"/>
                <w:szCs w:val="21"/>
                <w:lang w:val="en-US" w:eastAsia="zh-CN" w:bidi="ar-SA"/>
              </w:rPr>
              <w:t xml:space="preserve"> </w:t>
            </w:r>
          </w:p>
          <w:p w14:paraId="207D37CC">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2.1对工作任务理解深刻，现状、主要内容、提交成果等基础情况了解深入，相关基础工作准备充分得 6-10 分； </w:t>
            </w:r>
          </w:p>
          <w:p w14:paraId="7CC50640">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2.2对任务理解一般，现状、主要内容、提交成果等基础情况不够了解，相关基础工作准备一般得 3-6 分； </w:t>
            </w:r>
          </w:p>
          <w:p w14:paraId="29B56BFD">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2.3对任务理解不够透彻，现状、主要内容、提交成果等基础情况了解不够具体充分，基本没有基础工作准备得 0-3 分；</w:t>
            </w:r>
          </w:p>
          <w:p w14:paraId="1390E39F">
            <w:pPr>
              <w:widowControl w:val="0"/>
              <w:numPr>
                <w:ilvl w:val="0"/>
                <w:numId w:val="4"/>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整体规划方案（0-10分）</w:t>
            </w:r>
            <w:r>
              <w:rPr>
                <w:rFonts w:hint="eastAsia" w:ascii="宋体" w:hAnsi="宋体" w:eastAsia="宋体" w:cs="宋体"/>
                <w:sz w:val="21"/>
                <w:szCs w:val="21"/>
                <w:lang w:val="en-US" w:eastAsia="zh-CN" w:bidi="ar-SA"/>
              </w:rPr>
              <w:t xml:space="preserve"> </w:t>
            </w:r>
          </w:p>
          <w:p w14:paraId="413CC6BB">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3.1重点难点分析准确到位、解决措施合理、制定的技术方案内容完整、表述清晰、引导实施可行性强、全面性高得6-10分； </w:t>
            </w:r>
          </w:p>
          <w:p w14:paraId="6F2FE0FF">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3.2重点难点分析较准确到位、解决措施较合理、制定的设计技术方案内容较完整、表述较清晰、引导实施可行性较强、全面性较高得3-6 分； </w:t>
            </w:r>
          </w:p>
          <w:p w14:paraId="047A7163">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3.3重点难点分析不准确、解决措施基本合理，制定的技术方案内容不完整、表述不清晰、引导实施可行性不强、全面性不高得0-3 分。</w:t>
            </w:r>
          </w:p>
        </w:tc>
      </w:tr>
      <w:tr w14:paraId="6422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6A8D3BA8">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3</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3D1ED687">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en-US"/>
              </w:rPr>
              <w:t>成果文件质量、安全及服务保证措施</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071386E9">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10</w:t>
            </w: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en-US"/>
              </w:rPr>
              <w:t>分</w:t>
            </w:r>
          </w:p>
        </w:tc>
        <w:tc>
          <w:tcPr>
            <w:tcW w:w="6914" w:type="dxa"/>
            <w:tcBorders>
              <w:top w:val="single" w:color="auto" w:sz="4" w:space="0"/>
              <w:left w:val="single" w:color="auto" w:sz="4" w:space="0"/>
              <w:bottom w:val="single" w:color="auto" w:sz="4" w:space="0"/>
              <w:right w:val="single" w:color="auto" w:sz="4" w:space="0"/>
            </w:tcBorders>
            <w:noWrap w:val="0"/>
            <w:vAlign w:val="top"/>
          </w:tcPr>
          <w:p w14:paraId="66671FEF">
            <w:pPr>
              <w:widowControl w:val="0"/>
              <w:spacing w:line="240" w:lineRule="auto"/>
              <w:jc w:val="both"/>
              <w:rPr>
                <w:rFonts w:hint="eastAsia" w:ascii="宋体" w:hAnsi="宋体" w:eastAsia="宋体" w:cs="宋体"/>
                <w:sz w:val="21"/>
                <w:szCs w:val="21"/>
                <w:lang w:val="zh-CN" w:eastAsia="en-US" w:bidi="ar-SA"/>
              </w:rPr>
            </w:pPr>
            <w:r>
              <w:rPr>
                <w:rFonts w:hint="eastAsia" w:ascii="宋体" w:hAnsi="宋体" w:eastAsia="宋体" w:cs="宋体"/>
                <w:sz w:val="21"/>
                <w:szCs w:val="21"/>
                <w:lang w:val="en-US" w:eastAsia="zh-CN" w:bidi="ar-SA"/>
              </w:rPr>
              <w:t>1、</w:t>
            </w:r>
            <w:r>
              <w:rPr>
                <w:rFonts w:hint="eastAsia" w:ascii="宋体" w:hAnsi="宋体" w:eastAsia="宋体" w:cs="宋体"/>
                <w:sz w:val="21"/>
                <w:szCs w:val="21"/>
                <w:lang w:val="zh-CN" w:eastAsia="en-US" w:bidi="ar-SA"/>
              </w:rPr>
              <w:t>质量、安全目标明确、体系健全、保证措施切实可行得</w:t>
            </w:r>
            <w:r>
              <w:rPr>
                <w:rFonts w:hint="eastAsia" w:ascii="宋体" w:hAnsi="宋体" w:eastAsia="宋体" w:cs="宋体"/>
                <w:sz w:val="21"/>
                <w:szCs w:val="21"/>
                <w:lang w:val="en-US" w:eastAsia="zh-CN" w:bidi="ar-SA"/>
              </w:rPr>
              <w:t>6</w:t>
            </w:r>
            <w:r>
              <w:rPr>
                <w:rFonts w:hint="eastAsia" w:ascii="宋体" w:hAnsi="宋体" w:eastAsia="宋体" w:cs="宋体"/>
                <w:sz w:val="21"/>
                <w:szCs w:val="21"/>
                <w:lang w:val="zh-CN" w:eastAsia="en-US" w:bidi="ar-SA"/>
              </w:rPr>
              <w:t>-</w:t>
            </w:r>
            <w:r>
              <w:rPr>
                <w:rFonts w:hint="eastAsia" w:ascii="宋体" w:hAnsi="宋体" w:eastAsia="宋体" w:cs="宋体"/>
                <w:sz w:val="21"/>
                <w:szCs w:val="21"/>
                <w:lang w:val="en-US" w:eastAsia="zh-CN" w:bidi="ar-SA"/>
              </w:rPr>
              <w:t>1</w:t>
            </w:r>
            <w:r>
              <w:rPr>
                <w:rFonts w:hint="eastAsia" w:ascii="宋体" w:hAnsi="宋体" w:eastAsia="宋体" w:cs="宋体"/>
                <w:sz w:val="21"/>
                <w:szCs w:val="21"/>
                <w:lang w:val="zh-CN" w:eastAsia="en-US" w:bidi="ar-SA"/>
              </w:rPr>
              <w:t>0分，</w:t>
            </w:r>
          </w:p>
          <w:p w14:paraId="6220187E">
            <w:pPr>
              <w:widowControl w:val="0"/>
              <w:spacing w:line="240" w:lineRule="auto"/>
              <w:jc w:val="both"/>
              <w:rPr>
                <w:rFonts w:hint="eastAsia" w:ascii="宋体" w:hAnsi="宋体" w:eastAsia="宋体" w:cs="宋体"/>
                <w:sz w:val="21"/>
                <w:szCs w:val="21"/>
                <w:lang w:val="zh-CN" w:eastAsia="en-US" w:bidi="ar-SA"/>
              </w:rPr>
            </w:pPr>
            <w:r>
              <w:rPr>
                <w:rFonts w:hint="eastAsia" w:ascii="宋体" w:hAnsi="宋体" w:eastAsia="宋体" w:cs="宋体"/>
                <w:sz w:val="21"/>
                <w:szCs w:val="21"/>
                <w:lang w:val="en-US" w:eastAsia="zh-CN" w:bidi="ar-SA"/>
              </w:rPr>
              <w:t>2、</w:t>
            </w:r>
            <w:r>
              <w:rPr>
                <w:rFonts w:hint="eastAsia" w:ascii="宋体" w:hAnsi="宋体" w:eastAsia="宋体" w:cs="宋体"/>
                <w:sz w:val="21"/>
                <w:szCs w:val="21"/>
                <w:lang w:val="zh-CN" w:eastAsia="en-US" w:bidi="ar-SA"/>
              </w:rPr>
              <w:t>质量、安全目标基本明确、体系基本健全、保证措施基本可行得1-</w:t>
            </w:r>
            <w:r>
              <w:rPr>
                <w:rFonts w:hint="eastAsia" w:ascii="宋体" w:hAnsi="宋体" w:eastAsia="宋体" w:cs="宋体"/>
                <w:sz w:val="21"/>
                <w:szCs w:val="21"/>
                <w:lang w:val="en-US" w:eastAsia="zh-CN" w:bidi="ar-SA"/>
              </w:rPr>
              <w:t>5</w:t>
            </w:r>
            <w:r>
              <w:rPr>
                <w:rFonts w:hint="eastAsia" w:ascii="宋体" w:hAnsi="宋体" w:eastAsia="宋体" w:cs="宋体"/>
                <w:sz w:val="21"/>
                <w:szCs w:val="21"/>
                <w:lang w:val="zh-CN" w:eastAsia="en-US" w:bidi="ar-SA"/>
              </w:rPr>
              <w:t>分，</w:t>
            </w:r>
          </w:p>
          <w:p w14:paraId="6978B598">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w:t>
            </w:r>
            <w:r>
              <w:rPr>
                <w:rFonts w:hint="eastAsia" w:ascii="宋体" w:hAnsi="宋体" w:eastAsia="宋体" w:cs="宋体"/>
                <w:sz w:val="21"/>
                <w:szCs w:val="21"/>
                <w:lang w:val="zh-CN" w:eastAsia="en-US" w:bidi="ar-SA"/>
              </w:rPr>
              <w:t>缺项得0分。</w:t>
            </w:r>
          </w:p>
        </w:tc>
      </w:tr>
      <w:tr w14:paraId="2519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0BCC8EFF">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13DD4E1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zh-CN"/>
              </w:rPr>
              <w:t>项目进度计划及保证措施</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09E5C7A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6分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7D643D3F">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1、进度计划满足要求，节点清晰，控制措施合理得4-6分；</w:t>
            </w:r>
          </w:p>
          <w:p w14:paraId="197FE855">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2、进度计划基本满足要求，节点基本清晰，控制措施基本合理得1-3分；</w:t>
            </w:r>
          </w:p>
          <w:p w14:paraId="7E2F4182">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3、缺项得0分。</w:t>
            </w:r>
          </w:p>
        </w:tc>
      </w:tr>
      <w:tr w14:paraId="3A21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3560738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5</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07BD0342">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服务承诺</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69088747">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5分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2658DE95">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投标人针对本项目制定的服务期限、服务内容、服务承诺是否满足要求，是否合理、全面。</w:t>
            </w:r>
          </w:p>
          <w:p w14:paraId="262753BA">
            <w:pPr>
              <w:widowControl w:val="0"/>
              <w:numPr>
                <w:ilvl w:val="0"/>
                <w:numId w:val="5"/>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服务期限满足采购人要求、服务内容合理，服务承诺全面，得5分； 2. 服务期限较能满足采购人要求、服务内容较合理，服务承诺较全面，得3分； </w:t>
            </w:r>
          </w:p>
          <w:p w14:paraId="02793AA7">
            <w:pPr>
              <w:widowControl w:val="0"/>
              <w:numPr>
                <w:ilvl w:val="0"/>
                <w:numId w:val="5"/>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服务期限基本满足采购人要求、服务内容一般</w:t>
            </w:r>
            <w:r>
              <w:rPr>
                <w:rFonts w:hint="eastAsia" w:ascii="宋体" w:hAnsi="宋体" w:cs="宋体"/>
                <w:sz w:val="21"/>
                <w:szCs w:val="21"/>
                <w:lang w:val="en-US" w:eastAsia="zh-CN" w:bidi="ar-SA"/>
              </w:rPr>
              <w:t>、</w:t>
            </w:r>
            <w:r>
              <w:rPr>
                <w:rFonts w:hint="eastAsia" w:ascii="宋体" w:hAnsi="宋体" w:eastAsia="宋体" w:cs="宋体"/>
                <w:sz w:val="21"/>
                <w:szCs w:val="21"/>
                <w:lang w:val="en-US" w:eastAsia="zh-CN" w:bidi="ar-SA"/>
              </w:rPr>
              <w:t xml:space="preserve">承诺一般，得1分； </w:t>
            </w:r>
          </w:p>
          <w:p w14:paraId="1FFA4388">
            <w:pPr>
              <w:widowControl w:val="0"/>
              <w:numPr>
                <w:ilvl w:val="0"/>
                <w:numId w:val="0"/>
              </w:numPr>
              <w:spacing w:line="240" w:lineRule="auto"/>
              <w:ind w:leftChars="0"/>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4.无或其它情况不得分。</w:t>
            </w:r>
          </w:p>
        </w:tc>
      </w:tr>
      <w:tr w14:paraId="1ACB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65146226">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6</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1624DEC4">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拟派项目人员</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44E1B0D0">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18分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10CCF6BF">
            <w:pPr>
              <w:widowControl w:val="0"/>
              <w:spacing w:line="240" w:lineRule="auto"/>
              <w:jc w:val="both"/>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项目负责人</w:t>
            </w:r>
            <w:r>
              <w:rPr>
                <w:rFonts w:hint="eastAsia" w:ascii="宋体" w:hAnsi="宋体" w:eastAsia="宋体" w:cs="宋体"/>
                <w:color w:val="auto"/>
                <w:sz w:val="21"/>
                <w:szCs w:val="21"/>
                <w:lang w:val="en-US" w:eastAsia="zh-CN" w:bidi="ar-SA"/>
              </w:rPr>
              <w:t>及审核校对人员：岩土工程勘察</w:t>
            </w:r>
            <w:r>
              <w:rPr>
                <w:rFonts w:hint="eastAsia" w:ascii="宋体" w:hAnsi="宋体" w:cs="宋体"/>
                <w:color w:val="auto"/>
                <w:sz w:val="21"/>
                <w:szCs w:val="21"/>
                <w:lang w:val="en-US" w:eastAsia="zh-CN" w:bidi="ar-SA"/>
              </w:rPr>
              <w:t>或</w:t>
            </w:r>
            <w:r>
              <w:rPr>
                <w:rFonts w:hint="eastAsia" w:ascii="宋体" w:hAnsi="宋体" w:eastAsia="宋体" w:cs="宋体"/>
                <w:color w:val="auto"/>
                <w:sz w:val="21"/>
                <w:szCs w:val="21"/>
                <w:lang w:val="en-US" w:eastAsia="zh-CN" w:bidi="ar-SA"/>
              </w:rPr>
              <w:t>公路行业相关专业高级工程师或及以上职称，每提供1人得2分，最高6分，缺项得0分。</w:t>
            </w:r>
          </w:p>
          <w:p w14:paraId="4C730293">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color w:val="auto"/>
                <w:sz w:val="21"/>
                <w:szCs w:val="21"/>
                <w:lang w:val="en-US" w:eastAsia="zh-CN" w:bidi="ar-SA"/>
              </w:rPr>
              <w:t>项目配套人员： 岩土工程勘察</w:t>
            </w:r>
            <w:r>
              <w:rPr>
                <w:rFonts w:hint="eastAsia" w:ascii="宋体" w:hAnsi="宋体" w:cs="宋体"/>
                <w:color w:val="auto"/>
                <w:sz w:val="21"/>
                <w:szCs w:val="21"/>
                <w:lang w:val="en-US" w:eastAsia="zh-CN" w:bidi="ar-SA"/>
              </w:rPr>
              <w:t>或</w:t>
            </w:r>
            <w:r>
              <w:rPr>
                <w:rFonts w:hint="eastAsia" w:ascii="宋体" w:hAnsi="宋体" w:eastAsia="宋体" w:cs="宋体"/>
                <w:color w:val="auto"/>
                <w:sz w:val="21"/>
                <w:szCs w:val="21"/>
                <w:lang w:val="en-US" w:eastAsia="zh-CN" w:bidi="ar-SA"/>
              </w:rPr>
              <w:t xml:space="preserve">公路行业相关专业中级工程师或及以上职称，每提供1人得2分，最高12分，缺项得0分。 </w:t>
            </w:r>
          </w:p>
        </w:tc>
      </w:tr>
      <w:tr w14:paraId="5F491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570E01DE">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7</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5795475B">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业绩</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21D901D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6</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6D340E8E">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供应商提供2023年1月至今的同类</w:t>
            </w:r>
            <w:r>
              <w:rPr>
                <w:rFonts w:hint="eastAsia" w:ascii="宋体" w:hAnsi="宋体" w:cs="宋体"/>
                <w:sz w:val="21"/>
                <w:szCs w:val="21"/>
                <w:lang w:val="en-US" w:eastAsia="zh-CN" w:bidi="ar-SA"/>
              </w:rPr>
              <w:t>项目</w:t>
            </w:r>
            <w:r>
              <w:rPr>
                <w:rFonts w:hint="eastAsia" w:ascii="宋体" w:hAnsi="宋体" w:eastAsia="宋体" w:cs="宋体"/>
                <w:sz w:val="21"/>
                <w:szCs w:val="21"/>
                <w:lang w:val="en-US" w:eastAsia="zh-CN" w:bidi="ar-SA"/>
              </w:rPr>
              <w:t>业绩，每提供一份得2分，最高得6分，未提供得0分。（以合同复印件或中标通知书为准）</w:t>
            </w:r>
          </w:p>
        </w:tc>
      </w:tr>
      <w:tr w14:paraId="01E0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9645" w:type="dxa"/>
            <w:gridSpan w:val="4"/>
            <w:tcBorders>
              <w:top w:val="single" w:color="auto" w:sz="4" w:space="0"/>
              <w:left w:val="single" w:color="auto" w:sz="4" w:space="0"/>
              <w:bottom w:val="single" w:color="auto" w:sz="4" w:space="0"/>
              <w:right w:val="single" w:color="auto" w:sz="4" w:space="0"/>
            </w:tcBorders>
            <w:noWrap w:val="0"/>
            <w:vAlign w:val="center"/>
          </w:tcPr>
          <w:p w14:paraId="7261BF7A">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cs="宋体"/>
                <w:color w:val="333333"/>
                <w:kern w:val="0"/>
                <w:sz w:val="21"/>
                <w:szCs w:val="21"/>
                <w:shd w:val="clear" w:color="auto" w:fill="FCFCFC"/>
                <w:lang w:val="en-US" w:eastAsia="zh-CN"/>
              </w:rPr>
              <w:t>1、</w:t>
            </w:r>
            <w:r>
              <w:rPr>
                <w:rFonts w:hint="eastAsia" w:ascii="宋体" w:hAnsi="宋体" w:eastAsia="宋体" w:cs="宋体"/>
                <w:color w:val="333333"/>
                <w:kern w:val="0"/>
                <w:sz w:val="21"/>
                <w:szCs w:val="21"/>
                <w:shd w:val="clear" w:color="auto" w:fill="FCFCFC"/>
              </w:rPr>
              <w:t>汇总上述各项得分，按由高至低的顺序确定成交候选人。</w:t>
            </w:r>
          </w:p>
          <w:p w14:paraId="1E736A82">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2、技术标缺项的，此项得零分，不得成为成交候选人。</w:t>
            </w:r>
          </w:p>
          <w:p w14:paraId="7EAA3D26">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3、商务标计算采用插入法，数据汇总时保留小数点后两位，第三位四舍五入。</w:t>
            </w:r>
          </w:p>
          <w:p w14:paraId="3F185278">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4、当递交磋商文件的</w:t>
            </w:r>
            <w:r>
              <w:rPr>
                <w:rFonts w:hint="eastAsia" w:ascii="宋体" w:hAnsi="宋体" w:eastAsia="宋体" w:cs="宋体"/>
                <w:color w:val="333333"/>
                <w:kern w:val="0"/>
                <w:sz w:val="21"/>
                <w:szCs w:val="21"/>
                <w:shd w:val="clear" w:color="auto" w:fill="FCFCFC"/>
                <w:lang w:eastAsia="zh-CN"/>
              </w:rPr>
              <w:t>潜在供应商</w:t>
            </w:r>
            <w:r>
              <w:rPr>
                <w:rFonts w:hint="eastAsia" w:ascii="宋体" w:hAnsi="宋体" w:eastAsia="宋体" w:cs="宋体"/>
                <w:color w:val="333333"/>
                <w:kern w:val="0"/>
                <w:sz w:val="21"/>
                <w:szCs w:val="21"/>
                <w:shd w:val="clear" w:color="auto" w:fill="FCFCFC"/>
              </w:rPr>
              <w:t>少于三个或经</w:t>
            </w:r>
            <w:r>
              <w:rPr>
                <w:rFonts w:hint="eastAsia" w:ascii="宋体" w:hAnsi="宋体" w:eastAsia="宋体" w:cs="宋体"/>
                <w:color w:val="333333"/>
                <w:kern w:val="0"/>
                <w:sz w:val="21"/>
                <w:szCs w:val="21"/>
                <w:shd w:val="clear" w:color="auto" w:fill="FCFCFC"/>
                <w:lang w:eastAsia="zh-CN"/>
              </w:rPr>
              <w:t>磋商小组</w:t>
            </w:r>
            <w:r>
              <w:rPr>
                <w:rFonts w:hint="eastAsia" w:ascii="宋体" w:hAnsi="宋体" w:eastAsia="宋体" w:cs="宋体"/>
                <w:color w:val="333333"/>
                <w:kern w:val="0"/>
                <w:sz w:val="21"/>
                <w:szCs w:val="21"/>
                <w:shd w:val="clear" w:color="auto" w:fill="FCFCFC"/>
              </w:rPr>
              <w:t>评审合格的</w:t>
            </w:r>
            <w:r>
              <w:rPr>
                <w:rFonts w:hint="eastAsia" w:ascii="宋体" w:hAnsi="宋体" w:eastAsia="宋体" w:cs="宋体"/>
                <w:color w:val="333333"/>
                <w:kern w:val="0"/>
                <w:sz w:val="21"/>
                <w:szCs w:val="21"/>
                <w:shd w:val="clear" w:color="auto" w:fill="FCFCFC"/>
                <w:lang w:eastAsia="zh-CN"/>
              </w:rPr>
              <w:t>潜在供应商</w:t>
            </w:r>
            <w:r>
              <w:rPr>
                <w:rFonts w:hint="eastAsia" w:ascii="宋体" w:hAnsi="宋体" w:eastAsia="宋体" w:cs="宋体"/>
                <w:color w:val="333333"/>
                <w:kern w:val="0"/>
                <w:sz w:val="21"/>
                <w:szCs w:val="21"/>
                <w:shd w:val="clear" w:color="auto" w:fill="FCFCFC"/>
              </w:rPr>
              <w:t>少于三个且明显缺乏竞争时，采购代理机构将依法重新组织磋商。</w:t>
            </w:r>
          </w:p>
          <w:p w14:paraId="21BFAC90">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5、</w:t>
            </w:r>
            <w:r>
              <w:rPr>
                <w:rFonts w:hint="eastAsia" w:ascii="宋体" w:hAnsi="宋体" w:eastAsia="宋体" w:cs="宋体"/>
                <w:color w:val="333333"/>
                <w:kern w:val="0"/>
                <w:sz w:val="21"/>
                <w:szCs w:val="21"/>
                <w:shd w:val="clear" w:color="auto" w:fill="FCFCFC"/>
                <w:lang w:eastAsia="zh-CN"/>
              </w:rPr>
              <w:t>磋商小组</w:t>
            </w:r>
            <w:r>
              <w:rPr>
                <w:rFonts w:hint="eastAsia" w:ascii="宋体" w:hAnsi="宋体" w:eastAsia="宋体" w:cs="宋体"/>
                <w:color w:val="333333"/>
                <w:kern w:val="0"/>
                <w:sz w:val="21"/>
                <w:szCs w:val="21"/>
                <w:shd w:val="clear" w:color="auto" w:fill="FCFCFC"/>
              </w:rPr>
              <w:t>成员应写出评审报告，并在评标原始记录上签名。</w:t>
            </w:r>
          </w:p>
          <w:p w14:paraId="40A4034A">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6、磋商文件的其它否决条件按相关法律、法规和规定执行。</w:t>
            </w:r>
          </w:p>
          <w:p w14:paraId="1CAA1CF3">
            <w:pPr>
              <w:overflowPunct w:val="0"/>
              <w:topLinePunct/>
              <w:spacing w:line="360" w:lineRule="exact"/>
              <w:jc w:val="left"/>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宋体" w:hAnsi="宋体" w:eastAsia="宋体" w:cs="宋体"/>
                <w:color w:val="333333"/>
                <w:kern w:val="0"/>
                <w:sz w:val="21"/>
                <w:szCs w:val="21"/>
                <w:shd w:val="clear" w:color="auto" w:fill="FCFCFC"/>
              </w:rPr>
              <w:t>7、未尽事宜按有关规定执行。本文件最终解释权为磋商组织机构。</w:t>
            </w:r>
          </w:p>
        </w:tc>
      </w:tr>
    </w:tbl>
    <w:p w14:paraId="28A7EAFF">
      <w:pPr>
        <w:rPr>
          <w:rFonts w:hint="eastAsia"/>
        </w:rPr>
      </w:pPr>
    </w:p>
    <w:p w14:paraId="1C52024F">
      <w:pPr>
        <w:spacing w:line="360" w:lineRule="auto"/>
        <w:ind w:firstLine="486" w:firstLineChars="200"/>
        <w:rPr>
          <w:rFonts w:hint="eastAsia" w:ascii="宋体" w:hAnsi="宋体" w:eastAsia="宋体" w:cs="宋体"/>
          <w:b/>
          <w:sz w:val="24"/>
          <w:lang w:eastAsia="zh-CN"/>
        </w:rPr>
      </w:pPr>
      <w:r>
        <w:rPr>
          <w:rFonts w:hint="eastAsia" w:ascii="宋体" w:hAnsi="宋体" w:eastAsia="宋体" w:cs="宋体"/>
          <w:b/>
          <w:sz w:val="24"/>
        </w:rPr>
        <w:t>9.推荐成交候选</w:t>
      </w:r>
      <w:r>
        <w:rPr>
          <w:rFonts w:hint="eastAsia" w:ascii="宋体" w:hAnsi="宋体" w:eastAsia="宋体" w:cs="宋体"/>
          <w:b/>
          <w:sz w:val="24"/>
          <w:lang w:eastAsia="zh-CN"/>
        </w:rPr>
        <w:t>供应商</w:t>
      </w:r>
    </w:p>
    <w:p w14:paraId="112F4035">
      <w:pPr>
        <w:spacing w:line="360" w:lineRule="auto"/>
        <w:ind w:firstLine="486" w:firstLineChars="200"/>
        <w:rPr>
          <w:rFonts w:hint="eastAsia" w:ascii="宋体" w:hAnsi="宋体" w:eastAsia="宋体" w:cs="宋体"/>
          <w:sz w:val="24"/>
        </w:rPr>
      </w:pPr>
      <w:bookmarkStart w:id="7" w:name="■Finalists_CH2_A■"/>
      <w:bookmarkEnd w:id="7"/>
      <w:r>
        <w:rPr>
          <w:rFonts w:hint="eastAsia" w:ascii="宋体" w:hAnsi="宋体" w:eastAsia="宋体" w:cs="宋体"/>
          <w:sz w:val="24"/>
        </w:rPr>
        <w:t>磋商小组根据综合评分情况，按照评审得分（即汇总分）由高到低顺序推荐1至3名成交候选</w:t>
      </w:r>
      <w:r>
        <w:rPr>
          <w:rFonts w:hint="eastAsia" w:ascii="宋体" w:hAnsi="宋体" w:eastAsia="宋体" w:cs="宋体"/>
          <w:sz w:val="24"/>
          <w:lang w:eastAsia="zh-CN"/>
        </w:rPr>
        <w:t>供应商</w:t>
      </w:r>
      <w:r>
        <w:rPr>
          <w:rFonts w:hint="eastAsia" w:ascii="宋体" w:hAnsi="宋体" w:eastAsia="宋体" w:cs="宋体"/>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10.在评审过程中，出现下列情况之一的，响应文件视为无效：</w:t>
      </w:r>
    </w:p>
    <w:p w14:paraId="23456101">
      <w:pPr>
        <w:spacing w:line="360" w:lineRule="auto"/>
        <w:ind w:firstLine="486" w:firstLineChars="200"/>
        <w:rPr>
          <w:rFonts w:hint="eastAsia" w:ascii="宋体" w:hAnsi="宋体" w:eastAsia="宋体" w:cs="宋体"/>
          <w:sz w:val="24"/>
        </w:rPr>
      </w:pPr>
      <w:r>
        <w:rPr>
          <w:rFonts w:hint="eastAsia" w:ascii="宋体" w:hAnsi="宋体" w:eastAsia="宋体" w:cs="宋体"/>
          <w:sz w:val="24"/>
        </w:rPr>
        <w:t>（1）未按照磋商文件要求装订、签署、盖章的；</w:t>
      </w:r>
    </w:p>
    <w:p w14:paraId="37A71DBC">
      <w:pPr>
        <w:spacing w:line="360" w:lineRule="auto"/>
        <w:ind w:firstLine="486" w:firstLineChars="200"/>
        <w:rPr>
          <w:rFonts w:hint="eastAsia" w:ascii="宋体" w:hAnsi="宋体" w:eastAsia="宋体" w:cs="宋体"/>
          <w:sz w:val="24"/>
        </w:rPr>
      </w:pPr>
      <w:r>
        <w:rPr>
          <w:rFonts w:hint="eastAsia" w:ascii="宋体" w:hAnsi="宋体" w:eastAsia="宋体" w:cs="宋体"/>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sz w:val="24"/>
        </w:rPr>
        <w:t>不具备磋商文件中规定的资格条件的。如果磋商小组认为</w:t>
      </w:r>
      <w:r>
        <w:rPr>
          <w:rFonts w:hint="eastAsia" w:ascii="宋体" w:hAnsi="宋体" w:eastAsia="宋体" w:cs="宋体"/>
          <w:sz w:val="24"/>
          <w:lang w:eastAsia="zh-CN"/>
        </w:rPr>
        <w:t>潜在供应商</w:t>
      </w:r>
      <w:r>
        <w:rPr>
          <w:rFonts w:hint="eastAsia" w:ascii="宋体" w:hAnsi="宋体" w:eastAsia="宋体" w:cs="宋体"/>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，参加同一合同项下的政府采购活动的；</w:t>
      </w:r>
    </w:p>
    <w:p w14:paraId="39B40971">
      <w:pPr>
        <w:spacing w:line="360" w:lineRule="auto"/>
        <w:ind w:firstLine="486" w:firstLineChars="200"/>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磋商小组</w:t>
      </w:r>
      <w:r>
        <w:rPr>
          <w:rFonts w:hint="eastAsia" w:ascii="宋体" w:hAnsi="宋体" w:eastAsia="宋体" w:cs="宋体"/>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sz w:val="24"/>
          <w:lang w:eastAsia="zh-CN"/>
        </w:rPr>
        <w:t>政府采购法</w:t>
      </w:r>
      <w:r>
        <w:rPr>
          <w:rFonts w:hint="eastAsia" w:ascii="宋体" w:hAnsi="宋体" w:eastAsia="宋体" w:cs="宋体"/>
          <w:sz w:val="24"/>
        </w:rPr>
        <w:t>律法规及磋商文件规定的其他情形。</w:t>
      </w:r>
    </w:p>
    <w:p w14:paraId="4ED38AF8">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11.成交</w:t>
      </w:r>
    </w:p>
    <w:p w14:paraId="24871F0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sz w:val="24"/>
        </w:rPr>
      </w:pPr>
      <w:bookmarkStart w:id="8" w:name="■Finalists_CH2_C■"/>
      <w:bookmarkEnd w:id="8"/>
      <w:r>
        <w:rPr>
          <w:rFonts w:hint="eastAsia" w:ascii="宋体" w:hAnsi="宋体" w:eastAsia="宋体" w:cs="宋体"/>
          <w:sz w:val="24"/>
        </w:rPr>
        <w:t>（2）采购人在收到评审报告后5个工作日内，从评审报告提出的成交候选</w:t>
      </w:r>
      <w:r>
        <w:rPr>
          <w:rFonts w:hint="eastAsia" w:ascii="宋体" w:hAnsi="宋体" w:eastAsia="宋体" w:cs="宋体"/>
          <w:sz w:val="24"/>
          <w:lang w:eastAsia="zh-CN"/>
        </w:rPr>
        <w:t>供应商</w:t>
      </w:r>
      <w:r>
        <w:rPr>
          <w:rFonts w:hint="eastAsia" w:ascii="宋体" w:hAnsi="宋体" w:eastAsia="宋体" w:cs="宋体"/>
          <w:sz w:val="24"/>
        </w:rPr>
        <w:t>中，按照排序由高到低的原则确定成交</w:t>
      </w:r>
      <w:r>
        <w:rPr>
          <w:rFonts w:hint="eastAsia" w:ascii="宋体" w:hAnsi="宋体" w:eastAsia="宋体" w:cs="宋体"/>
          <w:sz w:val="24"/>
          <w:lang w:eastAsia="zh-CN"/>
        </w:rPr>
        <w:t>供应商</w:t>
      </w:r>
      <w:r>
        <w:rPr>
          <w:rFonts w:hint="eastAsia" w:ascii="宋体" w:hAnsi="宋体" w:eastAsia="宋体" w:cs="宋体"/>
          <w:sz w:val="24"/>
        </w:rPr>
        <w:t>，也可以书面授权磋商小组直接确定成交</w:t>
      </w:r>
      <w:r>
        <w:rPr>
          <w:rFonts w:hint="eastAsia" w:ascii="宋体" w:hAnsi="宋体" w:eastAsia="宋体" w:cs="宋体"/>
          <w:sz w:val="24"/>
          <w:lang w:eastAsia="zh-CN"/>
        </w:rPr>
        <w:t>供应商</w:t>
      </w:r>
      <w:r>
        <w:rPr>
          <w:rFonts w:hint="eastAsia" w:ascii="宋体" w:hAnsi="宋体" w:eastAsia="宋体" w:cs="宋体"/>
          <w:sz w:val="24"/>
        </w:rPr>
        <w:t>。采购人逾期未确定成交</w:t>
      </w:r>
      <w:r>
        <w:rPr>
          <w:rFonts w:hint="eastAsia" w:ascii="宋体" w:hAnsi="宋体" w:eastAsia="宋体" w:cs="宋体"/>
          <w:sz w:val="24"/>
          <w:lang w:eastAsia="zh-CN"/>
        </w:rPr>
        <w:t>供应商</w:t>
      </w:r>
      <w:r>
        <w:rPr>
          <w:rFonts w:hint="eastAsia" w:ascii="宋体" w:hAnsi="宋体" w:eastAsia="宋体" w:cs="宋体"/>
          <w:sz w:val="24"/>
        </w:rPr>
        <w:t>且不提出异议的，视同按评审报告推荐的候选</w:t>
      </w:r>
      <w:r>
        <w:rPr>
          <w:rFonts w:hint="eastAsia" w:ascii="宋体" w:hAnsi="宋体" w:eastAsia="宋体" w:cs="宋体"/>
          <w:sz w:val="24"/>
          <w:lang w:eastAsia="zh-CN"/>
        </w:rPr>
        <w:t>供应商</w:t>
      </w:r>
      <w:r>
        <w:rPr>
          <w:rFonts w:hint="eastAsia" w:ascii="宋体" w:hAnsi="宋体" w:eastAsia="宋体" w:cs="宋体"/>
          <w:sz w:val="24"/>
        </w:rPr>
        <w:t>为成交</w:t>
      </w:r>
      <w:r>
        <w:rPr>
          <w:rFonts w:hint="eastAsia" w:ascii="宋体" w:hAnsi="宋体" w:eastAsia="宋体" w:cs="宋体"/>
          <w:sz w:val="24"/>
          <w:lang w:eastAsia="zh-CN"/>
        </w:rPr>
        <w:t>供应商</w:t>
      </w:r>
      <w:r>
        <w:rPr>
          <w:rFonts w:hint="eastAsia" w:ascii="宋体" w:hAnsi="宋体" w:eastAsia="宋体" w:cs="宋体"/>
          <w:sz w:val="24"/>
        </w:rPr>
        <w:t>。</w:t>
      </w:r>
    </w:p>
    <w:p w14:paraId="21F5BA96">
      <w:pPr>
        <w:wordWrap w:val="0"/>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（3）在确定成交</w:t>
      </w:r>
      <w:r>
        <w:rPr>
          <w:rFonts w:hint="eastAsia" w:ascii="宋体" w:hAnsi="宋体" w:eastAsia="宋体" w:cs="宋体"/>
          <w:b/>
          <w:bCs/>
          <w:sz w:val="24"/>
          <w:lang w:eastAsia="zh-CN"/>
        </w:rPr>
        <w:t>供应商</w:t>
      </w:r>
      <w:r>
        <w:rPr>
          <w:rFonts w:hint="eastAsia" w:ascii="宋体" w:hAnsi="宋体" w:eastAsia="宋体" w:cs="宋体"/>
          <w:b/>
          <w:bCs/>
          <w:sz w:val="24"/>
        </w:rPr>
        <w:t>后，集中采购机构在【</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sz w:val="24"/>
        </w:rPr>
        <w:t>上发布成交公告。</w:t>
      </w:r>
    </w:p>
    <w:p w14:paraId="6B03DEB0">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12.签订政府采购合同</w:t>
      </w:r>
    </w:p>
    <w:p w14:paraId="0E82E9B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（1）采购人与成交</w:t>
      </w:r>
      <w:r>
        <w:rPr>
          <w:rFonts w:hint="eastAsia" w:ascii="宋体" w:hAnsi="宋体" w:eastAsia="宋体" w:cs="宋体"/>
          <w:sz w:val="24"/>
          <w:lang w:eastAsia="zh-CN"/>
        </w:rPr>
        <w:t>供应商</w:t>
      </w:r>
      <w:r>
        <w:rPr>
          <w:rFonts w:hint="eastAsia" w:ascii="宋体" w:hAnsi="宋体" w:eastAsia="宋体" w:cs="宋体"/>
          <w:sz w:val="24"/>
        </w:rPr>
        <w:t>应当在自成交通知书发出之日起15日内，按照磋商文件确定的合同文本及成交</w:t>
      </w:r>
      <w:r>
        <w:rPr>
          <w:rFonts w:hint="eastAsia" w:ascii="宋体" w:hAnsi="宋体" w:eastAsia="宋体" w:cs="宋体"/>
          <w:sz w:val="24"/>
          <w:lang w:eastAsia="zh-CN"/>
        </w:rPr>
        <w:t>供应商</w:t>
      </w:r>
      <w:r>
        <w:rPr>
          <w:rFonts w:hint="eastAsia" w:ascii="宋体" w:hAnsi="宋体" w:eastAsia="宋体" w:cs="宋体"/>
          <w:sz w:val="24"/>
        </w:rPr>
        <w:t>的响应情况签订政府采购合同。</w:t>
      </w:r>
    </w:p>
    <w:p w14:paraId="4F4DF5C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（2）采购人不得向成交</w:t>
      </w:r>
      <w:r>
        <w:rPr>
          <w:rFonts w:hint="eastAsia" w:ascii="宋体" w:hAnsi="宋体" w:eastAsia="宋体" w:cs="宋体"/>
          <w:sz w:val="24"/>
          <w:lang w:eastAsia="zh-CN"/>
        </w:rPr>
        <w:t>供应商</w:t>
      </w:r>
      <w:r>
        <w:rPr>
          <w:rFonts w:hint="eastAsia" w:ascii="宋体" w:hAnsi="宋体" w:eastAsia="宋体" w:cs="宋体"/>
          <w:sz w:val="24"/>
        </w:rPr>
        <w:t>提出超出磋商文件以外的任何要求作为签订合同的条件，不得与成交</w:t>
      </w:r>
      <w:r>
        <w:rPr>
          <w:rFonts w:hint="eastAsia" w:ascii="宋体" w:hAnsi="宋体" w:eastAsia="宋体" w:cs="宋体"/>
          <w:sz w:val="24"/>
          <w:lang w:eastAsia="zh-CN"/>
        </w:rPr>
        <w:t>供应商</w:t>
      </w:r>
      <w:r>
        <w:rPr>
          <w:rFonts w:hint="eastAsia" w:ascii="宋体" w:hAnsi="宋体" w:eastAsia="宋体" w:cs="宋体"/>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（3）成交</w:t>
      </w:r>
      <w:r>
        <w:rPr>
          <w:rFonts w:hint="eastAsia" w:ascii="宋体" w:hAnsi="宋体" w:eastAsia="宋体" w:cs="宋体"/>
          <w:sz w:val="24"/>
          <w:lang w:eastAsia="zh-CN"/>
        </w:rPr>
        <w:t>供应商</w:t>
      </w:r>
      <w:r>
        <w:rPr>
          <w:rFonts w:hint="eastAsia" w:ascii="宋体" w:hAnsi="宋体" w:eastAsia="宋体" w:cs="宋体"/>
          <w:sz w:val="24"/>
        </w:rPr>
        <w:t>拒绝与采购人签订合同的，采购人可以按照评审报告推荐的候选人名单排序，确定下一候选人为成交</w:t>
      </w:r>
      <w:r>
        <w:rPr>
          <w:rFonts w:hint="eastAsia" w:ascii="宋体" w:hAnsi="宋体" w:eastAsia="宋体" w:cs="宋体"/>
          <w:sz w:val="24"/>
          <w:lang w:eastAsia="zh-CN"/>
        </w:rPr>
        <w:t>供应商</w:t>
      </w:r>
      <w:r>
        <w:rPr>
          <w:rFonts w:hint="eastAsia" w:ascii="宋体" w:hAnsi="宋体" w:eastAsia="宋体" w:cs="宋体"/>
          <w:sz w:val="24"/>
        </w:rPr>
        <w:t>，也可以重新开展政府采购活动。</w:t>
      </w:r>
    </w:p>
    <w:p w14:paraId="5939BD7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0000FF"/>
        </w:rPr>
      </w:pPr>
      <w:r>
        <w:rPr>
          <w:rFonts w:hint="eastAsia" w:ascii="宋体" w:hAnsi="宋体" w:eastAsia="宋体" w:cs="宋体"/>
          <w:sz w:val="24"/>
        </w:rPr>
        <w:t>（6）</w:t>
      </w:r>
      <w:r>
        <w:rPr>
          <w:rFonts w:hint="eastAsia" w:ascii="宋体" w:hAnsi="宋体" w:eastAsia="宋体" w:cs="宋体"/>
          <w:b w:val="0"/>
          <w:bCs w:val="0"/>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rPr>
          <w:rFonts w:hint="eastAsia" w:ascii="宋体" w:hAnsi="宋体" w:eastAsia="宋体" w:cs="宋体"/>
          <w:b/>
          <w:bCs/>
          <w:sz w:val="24"/>
        </w:rPr>
      </w:pPr>
      <w:r>
        <w:rPr>
          <w:rFonts w:hint="eastAsia" w:ascii="宋体" w:hAnsi="宋体" w:eastAsia="宋体" w:cs="宋体"/>
          <w:b/>
          <w:bCs/>
          <w:sz w:val="24"/>
        </w:rPr>
        <w:t>13.其他</w:t>
      </w:r>
    </w:p>
    <w:p w14:paraId="32AC18B5">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②出现影响采购公正的违法、违规行为的；</w:t>
      </w:r>
    </w:p>
    <w:p w14:paraId="02A4F66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③政府购买服务项目（含政府和社会资本合作项目）、市场竞争不充分的科研项目以及需要扶持的科技成果转化项目符合要求的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不足2家的；其他项目符合要求的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不足3家的；</w:t>
      </w:r>
    </w:p>
    <w:p w14:paraId="0D8EAC3C">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④因重大变故，采购任务取消的。</w:t>
      </w:r>
    </w:p>
    <w:p w14:paraId="35723E36">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（2）磋商失败后，除采购任务取消外，将重新组织采购。</w:t>
      </w:r>
    </w:p>
    <w:p w14:paraId="7AC961E0">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（3）磋商文件未明确的其他事项，按《</w:t>
      </w:r>
      <w:r>
        <w:rPr>
          <w:rFonts w:hint="eastAsia" w:ascii="宋体" w:hAnsi="宋体" w:eastAsia="宋体" w:cs="宋体"/>
          <w:sz w:val="24"/>
          <w:lang w:eastAsia="zh-CN"/>
        </w:rPr>
        <w:t>中华人民共和国政府采购法</w:t>
      </w:r>
      <w:r>
        <w:rPr>
          <w:rFonts w:hint="eastAsia" w:ascii="宋体" w:hAnsi="宋体" w:eastAsia="宋体" w:cs="宋体"/>
          <w:sz w:val="24"/>
        </w:rPr>
        <w:t>》、《政府采购竞争性磋商管理办法》及其相关法律法规执行。</w:t>
      </w:r>
    </w:p>
    <w:p w14:paraId="1ABCBA6D">
      <w:pPr>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（4）政府采购信用融资业务办理银行</w:t>
      </w:r>
    </w:p>
    <w:tbl>
      <w:tblPr>
        <w:tblStyle w:val="21"/>
        <w:tblpPr w:leftFromText="180" w:rightFromText="180" w:vertAnchor="text" w:horzAnchor="page" w:tblpX="1770" w:tblpY="486"/>
        <w:tblOverlap w:val="never"/>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2345"/>
        <w:gridCol w:w="3733"/>
        <w:gridCol w:w="1033"/>
        <w:gridCol w:w="1506"/>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09"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49"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8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50"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80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49"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8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50"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80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49"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8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50"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80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49"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8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50"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80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49"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8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50"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80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49"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8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50"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80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49"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8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50"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80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49"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8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50"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80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49"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8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50"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80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49"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8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50"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80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49"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8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50"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80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49"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8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50"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80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49"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8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50"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80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49"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8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50"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80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49"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8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50"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80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49"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8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50"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80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49"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8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50"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80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49"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8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50"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80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49"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8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50"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80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49"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8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50"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80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49"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8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50"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80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409"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49"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8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50"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80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0368F109">
      <w:pPr>
        <w:spacing w:line="400" w:lineRule="exact"/>
        <w:ind w:firstLine="646" w:firstLineChars="200"/>
        <w:rPr>
          <w:rFonts w:hint="eastAsia" w:ascii="宋体" w:hAnsi="宋体" w:eastAsia="宋体" w:cs="宋体"/>
          <w:b/>
          <w:bCs/>
          <w:sz w:val="32"/>
          <w:szCs w:val="32"/>
        </w:rPr>
      </w:pPr>
    </w:p>
    <w:p w14:paraId="09D1B810">
      <w:pPr>
        <w:spacing w:line="400" w:lineRule="exact"/>
        <w:ind w:firstLine="486" w:firstLineChars="200"/>
        <w:rPr>
          <w:rFonts w:hint="eastAsia" w:ascii="宋体" w:hAnsi="宋体" w:eastAsia="宋体" w:cs="宋体"/>
          <w:sz w:val="21"/>
          <w:szCs w:val="21"/>
        </w:rPr>
      </w:pPr>
      <w:r>
        <w:rPr>
          <w:rFonts w:hint="eastAsia" w:ascii="宋体" w:hAnsi="宋体" w:eastAsia="宋体" w:cs="宋体"/>
          <w:b/>
          <w:bCs/>
          <w:sz w:val="24"/>
          <w:szCs w:val="24"/>
        </w:rPr>
        <w:t>政策提示：</w:t>
      </w:r>
      <w:r>
        <w:rPr>
          <w:rFonts w:hint="eastAsia" w:ascii="宋体" w:hAnsi="宋体" w:eastAsia="宋体" w:cs="宋体"/>
          <w:kern w:val="0"/>
          <w:sz w:val="24"/>
          <w:szCs w:val="24"/>
          <w:shd w:val="clear" w:color="auto" w:fill="FFFFFF"/>
        </w:rPr>
        <w:t>成交</w:t>
      </w:r>
      <w:r>
        <w:rPr>
          <w:rFonts w:hint="eastAsia" w:ascii="宋体" w:hAnsi="宋体" w:eastAsia="宋体" w:cs="宋体"/>
          <w:kern w:val="0"/>
          <w:sz w:val="24"/>
          <w:szCs w:val="24"/>
          <w:shd w:val="clear" w:color="auto" w:fill="FFFFFF"/>
          <w:lang w:eastAsia="zh-CN"/>
        </w:rPr>
        <w:t>供应商</w:t>
      </w:r>
      <w:r>
        <w:rPr>
          <w:rFonts w:hint="eastAsia" w:ascii="宋体" w:hAnsi="宋体" w:eastAsia="宋体" w:cs="宋体"/>
          <w:kern w:val="0"/>
          <w:sz w:val="24"/>
          <w:szCs w:val="24"/>
          <w:shd w:val="clear" w:color="auto" w:fill="FFFFFF"/>
        </w:rPr>
        <w:t>可凭政府采购成交通知书或政府采购合同向金融机构提出融资申请。</w:t>
      </w:r>
    </w:p>
    <w:p w14:paraId="6236DE99">
      <w:pPr>
        <w:rPr>
          <w:rFonts w:ascii="仿宋" w:hAnsi="仿宋" w:eastAsia="仿宋" w:cs="仿宋"/>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01388522">
      <w:pPr>
        <w:pStyle w:val="2"/>
        <w:spacing w:before="0" w:after="0" w:line="24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第三章 磋商内容及技术要求</w:t>
      </w:r>
    </w:p>
    <w:p w14:paraId="3DC15B94">
      <w:pPr>
        <w:widowControl w:val="0"/>
        <w:kinsoku/>
        <w:autoSpaceDE/>
        <w:autoSpaceDN/>
        <w:adjustRightInd/>
        <w:snapToGrid/>
        <w:spacing w:line="24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bookmarkStart w:id="9" w:name="_Toc502742968"/>
      <w:bookmarkEnd w:id="9"/>
      <w:r>
        <w:rPr>
          <w:rFonts w:hint="eastAsia" w:ascii="宋体" w:hAnsi="宋体" w:eastAsia="宋体" w:cs="宋体"/>
          <w:b/>
          <w:bCs/>
          <w:snapToGrid w:val="0"/>
          <w:color w:val="000000"/>
          <w:kern w:val="0"/>
          <w:sz w:val="24"/>
          <w:szCs w:val="24"/>
          <w:lang w:eastAsia="zh-CN"/>
        </w:rPr>
        <w:t>一、项目概况</w:t>
      </w:r>
    </w:p>
    <w:p w14:paraId="49A2B2E2">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甘泉县黄乔路位于甘泉县西南侧，为黄蒿坪至乔庄村农用路，现状为四级公路，路基宽度4.5m，沥青混凝土路面，该道路是沿线黄蒿坪、乔庄等行政村村民日常出行的主要交通依托。现状技术等级已难以满足日益增长的通行需求，高峰时段错车困难，服务水平显著下降。此外，受到早期建设条件制约，黄乔路部分路段平纵线形指标偏低，部分路段视距不良、安防设施不完善，存在较大行车安全隐患，需对黄乔路进行改造，以满足当地村民生活生产需求。</w:t>
      </w:r>
    </w:p>
    <w:p w14:paraId="6DAA3CEE">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拟建项目起于黄蒿坪东侧接六府路，沿乔庄村旧路设线，路线整体走向由南向北，经老安村和磨子沟村，路线长度6.6公里。本次改造黄乔路拟采用四级公路技术标准，设计速度20km/h，路基宽度为6.5m。</w:t>
      </w:r>
    </w:p>
    <w:p w14:paraId="49775D0C">
      <w:pPr>
        <w:widowControl w:val="0"/>
        <w:kinsoku/>
        <w:autoSpaceDE/>
        <w:autoSpaceDN/>
        <w:adjustRightInd/>
        <w:snapToGrid/>
        <w:spacing w:line="24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二、服务范围</w:t>
      </w:r>
    </w:p>
    <w:p w14:paraId="5356C839">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本项目采购范围为甘泉县黄乔路提标改造工程勘察设计服务，包含项目现场踏勘测量、工程地质勘察、地形测绘、资料收集分析、方案论证、初步设计、概算编制、施工图设计、预算编制、报审报批配合、技术答疑、后期配合施工服务等全部工作内容。</w:t>
      </w:r>
    </w:p>
    <w:p w14:paraId="586AC0A2">
      <w:pPr>
        <w:widowControl w:val="0"/>
        <w:numPr>
          <w:ilvl w:val="0"/>
          <w:numId w:val="0"/>
        </w:numPr>
        <w:kinsoku/>
        <w:autoSpaceDE/>
        <w:autoSpaceDN/>
        <w:adjustRightInd/>
        <w:snapToGrid/>
        <w:spacing w:line="24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kern w:val="0"/>
          <w:sz w:val="24"/>
          <w:szCs w:val="24"/>
          <w:lang w:val="en-US" w:eastAsia="zh-CN"/>
        </w:rPr>
        <w:t>三、</w:t>
      </w:r>
      <w:r>
        <w:rPr>
          <w:rFonts w:hint="eastAsia" w:ascii="宋体" w:hAnsi="宋体" w:eastAsia="宋体" w:cs="宋体"/>
          <w:b/>
          <w:bCs/>
          <w:snapToGrid w:val="0"/>
          <w:color w:val="000000"/>
          <w:kern w:val="0"/>
          <w:sz w:val="24"/>
          <w:szCs w:val="24"/>
          <w:lang w:eastAsia="zh-CN"/>
        </w:rPr>
        <w:t>服务内容</w:t>
      </w:r>
    </w:p>
    <w:p w14:paraId="126CE1A9">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1.勘察工作</w:t>
      </w:r>
    </w:p>
    <w:p w14:paraId="7619BA47">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工程测量：地形图测绘、中线放线、纵横断面测量、控制点布设等。</w:t>
      </w:r>
    </w:p>
    <w:p w14:paraId="540C243D">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工程地质勘察：编制工程地质勘察报告等。</w:t>
      </w:r>
    </w:p>
    <w:p w14:paraId="70D7081B">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2.设计工作</w:t>
      </w:r>
    </w:p>
    <w:p w14:paraId="045EECBF">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公路总体设计、路线、路基、路面、桥涵、路线交叉、交通工程及沿线设施、环境保护与景观绿化、交安及其他工程等工程勘察设计（含初步设计、施工图设计）、编制概预算。</w:t>
      </w:r>
    </w:p>
    <w:p w14:paraId="48AD1575">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3.专项报告与报批配合</w:t>
      </w:r>
    </w:p>
    <w:p w14:paraId="331CFA94">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配合编制单位提供：水土保持、环境影响、用地预审、规划选址、安全评价等所需勘察设计基础资料与图纸。</w:t>
      </w:r>
    </w:p>
    <w:p w14:paraId="79C5C7C5">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负责初步设计、施工图设计送审、修改、报批全过程技术配合，直至获得正式批复。</w:t>
      </w:r>
    </w:p>
    <w:p w14:paraId="338DBFC3">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4.后续服务</w:t>
      </w:r>
    </w:p>
    <w:p w14:paraId="60026498">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施工期间技术交底、现场服务、设计变更、答疑、验收配合；</w:t>
      </w:r>
    </w:p>
    <w:p w14:paraId="56DA035E">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派驻设计代表，及时解决现场技术问题；</w:t>
      </w:r>
    </w:p>
    <w:p w14:paraId="04C0196C">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配合业主完成交工、竣工验收及竣工图编制指导。</w:t>
      </w:r>
    </w:p>
    <w:p w14:paraId="589C09C4">
      <w:pPr>
        <w:widowControl/>
        <w:kinsoku w:val="0"/>
        <w:autoSpaceDE w:val="0"/>
        <w:autoSpaceDN w:val="0"/>
        <w:adjustRightInd w:val="0"/>
        <w:snapToGrid w:val="0"/>
        <w:spacing w:line="240" w:lineRule="auto"/>
        <w:ind w:firstLine="482" w:firstLineChars="200"/>
        <w:jc w:val="left"/>
        <w:textAlignment w:val="baseline"/>
        <w:rPr>
          <w:rFonts w:hint="eastAsia" w:ascii="宋体" w:hAnsi="宋体" w:eastAsia="宋体" w:cs="宋体"/>
          <w:b/>
          <w:bCs/>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四、技术标准与规范</w:t>
      </w:r>
    </w:p>
    <w:p w14:paraId="752F939E">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fldChar w:fldCharType="begin"/>
      </w:r>
      <w:r>
        <w:rPr>
          <w:rFonts w:hint="eastAsia" w:ascii="宋体" w:hAnsi="宋体" w:eastAsia="宋体" w:cs="宋体"/>
          <w:bCs/>
          <w:snapToGrid w:val="0"/>
          <w:color w:val="000000"/>
          <w:kern w:val="0"/>
          <w:sz w:val="24"/>
          <w:szCs w:val="24"/>
          <w:lang w:eastAsia="zh-CN"/>
        </w:rPr>
        <w:instrText xml:space="preserve"> = 1 \* GB2 </w:instrText>
      </w:r>
      <w:r>
        <w:rPr>
          <w:rFonts w:hint="eastAsia" w:ascii="宋体" w:hAnsi="宋体" w:eastAsia="宋体" w:cs="宋体"/>
          <w:bCs/>
          <w:snapToGrid w:val="0"/>
          <w:color w:val="000000"/>
          <w:kern w:val="0"/>
          <w:sz w:val="24"/>
          <w:szCs w:val="24"/>
          <w:lang w:eastAsia="zh-CN"/>
        </w:rPr>
        <w:fldChar w:fldCharType="separate"/>
      </w:r>
      <w:r>
        <w:rPr>
          <w:rFonts w:hint="eastAsia" w:ascii="宋体" w:hAnsi="宋体" w:eastAsia="宋体" w:cs="宋体"/>
          <w:bCs/>
          <w:snapToGrid w:val="0"/>
          <w:color w:val="000000"/>
          <w:kern w:val="0"/>
          <w:sz w:val="24"/>
          <w:szCs w:val="24"/>
          <w:lang w:eastAsia="zh-CN"/>
        </w:rPr>
        <w:t>⑴</w:t>
      </w:r>
      <w:r>
        <w:rPr>
          <w:rFonts w:hint="eastAsia" w:ascii="宋体" w:hAnsi="宋体" w:eastAsia="宋体" w:cs="宋体"/>
          <w:bCs/>
          <w:snapToGrid w:val="0"/>
          <w:color w:val="000000"/>
          <w:kern w:val="0"/>
          <w:sz w:val="24"/>
          <w:szCs w:val="24"/>
          <w:lang w:eastAsia="zh-CN"/>
        </w:rPr>
        <w:fldChar w:fldCharType="end"/>
      </w:r>
      <w:r>
        <w:rPr>
          <w:rFonts w:hint="eastAsia" w:ascii="宋体" w:hAnsi="宋体" w:eastAsia="宋体" w:cs="宋体"/>
          <w:bCs/>
          <w:snapToGrid w:val="0"/>
          <w:color w:val="000000"/>
          <w:kern w:val="0"/>
          <w:sz w:val="24"/>
          <w:szCs w:val="24"/>
          <w:lang w:eastAsia="zh-CN"/>
        </w:rPr>
        <w:t>《公路工程技术标准》（交通部，JTG B01-2014）；</w:t>
      </w:r>
    </w:p>
    <w:p w14:paraId="3D3F186C">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fldChar w:fldCharType="begin"/>
      </w:r>
      <w:r>
        <w:rPr>
          <w:rFonts w:hint="eastAsia" w:ascii="宋体" w:hAnsi="宋体" w:eastAsia="宋体" w:cs="宋体"/>
          <w:bCs/>
          <w:snapToGrid w:val="0"/>
          <w:color w:val="000000"/>
          <w:kern w:val="0"/>
          <w:sz w:val="24"/>
          <w:szCs w:val="24"/>
          <w:lang w:eastAsia="zh-CN"/>
        </w:rPr>
        <w:instrText xml:space="preserve"> = 2 \* GB2 </w:instrText>
      </w:r>
      <w:r>
        <w:rPr>
          <w:rFonts w:hint="eastAsia" w:ascii="宋体" w:hAnsi="宋体" w:eastAsia="宋体" w:cs="宋体"/>
          <w:bCs/>
          <w:snapToGrid w:val="0"/>
          <w:color w:val="000000"/>
          <w:kern w:val="0"/>
          <w:sz w:val="24"/>
          <w:szCs w:val="24"/>
          <w:lang w:eastAsia="zh-CN"/>
        </w:rPr>
        <w:fldChar w:fldCharType="separate"/>
      </w:r>
      <w:r>
        <w:rPr>
          <w:rFonts w:hint="eastAsia" w:ascii="宋体" w:hAnsi="宋体" w:eastAsia="宋体" w:cs="宋体"/>
          <w:bCs/>
          <w:snapToGrid w:val="0"/>
          <w:color w:val="000000"/>
          <w:kern w:val="0"/>
          <w:sz w:val="24"/>
          <w:szCs w:val="24"/>
          <w:lang w:eastAsia="zh-CN"/>
        </w:rPr>
        <w:t>⑵</w:t>
      </w:r>
      <w:r>
        <w:rPr>
          <w:rFonts w:hint="eastAsia" w:ascii="宋体" w:hAnsi="宋体" w:eastAsia="宋体" w:cs="宋体"/>
          <w:bCs/>
          <w:snapToGrid w:val="0"/>
          <w:color w:val="000000"/>
          <w:kern w:val="0"/>
          <w:sz w:val="24"/>
          <w:szCs w:val="24"/>
          <w:lang w:eastAsia="zh-CN"/>
        </w:rPr>
        <w:fldChar w:fldCharType="end"/>
      </w:r>
      <w:r>
        <w:rPr>
          <w:rFonts w:hint="eastAsia" w:ascii="宋体" w:hAnsi="宋体" w:eastAsia="宋体" w:cs="宋体"/>
          <w:bCs/>
          <w:snapToGrid w:val="0"/>
          <w:color w:val="000000"/>
          <w:kern w:val="0"/>
          <w:sz w:val="24"/>
          <w:szCs w:val="24"/>
          <w:lang w:eastAsia="zh-CN"/>
        </w:rPr>
        <w:t>《公路路线设计规范》（JTG D20-2017）；</w:t>
      </w:r>
    </w:p>
    <w:p w14:paraId="3898C32C">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⑶《公路路基设计规范》（JTG D30-2015）；</w:t>
      </w:r>
    </w:p>
    <w:p w14:paraId="578443F4">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⑷《公路沥青路面设计规范》（JTG D50-2017）；</w:t>
      </w:r>
    </w:p>
    <w:p w14:paraId="082FC0BC">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⑸《公路桥涵设计通用规范》（JTG D60-2015）；</w:t>
      </w:r>
    </w:p>
    <w:p w14:paraId="2B019EA6">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⑹《公路桥梁抗震设计规范》（JTG/T2231-01-2020）；</w:t>
      </w:r>
    </w:p>
    <w:p w14:paraId="7830228A">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⑺《公路钢筋混凝土及预应力混凝土桥涵设计规范》（JTG D62–2004）；</w:t>
      </w:r>
    </w:p>
    <w:p w14:paraId="69A9F8F9">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⑻《公路桥涵地基与基础设计规范》（JTG 3363-2019）；</w:t>
      </w:r>
    </w:p>
    <w:p w14:paraId="38C15794">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⑼《公路工程抗震规范》（JTG B02-2013）；</w:t>
      </w:r>
    </w:p>
    <w:p w14:paraId="6C498A8D">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⑽《公路交通安全设施设计规范》JTG D81-2017；</w:t>
      </w:r>
    </w:p>
    <w:p w14:paraId="5C552F7E">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⑾《公路工程基本建设项目设计文件编制办法》(交公路发[2007]358号文发布)；</w:t>
      </w:r>
    </w:p>
    <w:p w14:paraId="4B0BE0BF">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⑿国家、交通运输部、陕西省现行其他相关规范、规程、定额、文件。</w:t>
      </w:r>
    </w:p>
    <w:p w14:paraId="7056C8AE">
      <w:pPr>
        <w:widowControl w:val="0"/>
        <w:kinsoku/>
        <w:autoSpaceDE/>
        <w:autoSpaceDN/>
        <w:adjustRightInd/>
        <w:snapToGrid/>
        <w:spacing w:line="240" w:lineRule="auto"/>
        <w:ind w:firstLine="482" w:firstLineChars="200"/>
        <w:jc w:val="left"/>
        <w:textAlignment w:val="auto"/>
        <w:rPr>
          <w:rFonts w:hint="eastAsia" w:ascii="宋体" w:hAnsi="宋体" w:eastAsia="宋体" w:cs="宋体"/>
          <w:b/>
          <w:bCs/>
          <w:snapToGrid w:val="0"/>
          <w:color w:val="auto"/>
          <w:kern w:val="0"/>
          <w:sz w:val="24"/>
          <w:szCs w:val="24"/>
          <w:lang w:eastAsia="zh-CN"/>
        </w:rPr>
      </w:pPr>
      <w:r>
        <w:rPr>
          <w:rFonts w:hint="eastAsia" w:ascii="宋体" w:hAnsi="宋体" w:eastAsia="宋体" w:cs="宋体"/>
          <w:b/>
          <w:bCs/>
          <w:snapToGrid w:val="0"/>
          <w:color w:val="auto"/>
          <w:kern w:val="0"/>
          <w:sz w:val="24"/>
          <w:szCs w:val="24"/>
          <w:lang w:eastAsia="zh-CN"/>
        </w:rPr>
        <w:t>五、技术成果要求</w:t>
      </w:r>
    </w:p>
    <w:p w14:paraId="4C5DBDBC">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1．提交文件甘泉县黄乔路提标改造工程地质勘察报告、初步设计及概算、施工图设计及预算等文件，并按照项目审批程序，取得行政审批部门组织会审出具的初步设计及概算批复和施工图设计及预算批复文件。</w:t>
      </w:r>
    </w:p>
    <w:p w14:paraId="4344BF52">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2．技术成果应符合国家和行业现行法规、政策。</w:t>
      </w:r>
    </w:p>
    <w:p w14:paraId="3F6C8774">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3．技术成果应明确实施范围、具体内容和任务目标。</w:t>
      </w:r>
    </w:p>
    <w:p w14:paraId="1594AB16">
      <w:pPr>
        <w:widowControl w:val="0"/>
        <w:kinsoku/>
        <w:autoSpaceDE/>
        <w:autoSpaceDN/>
        <w:adjustRightInd/>
        <w:snapToGrid/>
        <w:spacing w:line="240" w:lineRule="auto"/>
        <w:ind w:firstLine="482" w:firstLineChars="200"/>
        <w:jc w:val="left"/>
        <w:textAlignment w:val="auto"/>
        <w:rPr>
          <w:rFonts w:hint="eastAsia" w:ascii="宋体" w:hAnsi="宋体" w:eastAsia="宋体" w:cs="宋体"/>
          <w:b/>
          <w:bCs/>
          <w:snapToGrid w:val="0"/>
          <w:color w:val="auto"/>
          <w:kern w:val="0"/>
          <w:sz w:val="24"/>
          <w:szCs w:val="24"/>
          <w:lang w:eastAsia="zh-CN"/>
        </w:rPr>
      </w:pPr>
      <w:r>
        <w:rPr>
          <w:rFonts w:hint="eastAsia" w:ascii="宋体" w:hAnsi="宋体" w:eastAsia="宋体" w:cs="宋体"/>
          <w:b/>
          <w:bCs/>
          <w:snapToGrid w:val="0"/>
          <w:color w:val="auto"/>
          <w:kern w:val="0"/>
          <w:sz w:val="24"/>
          <w:szCs w:val="24"/>
          <w:lang w:eastAsia="zh-CN"/>
        </w:rPr>
        <w:t>六、成果交付要求</w:t>
      </w:r>
    </w:p>
    <w:p w14:paraId="037416FB">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1. 交付内容：勘察报告、初步设计文本+图纸+概算、施工图文本+图纸+预算、所有报审修改版全套资料、电子版成果（PDF设计文件、造价文件）。</w:t>
      </w:r>
    </w:p>
    <w:p w14:paraId="17A24033">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2. 交付份数满足报审、存档、施工、备案要求（纸质版、电子版按甲方要求足额交付）。</w:t>
      </w:r>
    </w:p>
    <w:p w14:paraId="4685B407">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8"/>
          <w:szCs w:val="28"/>
          <w:lang w:eastAsia="zh-CN"/>
        </w:rPr>
      </w:pPr>
      <w:r>
        <w:rPr>
          <w:rFonts w:hint="eastAsia" w:ascii="宋体" w:hAnsi="宋体" w:eastAsia="宋体" w:cs="宋体"/>
          <w:bCs/>
          <w:snapToGrid w:val="0"/>
          <w:color w:val="000000"/>
          <w:kern w:val="0"/>
          <w:sz w:val="24"/>
          <w:szCs w:val="24"/>
          <w:lang w:eastAsia="zh-CN"/>
        </w:rPr>
        <w:t>3. 所有成果必须可直接用于项目审批、招标、施工、验收、归档。</w:t>
      </w:r>
    </w:p>
    <w:p w14:paraId="12583FAC">
      <w:pPr>
        <w:widowControl w:val="0"/>
        <w:kinsoku/>
        <w:autoSpaceDE/>
        <w:autoSpaceDN/>
        <w:adjustRightInd/>
        <w:snapToGrid/>
        <w:spacing w:line="240" w:lineRule="auto"/>
        <w:ind w:firstLine="482" w:firstLineChars="200"/>
        <w:jc w:val="left"/>
        <w:textAlignment w:val="auto"/>
        <w:rPr>
          <w:rFonts w:hint="eastAsia" w:ascii="宋体" w:hAnsi="宋体" w:eastAsia="宋体" w:cs="宋体"/>
          <w:b/>
          <w:bCs/>
          <w:snapToGrid w:val="0"/>
          <w:color w:val="auto"/>
          <w:kern w:val="0"/>
          <w:sz w:val="24"/>
          <w:szCs w:val="24"/>
          <w:lang w:eastAsia="zh-CN"/>
        </w:rPr>
      </w:pPr>
      <w:r>
        <w:rPr>
          <w:rFonts w:hint="eastAsia" w:ascii="宋体" w:hAnsi="宋体" w:eastAsia="宋体" w:cs="宋体"/>
          <w:b/>
          <w:bCs/>
          <w:snapToGrid w:val="0"/>
          <w:color w:val="auto"/>
          <w:kern w:val="0"/>
          <w:sz w:val="24"/>
          <w:szCs w:val="24"/>
          <w:lang w:eastAsia="zh-CN"/>
        </w:rPr>
        <w:t>七、提交日期</w:t>
      </w:r>
    </w:p>
    <w:p w14:paraId="5E8F55C4">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1.勘察设计成果提交：合同签订后90日历</w:t>
      </w:r>
      <w:r>
        <w:rPr>
          <w:rFonts w:hint="eastAsia" w:ascii="宋体" w:hAnsi="宋体" w:cs="宋体"/>
          <w:bCs/>
          <w:snapToGrid w:val="0"/>
          <w:color w:val="000000"/>
          <w:kern w:val="0"/>
          <w:sz w:val="24"/>
          <w:szCs w:val="24"/>
          <w:lang w:val="en-US" w:eastAsia="zh-CN"/>
        </w:rPr>
        <w:t>日</w:t>
      </w:r>
      <w:r>
        <w:rPr>
          <w:rFonts w:hint="eastAsia" w:ascii="宋体" w:hAnsi="宋体" w:eastAsia="宋体" w:cs="宋体"/>
          <w:bCs/>
          <w:snapToGrid w:val="0"/>
          <w:color w:val="000000"/>
          <w:kern w:val="0"/>
          <w:sz w:val="24"/>
          <w:szCs w:val="24"/>
          <w:lang w:eastAsia="zh-CN"/>
        </w:rPr>
        <w:t>内，中标人完成全部勘察工作、初步设计及概算、施工图设计及预算全套成果文件。</w:t>
      </w:r>
    </w:p>
    <w:p w14:paraId="3BDA2774">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2.报审配合：中标人自成果提交之日起，全程无偿配合评审、修改、答疑，直至取得初步设计、施工图正式批复文件，该阶段不计入前述 90日历</w:t>
      </w:r>
      <w:r>
        <w:rPr>
          <w:rFonts w:hint="eastAsia" w:ascii="宋体" w:hAnsi="宋体" w:cs="宋体"/>
          <w:bCs/>
          <w:snapToGrid w:val="0"/>
          <w:color w:val="000000"/>
          <w:kern w:val="0"/>
          <w:sz w:val="24"/>
          <w:szCs w:val="24"/>
          <w:lang w:val="en-US" w:eastAsia="zh-CN"/>
        </w:rPr>
        <w:t>日</w:t>
      </w:r>
      <w:r>
        <w:rPr>
          <w:rFonts w:hint="eastAsia" w:ascii="宋体" w:hAnsi="宋体" w:eastAsia="宋体" w:cs="宋体"/>
          <w:bCs/>
          <w:snapToGrid w:val="0"/>
          <w:color w:val="000000"/>
          <w:kern w:val="0"/>
          <w:sz w:val="24"/>
          <w:szCs w:val="24"/>
          <w:lang w:eastAsia="zh-CN"/>
        </w:rPr>
        <w:t>设计工期。</w:t>
      </w:r>
    </w:p>
    <w:p w14:paraId="19BE28F1">
      <w:pPr>
        <w:widowControl w:val="0"/>
        <w:kinsoku/>
        <w:autoSpaceDE/>
        <w:autoSpaceDN/>
        <w:adjustRightInd/>
        <w:snapToGrid/>
        <w:spacing w:line="240" w:lineRule="auto"/>
        <w:ind w:firstLine="482"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
          <w:bCs/>
          <w:snapToGrid w:val="0"/>
          <w:color w:val="auto"/>
          <w:kern w:val="0"/>
          <w:sz w:val="24"/>
          <w:szCs w:val="24"/>
          <w:lang w:eastAsia="zh-CN"/>
        </w:rPr>
        <w:t>八、付款方式</w:t>
      </w:r>
    </w:p>
    <w:p w14:paraId="18B3ED3C">
      <w:pPr>
        <w:widowControl w:val="0"/>
        <w:kinsoku/>
        <w:autoSpaceDE/>
        <w:autoSpaceDN/>
        <w:adjustRightInd/>
        <w:snapToGrid/>
        <w:spacing w:line="360" w:lineRule="auto"/>
        <w:ind w:firstLine="480" w:firstLineChars="200"/>
        <w:jc w:val="left"/>
        <w:textAlignment w:val="auto"/>
        <w:rPr>
          <w:rFonts w:hint="eastAsia" w:ascii="宋体" w:hAnsi="宋体" w:cs="宋体"/>
          <w:bCs/>
          <w:snapToGrid w:val="0"/>
          <w:color w:val="000000"/>
          <w:kern w:val="0"/>
          <w:sz w:val="24"/>
          <w:szCs w:val="24"/>
          <w:lang w:val="en-US" w:eastAsia="zh-CN"/>
        </w:rPr>
      </w:pPr>
      <w:r>
        <w:rPr>
          <w:rFonts w:hint="eastAsia" w:ascii="宋体" w:hAnsi="宋体" w:cs="宋体"/>
          <w:bCs/>
          <w:snapToGrid w:val="0"/>
          <w:color w:val="000000"/>
          <w:kern w:val="0"/>
          <w:sz w:val="24"/>
          <w:szCs w:val="24"/>
          <w:lang w:val="en-US" w:eastAsia="zh-CN"/>
        </w:rPr>
        <w:t>1、乙方提交初步设计文件及概算并获批后，甲方支付45%；</w:t>
      </w:r>
    </w:p>
    <w:p w14:paraId="24D93D9B">
      <w:pPr>
        <w:widowControl w:val="0"/>
        <w:kinsoku/>
        <w:autoSpaceDE/>
        <w:autoSpaceDN/>
        <w:adjustRightInd/>
        <w:snapToGrid/>
        <w:spacing w:line="360" w:lineRule="auto"/>
        <w:ind w:firstLine="480" w:firstLineChars="200"/>
        <w:jc w:val="left"/>
        <w:textAlignment w:val="auto"/>
        <w:rPr>
          <w:rFonts w:hint="eastAsia" w:ascii="宋体" w:hAnsi="宋体" w:cs="宋体"/>
          <w:bCs/>
          <w:snapToGrid w:val="0"/>
          <w:color w:val="000000"/>
          <w:kern w:val="0"/>
          <w:sz w:val="24"/>
          <w:szCs w:val="24"/>
          <w:lang w:val="en-US" w:eastAsia="zh-CN"/>
        </w:rPr>
      </w:pPr>
      <w:r>
        <w:rPr>
          <w:rFonts w:hint="eastAsia" w:ascii="宋体" w:hAnsi="宋体" w:cs="宋体"/>
          <w:bCs/>
          <w:snapToGrid w:val="0"/>
          <w:color w:val="000000"/>
          <w:kern w:val="0"/>
          <w:sz w:val="24"/>
          <w:szCs w:val="24"/>
          <w:lang w:val="en-US" w:eastAsia="zh-CN"/>
        </w:rPr>
        <w:t>2. 乙方提交施工图设计及预算后并获批后，甲方支付至90%；</w:t>
      </w:r>
    </w:p>
    <w:p w14:paraId="5ACF324A">
      <w:pPr>
        <w:widowControl w:val="0"/>
        <w:kinsoku/>
        <w:autoSpaceDE/>
        <w:autoSpaceDN/>
        <w:adjustRightInd/>
        <w:snapToGrid/>
        <w:spacing w:line="360" w:lineRule="auto"/>
        <w:ind w:firstLine="480" w:firstLineChars="200"/>
        <w:jc w:val="left"/>
        <w:textAlignment w:val="auto"/>
        <w:rPr>
          <w:rFonts w:hint="eastAsia" w:ascii="宋体" w:hAnsi="宋体" w:cs="宋体"/>
          <w:bCs/>
          <w:snapToGrid w:val="0"/>
          <w:color w:val="000000"/>
          <w:kern w:val="0"/>
          <w:sz w:val="24"/>
          <w:szCs w:val="24"/>
          <w:lang w:val="en-US" w:eastAsia="zh-CN"/>
        </w:rPr>
      </w:pPr>
      <w:r>
        <w:rPr>
          <w:rFonts w:hint="eastAsia" w:ascii="宋体" w:hAnsi="宋体" w:cs="宋体"/>
          <w:bCs/>
          <w:snapToGrid w:val="0"/>
          <w:color w:val="000000"/>
          <w:kern w:val="0"/>
          <w:sz w:val="24"/>
          <w:szCs w:val="24"/>
          <w:lang w:val="en-US" w:eastAsia="zh-CN"/>
        </w:rPr>
        <w:t>3. 交工验收合格后，甲方付清全部余款。</w:t>
      </w:r>
    </w:p>
    <w:p w14:paraId="1481DEF8">
      <w:pPr>
        <w:widowControl w:val="0"/>
        <w:kinsoku/>
        <w:autoSpaceDE/>
        <w:autoSpaceDN/>
        <w:adjustRightInd/>
        <w:snapToGrid/>
        <w:spacing w:line="240" w:lineRule="auto"/>
        <w:ind w:firstLine="482" w:firstLineChars="200"/>
        <w:jc w:val="left"/>
        <w:textAlignment w:val="auto"/>
        <w:rPr>
          <w:rFonts w:hint="eastAsia" w:ascii="宋体" w:hAnsi="宋体" w:eastAsia="宋体" w:cs="宋体"/>
          <w:b/>
          <w:bCs/>
          <w:snapToGrid w:val="0"/>
          <w:color w:val="auto"/>
          <w:kern w:val="0"/>
          <w:sz w:val="24"/>
          <w:szCs w:val="24"/>
          <w:lang w:eastAsia="zh-CN"/>
        </w:rPr>
      </w:pPr>
      <w:r>
        <w:rPr>
          <w:rFonts w:hint="eastAsia" w:ascii="宋体" w:hAnsi="宋体" w:eastAsia="宋体" w:cs="宋体"/>
          <w:b/>
          <w:bCs/>
          <w:snapToGrid w:val="0"/>
          <w:color w:val="auto"/>
          <w:kern w:val="0"/>
          <w:sz w:val="24"/>
          <w:szCs w:val="24"/>
          <w:lang w:eastAsia="zh-CN"/>
        </w:rPr>
        <w:t>九、履约验收</w:t>
      </w:r>
    </w:p>
    <w:p w14:paraId="55539E8B">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1.验收方式</w:t>
      </w:r>
    </w:p>
    <w:p w14:paraId="03F61B28">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乙方按技术要求将两阶段勘察设计工作成果按照项目审批程序，取得行政审批部门组织评审通过后出具的初步设计及概算批复和施工图设计及预算批复文件，视为验收通过。</w:t>
      </w:r>
    </w:p>
    <w:p w14:paraId="137C8D26">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2.验收依据</w:t>
      </w:r>
    </w:p>
    <w:p w14:paraId="20E153BC">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val="0"/>
          <w:color w:val="000000"/>
          <w:kern w:val="0"/>
          <w:sz w:val="28"/>
          <w:szCs w:val="28"/>
          <w:lang w:eastAsia="zh-CN"/>
        </w:rPr>
      </w:pPr>
      <w:r>
        <w:rPr>
          <w:rFonts w:hint="eastAsia" w:ascii="宋体" w:hAnsi="宋体" w:eastAsia="宋体" w:cs="宋体"/>
          <w:bCs/>
          <w:snapToGrid w:val="0"/>
          <w:color w:val="000000"/>
          <w:kern w:val="0"/>
          <w:sz w:val="24"/>
          <w:szCs w:val="24"/>
          <w:lang w:eastAsia="zh-CN"/>
        </w:rPr>
        <w:t>符合国家标准、行业标准以及有关技术规范要求。</w:t>
      </w:r>
    </w:p>
    <w:p w14:paraId="23E9B91C">
      <w:pPr>
        <w:widowControl w:val="0"/>
        <w:kinsoku/>
        <w:autoSpaceDE/>
        <w:autoSpaceDN/>
        <w:adjustRightInd/>
        <w:snapToGrid/>
        <w:spacing w:line="240" w:lineRule="auto"/>
        <w:ind w:firstLine="482" w:firstLineChars="200"/>
        <w:jc w:val="left"/>
        <w:textAlignment w:val="auto"/>
        <w:rPr>
          <w:rFonts w:hint="eastAsia" w:ascii="宋体" w:hAnsi="宋体" w:eastAsia="宋体" w:cs="宋体"/>
          <w:b/>
          <w:bCs/>
          <w:snapToGrid w:val="0"/>
          <w:color w:val="auto"/>
          <w:kern w:val="0"/>
          <w:sz w:val="24"/>
          <w:szCs w:val="24"/>
          <w:lang w:eastAsia="zh-CN"/>
        </w:rPr>
      </w:pPr>
      <w:r>
        <w:rPr>
          <w:rFonts w:hint="eastAsia" w:ascii="宋体" w:hAnsi="宋体" w:eastAsia="宋体" w:cs="宋体"/>
          <w:b/>
          <w:bCs/>
          <w:snapToGrid w:val="0"/>
          <w:color w:val="auto"/>
          <w:kern w:val="0"/>
          <w:sz w:val="24"/>
          <w:szCs w:val="24"/>
          <w:lang w:eastAsia="zh-CN"/>
        </w:rPr>
        <w:t>十、服务承诺及履约要求</w:t>
      </w:r>
    </w:p>
    <w:p w14:paraId="586F32C6">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1. 中标单位须全程专人专项负责本项目，全程对接、全程跟进报审，不得转包、违法分包。</w:t>
      </w:r>
    </w:p>
    <w:p w14:paraId="3CFBBA56">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2. 严格遵守工期节点，按时提交各阶段成果，逾期按合同约定承担违约责任。</w:t>
      </w:r>
    </w:p>
    <w:p w14:paraId="20283801">
      <w:pPr>
        <w:widowControl w:val="0"/>
        <w:kinsoku/>
        <w:autoSpaceDE/>
        <w:autoSpaceDN/>
        <w:adjustRightInd/>
        <w:snapToGrid/>
        <w:spacing w:line="360" w:lineRule="auto"/>
        <w:ind w:firstLine="480" w:firstLineChars="200"/>
        <w:jc w:val="left"/>
        <w:textAlignment w:val="auto"/>
        <w:rPr>
          <w:rFonts w:hint="eastAsia" w:ascii="宋体" w:hAnsi="宋体" w:eastAsia="宋体" w:cs="宋体"/>
          <w:bCs/>
          <w:snapToGrid w:val="0"/>
          <w:color w:val="000000"/>
          <w:kern w:val="0"/>
          <w:sz w:val="24"/>
          <w:szCs w:val="24"/>
          <w:lang w:eastAsia="zh-CN"/>
        </w:rPr>
      </w:pPr>
      <w:r>
        <w:rPr>
          <w:rFonts w:hint="eastAsia" w:ascii="宋体" w:hAnsi="宋体" w:eastAsia="宋体" w:cs="宋体"/>
          <w:bCs/>
          <w:snapToGrid w:val="0"/>
          <w:color w:val="000000"/>
          <w:kern w:val="0"/>
          <w:sz w:val="24"/>
          <w:szCs w:val="24"/>
          <w:lang w:eastAsia="zh-CN"/>
        </w:rPr>
        <w:t>3. 所有修改、答疑、现场服务、报审配合均包含在合同价内，无任何隐形增项费用。</w:t>
      </w:r>
    </w:p>
    <w:p w14:paraId="14D0BF0A">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val="0"/>
          <w:color w:val="000000"/>
          <w:kern w:val="0"/>
          <w:sz w:val="28"/>
          <w:szCs w:val="28"/>
          <w:lang w:eastAsia="zh-CN"/>
        </w:rPr>
      </w:pPr>
      <w:r>
        <w:rPr>
          <w:rFonts w:hint="eastAsia" w:ascii="宋体" w:hAnsi="宋体" w:eastAsia="宋体" w:cs="宋体"/>
          <w:bCs/>
          <w:snapToGrid w:val="0"/>
          <w:color w:val="000000"/>
          <w:kern w:val="0"/>
          <w:sz w:val="24"/>
          <w:szCs w:val="24"/>
          <w:lang w:eastAsia="zh-CN"/>
        </w:rPr>
        <w:t>4. 设计成果须满足高速运营安全、道路施工、项目审批、财政评审、工程归档全部要求。</w:t>
      </w:r>
    </w:p>
    <w:p w14:paraId="04AB3432">
      <w:pPr>
        <w:widowControl w:val="0"/>
        <w:kinsoku/>
        <w:autoSpaceDE/>
        <w:autoSpaceDN/>
        <w:adjustRightInd/>
        <w:snapToGrid/>
        <w:spacing w:line="240" w:lineRule="auto"/>
        <w:ind w:firstLine="482" w:firstLineChars="200"/>
        <w:jc w:val="left"/>
        <w:textAlignment w:val="auto"/>
        <w:rPr>
          <w:rFonts w:hint="eastAsia" w:ascii="宋体" w:hAnsi="宋体" w:eastAsia="宋体" w:cs="宋体"/>
          <w:snapToGrid w:val="0"/>
          <w:color w:val="000000"/>
          <w:kern w:val="0"/>
          <w:sz w:val="24"/>
          <w:szCs w:val="24"/>
          <w:lang w:eastAsia="zh-CN"/>
        </w:rPr>
      </w:pPr>
      <w:r>
        <w:rPr>
          <w:rFonts w:hint="eastAsia" w:ascii="宋体" w:hAnsi="宋体" w:eastAsia="宋体" w:cs="宋体"/>
          <w:b/>
          <w:bCs/>
          <w:snapToGrid w:val="0"/>
          <w:color w:val="auto"/>
          <w:kern w:val="0"/>
          <w:sz w:val="24"/>
          <w:szCs w:val="24"/>
          <w:lang w:eastAsia="zh-CN"/>
        </w:rPr>
        <w:t>十一、质量保证及售后技术服务</w:t>
      </w:r>
    </w:p>
    <w:p w14:paraId="36FE1843">
      <w:pPr>
        <w:widowControl w:val="0"/>
        <w:kinsoku/>
        <w:autoSpaceDE/>
        <w:autoSpaceDN/>
        <w:adjustRightInd/>
        <w:snapToGrid/>
        <w:spacing w:line="240" w:lineRule="auto"/>
        <w:ind w:firstLine="480" w:firstLineChars="200"/>
        <w:jc w:val="left"/>
        <w:textAlignment w:val="auto"/>
        <w:rPr>
          <w:rFonts w:hint="eastAsia" w:ascii="宋体" w:hAnsi="宋体" w:eastAsia="宋体" w:cs="宋体"/>
          <w:bCs/>
          <w:snapToGrid w:val="0"/>
          <w:color w:val="auto"/>
          <w:kern w:val="0"/>
          <w:sz w:val="24"/>
          <w:szCs w:val="24"/>
          <w:lang w:eastAsia="zh-CN"/>
        </w:rPr>
      </w:pPr>
      <w:r>
        <w:rPr>
          <w:rFonts w:hint="eastAsia" w:ascii="宋体" w:hAnsi="宋体" w:eastAsia="宋体" w:cs="宋体"/>
          <w:bCs/>
          <w:snapToGrid w:val="0"/>
          <w:color w:val="auto"/>
          <w:kern w:val="0"/>
          <w:sz w:val="24"/>
          <w:szCs w:val="24"/>
          <w:lang w:eastAsia="zh-CN"/>
        </w:rPr>
        <w:t>1. 设计质量终身负责，因设计漏项、错项、设计缺陷导致的变更、返工、经济损失，由中标单位全权负责。</w:t>
      </w:r>
    </w:p>
    <w:p w14:paraId="4CF5A1B9">
      <w:pPr>
        <w:widowControl w:val="0"/>
        <w:kinsoku/>
        <w:autoSpaceDE/>
        <w:autoSpaceDN/>
        <w:adjustRightInd/>
        <w:snapToGrid/>
        <w:spacing w:line="240" w:lineRule="auto"/>
        <w:ind w:firstLine="480" w:firstLineChars="200"/>
        <w:jc w:val="left"/>
        <w:textAlignment w:val="auto"/>
        <w:rPr>
          <w:rFonts w:hint="eastAsia" w:ascii="宋体" w:hAnsi="宋体" w:eastAsia="宋体" w:cs="宋体"/>
          <w:bCs/>
          <w:snapToGrid w:val="0"/>
          <w:color w:val="auto"/>
          <w:kern w:val="0"/>
          <w:sz w:val="24"/>
          <w:szCs w:val="24"/>
          <w:lang w:eastAsia="zh-CN"/>
        </w:rPr>
      </w:pPr>
      <w:r>
        <w:rPr>
          <w:rFonts w:hint="eastAsia" w:ascii="宋体" w:hAnsi="宋体" w:eastAsia="宋体" w:cs="宋体"/>
          <w:bCs/>
          <w:snapToGrid w:val="0"/>
          <w:color w:val="auto"/>
          <w:kern w:val="0"/>
          <w:sz w:val="24"/>
          <w:szCs w:val="24"/>
          <w:lang w:eastAsia="zh-CN"/>
        </w:rPr>
        <w:t>2. 项目建设期内，提供技术咨询、现场服务、变更设计、图纸答疑等后续技术支持。</w:t>
      </w:r>
    </w:p>
    <w:p w14:paraId="00D2A684">
      <w:pPr>
        <w:widowControl w:val="0"/>
        <w:kinsoku/>
        <w:autoSpaceDE/>
        <w:autoSpaceDN/>
        <w:adjustRightInd/>
        <w:snapToGrid/>
        <w:spacing w:line="240" w:lineRule="auto"/>
        <w:ind w:firstLine="480" w:firstLineChars="200"/>
        <w:jc w:val="left"/>
        <w:textAlignment w:val="auto"/>
        <w:rPr>
          <w:rStyle w:val="39"/>
          <w:rFonts w:ascii="仿宋" w:hAnsi="仿宋" w:eastAsia="仿宋" w:cs="仿宋"/>
          <w:color w:val="auto"/>
          <w:sz w:val="24"/>
          <w:szCs w:val="24"/>
          <w:lang w:bidi="ar"/>
        </w:rPr>
      </w:pPr>
      <w:r>
        <w:rPr>
          <w:rFonts w:hint="eastAsia" w:ascii="宋体" w:hAnsi="宋体" w:eastAsia="宋体" w:cs="宋体"/>
          <w:bCs/>
          <w:snapToGrid w:val="0"/>
          <w:color w:val="auto"/>
          <w:kern w:val="0"/>
          <w:sz w:val="24"/>
          <w:szCs w:val="24"/>
          <w:lang w:eastAsia="zh-CN"/>
        </w:rPr>
        <w:t>3. 积极配合建设单位完成项目审计、验收、归档等相关工作。</w:t>
      </w:r>
    </w:p>
    <w:p w14:paraId="60D1EFF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6A69C752">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3852C8E7">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22B6A82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4325BD54">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4702346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78A30409">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p w14:paraId="0638CB00">
      <w:pPr>
        <w:widowControl/>
        <w:spacing w:line="400" w:lineRule="exact"/>
        <w:ind w:firstLine="422" w:firstLineChars="200"/>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1.采购内容由采购人提供，如有疑问，请与采购单位联系。</w:t>
      </w:r>
    </w:p>
    <w:p w14:paraId="01884ABF">
      <w:pPr>
        <w:jc w:val="center"/>
        <w:rPr>
          <w:rFonts w:ascii="仿宋" w:hAnsi="仿宋" w:eastAsia="仿宋" w:cs="仿宋"/>
          <w:b/>
          <w:bCs/>
          <w:sz w:val="30"/>
          <w:szCs w:val="30"/>
        </w:rPr>
      </w:pPr>
      <w:r>
        <w:rPr>
          <w:rFonts w:hint="eastAsia" w:ascii="仿宋" w:hAnsi="仿宋" w:eastAsia="仿宋" w:cs="仿宋"/>
          <w:b/>
          <w:bCs/>
          <w:sz w:val="30"/>
          <w:szCs w:val="30"/>
        </w:rPr>
        <w:t>第四章  合同草案条款</w:t>
      </w:r>
    </w:p>
    <w:p w14:paraId="64A82BF2">
      <w:pPr>
        <w:snapToGrid w:val="0"/>
        <w:spacing w:line="360" w:lineRule="auto"/>
        <w:ind w:firstLine="482" w:firstLineChars="200"/>
        <w:rPr>
          <w:rFonts w:hint="eastAsia" w:ascii="宋体" w:hAnsi="宋体" w:eastAsia="宋体" w:cs="宋体"/>
          <w:b/>
          <w:bCs/>
          <w:sz w:val="24"/>
        </w:rPr>
      </w:pPr>
      <w:bookmarkStart w:id="10" w:name="_Toc445407254"/>
      <w:bookmarkStart w:id="11" w:name="_Toc502742969"/>
      <w:r>
        <w:rPr>
          <w:rFonts w:hint="eastAsia" w:ascii="宋体" w:hAnsi="宋体" w:eastAsia="宋体" w:cs="宋体"/>
          <w:b/>
          <w:bCs/>
          <w:sz w:val="24"/>
        </w:rPr>
        <w:t>一、合同标的</w:t>
      </w:r>
    </w:p>
    <w:p w14:paraId="22AAC35A">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乙方应当根据公告、响应文件及中标（成交）通知书等有关文本要求，并按照甲方需求提供下列服务内容。</w:t>
      </w:r>
    </w:p>
    <w:p w14:paraId="0C1509DF">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eastAsia="zh-CN"/>
        </w:rPr>
        <w:t>甘泉县黄乔路提标改造工程勘察设计服务</w:t>
      </w:r>
    </w:p>
    <w:p w14:paraId="1E287001">
      <w:pPr>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二、合同总价</w:t>
      </w:r>
    </w:p>
    <w:p w14:paraId="105D8E7D">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合同总价：人民币（大写）：</w:t>
      </w:r>
    </w:p>
    <w:p w14:paraId="703006C2">
      <w:pPr>
        <w:snapToGrid w:val="0"/>
        <w:spacing w:line="360" w:lineRule="auto"/>
        <w:ind w:firstLine="1680" w:firstLineChars="700"/>
        <w:rPr>
          <w:rFonts w:hint="eastAsia" w:ascii="宋体" w:hAnsi="宋体" w:eastAsia="宋体" w:cs="宋体"/>
          <w:sz w:val="24"/>
        </w:rPr>
      </w:pPr>
      <w:r>
        <w:rPr>
          <w:rFonts w:hint="eastAsia" w:ascii="宋体" w:hAnsi="宋体" w:eastAsia="宋体" w:cs="宋体"/>
          <w:sz w:val="24"/>
        </w:rPr>
        <w:t>人民币（小写）：</w:t>
      </w:r>
    </w:p>
    <w:p w14:paraId="7D8026E6">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1、合同总价包括：《</w:t>
      </w:r>
      <w:r>
        <w:rPr>
          <w:rFonts w:hint="eastAsia" w:ascii="宋体" w:hAnsi="宋体" w:cs="宋体"/>
          <w:sz w:val="24"/>
          <w:lang w:eastAsia="zh-CN"/>
        </w:rPr>
        <w:t>甘泉县黄乔路提标改造工程勘察设计服务</w:t>
      </w:r>
      <w:r>
        <w:rPr>
          <w:rFonts w:hint="eastAsia" w:ascii="宋体" w:hAnsi="宋体" w:eastAsia="宋体" w:cs="宋体"/>
          <w:sz w:val="24"/>
        </w:rPr>
        <w:t>》的全部费用。</w:t>
      </w:r>
    </w:p>
    <w:p w14:paraId="38615172">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2、合同总价即为固定不变价格，不受市场价格变化因素的影响。</w:t>
      </w:r>
    </w:p>
    <w:p w14:paraId="087E610D">
      <w:pPr>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三、结算方式及付款方式</w:t>
      </w:r>
    </w:p>
    <w:p w14:paraId="735DF301">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1、结算方式：按年实际服务进度结算，不因市场及国家法规政策变化而变化。</w:t>
      </w:r>
    </w:p>
    <w:p w14:paraId="4AA57A86">
      <w:pPr>
        <w:wordWrap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2、付款方式：</w:t>
      </w:r>
    </w:p>
    <w:p w14:paraId="1EF24321">
      <w:pPr>
        <w:wordWrap w:val="0"/>
        <w:spacing w:line="360" w:lineRule="auto"/>
        <w:ind w:firstLine="720" w:firstLineChars="300"/>
        <w:rPr>
          <w:rFonts w:hint="eastAsia" w:ascii="宋体" w:hAnsi="宋体" w:cs="宋体"/>
          <w:sz w:val="24"/>
          <w:highlight w:val="none"/>
          <w:lang w:val="en-US" w:eastAsia="zh-CN"/>
        </w:rPr>
      </w:pPr>
      <w:r>
        <w:rPr>
          <w:rFonts w:hint="eastAsia" w:ascii="宋体" w:hAnsi="宋体" w:cs="宋体"/>
          <w:sz w:val="24"/>
          <w:highlight w:val="none"/>
          <w:lang w:val="en-US" w:eastAsia="zh-CN"/>
        </w:rPr>
        <w:t>2.1、乙方提交初步设计文件及概算并获批后，甲方支付45%；</w:t>
      </w:r>
    </w:p>
    <w:p w14:paraId="031F7AAD">
      <w:pPr>
        <w:wordWrap w:val="0"/>
        <w:spacing w:line="360" w:lineRule="auto"/>
        <w:ind w:firstLine="720" w:firstLineChars="300"/>
        <w:rPr>
          <w:rFonts w:hint="eastAsia" w:ascii="宋体" w:hAnsi="宋体" w:cs="宋体"/>
          <w:sz w:val="24"/>
          <w:highlight w:val="none"/>
          <w:lang w:val="en-US" w:eastAsia="zh-CN"/>
        </w:rPr>
      </w:pPr>
      <w:r>
        <w:rPr>
          <w:rFonts w:hint="eastAsia" w:ascii="宋体" w:hAnsi="宋体" w:cs="宋体"/>
          <w:sz w:val="24"/>
          <w:highlight w:val="none"/>
          <w:lang w:val="en-US" w:eastAsia="zh-CN"/>
        </w:rPr>
        <w:t>2.2. 乙方提交施工图设计及预算后并获批后，甲方支付至90%；</w:t>
      </w:r>
    </w:p>
    <w:p w14:paraId="338DB6ED">
      <w:pPr>
        <w:wordWrap w:val="0"/>
        <w:spacing w:line="360" w:lineRule="auto"/>
        <w:ind w:firstLine="720" w:firstLineChars="300"/>
        <w:rPr>
          <w:rFonts w:hint="eastAsia" w:ascii="宋体" w:hAnsi="宋体" w:eastAsia="宋体" w:cs="宋体"/>
          <w:sz w:val="24"/>
          <w:lang w:eastAsia="zh-CN"/>
        </w:rPr>
      </w:pPr>
      <w:r>
        <w:rPr>
          <w:rFonts w:hint="eastAsia" w:ascii="宋体" w:hAnsi="宋体" w:cs="宋体"/>
          <w:sz w:val="24"/>
          <w:highlight w:val="none"/>
          <w:lang w:val="en-US" w:eastAsia="zh-CN"/>
        </w:rPr>
        <w:t>2.3. 交工验收合格后，甲方付清全部余款。</w:t>
      </w:r>
      <w:r>
        <w:rPr>
          <w:rFonts w:hint="eastAsia" w:ascii="宋体" w:hAnsi="宋体" w:eastAsia="宋体" w:cs="宋体"/>
          <w:sz w:val="24"/>
          <w:lang w:val="en-US" w:eastAsia="zh-CN"/>
        </w:rPr>
        <w:t>（如遇节假日顺延）。</w:t>
      </w:r>
    </w:p>
    <w:bookmarkEnd w:id="10"/>
    <w:bookmarkEnd w:id="11"/>
    <w:p w14:paraId="233FB1DC">
      <w:pPr>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四、提交日期</w:t>
      </w:r>
    </w:p>
    <w:p w14:paraId="6A27AAE5">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1.勘察设计成果提交：合同签订后90日历</w:t>
      </w:r>
      <w:r>
        <w:rPr>
          <w:rFonts w:hint="eastAsia" w:ascii="宋体" w:hAnsi="宋体" w:cs="宋体"/>
          <w:sz w:val="24"/>
          <w:lang w:val="en-US" w:eastAsia="zh-CN"/>
        </w:rPr>
        <w:t>日</w:t>
      </w:r>
      <w:r>
        <w:rPr>
          <w:rFonts w:hint="eastAsia" w:ascii="宋体" w:hAnsi="宋体" w:eastAsia="宋体" w:cs="宋体"/>
          <w:sz w:val="24"/>
          <w:lang w:val="en-US" w:eastAsia="zh-CN"/>
        </w:rPr>
        <w:t>内，中标人完成全部勘察工作、初步设计及概算、施工图设计及预算全套成果文件。</w:t>
      </w:r>
    </w:p>
    <w:p w14:paraId="2ABF14C7">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2.报审配合：中标人自成果提交之日起，全程无偿配合评审、修改、答疑，直至取得初步设计、施工图正式批复文件，该阶段不计入前述 90日历</w:t>
      </w:r>
      <w:r>
        <w:rPr>
          <w:rFonts w:hint="eastAsia" w:ascii="宋体" w:hAnsi="宋体" w:cs="宋体"/>
          <w:sz w:val="24"/>
          <w:lang w:val="en-US" w:eastAsia="zh-CN"/>
        </w:rPr>
        <w:t>日</w:t>
      </w:r>
      <w:r>
        <w:rPr>
          <w:rFonts w:hint="eastAsia" w:ascii="宋体" w:hAnsi="宋体" w:eastAsia="宋体" w:cs="宋体"/>
          <w:sz w:val="24"/>
          <w:lang w:val="en-US" w:eastAsia="zh-CN"/>
        </w:rPr>
        <w:t>设计工期。</w:t>
      </w:r>
    </w:p>
    <w:p w14:paraId="1A7B1D72">
      <w:pPr>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五、技术成果要求</w:t>
      </w:r>
    </w:p>
    <w:p w14:paraId="3E3039A4">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1．提交文件甘泉县黄乔路提标改造工程地质勘察报告、初步设计及概算、施工图设计及预算等文件，并按照项目审批程序，取得行政审批部门组织会审出具的初步设计及概算批复和施工图设计及预算批复文件。</w:t>
      </w:r>
    </w:p>
    <w:p w14:paraId="6C0CABAD">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2．技术成果应符合国家和行业现行法规、政策。</w:t>
      </w:r>
    </w:p>
    <w:p w14:paraId="19A1872C">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3．技术成果应明确实施范围、具体内容和任务目标。</w:t>
      </w:r>
    </w:p>
    <w:p w14:paraId="748CDABD">
      <w:pPr>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六</w:t>
      </w:r>
      <w:r>
        <w:rPr>
          <w:rFonts w:hint="eastAsia" w:ascii="宋体" w:hAnsi="宋体" w:cs="宋体"/>
          <w:b/>
          <w:bCs/>
          <w:sz w:val="24"/>
          <w:lang w:val="en-US" w:eastAsia="zh-CN"/>
        </w:rPr>
        <w:t>、</w:t>
      </w:r>
      <w:r>
        <w:rPr>
          <w:rFonts w:hint="eastAsia" w:ascii="宋体" w:hAnsi="宋体" w:eastAsia="宋体" w:cs="宋体"/>
          <w:b/>
          <w:bCs/>
          <w:sz w:val="24"/>
          <w:lang w:val="en-US" w:eastAsia="zh-CN"/>
        </w:rPr>
        <w:t>成果交付要求</w:t>
      </w:r>
    </w:p>
    <w:p w14:paraId="03DF6D29">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1. 交付内容：勘察报告、初步设计文本+图纸+概算、施工图文本+图纸+预算、所有报审修改版全套资料、电子版成果（PDF设计文件、造价文件）。</w:t>
      </w:r>
    </w:p>
    <w:p w14:paraId="5FA2DA23">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2. 交付份数满足报审、存档、施工、备案要求（纸质版、电子版按甲方要求足额交付）。</w:t>
      </w:r>
    </w:p>
    <w:p w14:paraId="6B8BE355">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3. 所有成果必须可直接用于项目审批、招标、施工、验收、归档。</w:t>
      </w:r>
    </w:p>
    <w:p w14:paraId="69AE0347">
      <w:pPr>
        <w:snapToGrid w:val="0"/>
        <w:spacing w:line="360" w:lineRule="auto"/>
        <w:ind w:firstLine="482" w:firstLineChars="200"/>
        <w:rPr>
          <w:rFonts w:hint="eastAsia" w:ascii="宋体" w:hAnsi="宋体" w:eastAsia="宋体" w:cs="宋体"/>
          <w:sz w:val="24"/>
          <w:lang w:val="en-US" w:eastAsia="zh-CN"/>
        </w:rPr>
      </w:pPr>
      <w:r>
        <w:rPr>
          <w:rFonts w:hint="eastAsia" w:ascii="宋体" w:hAnsi="宋体" w:cs="宋体"/>
          <w:b/>
          <w:bCs/>
          <w:sz w:val="24"/>
          <w:lang w:val="en-US" w:eastAsia="zh-CN"/>
        </w:rPr>
        <w:t>七、</w:t>
      </w:r>
      <w:r>
        <w:rPr>
          <w:rFonts w:hint="eastAsia" w:ascii="宋体" w:hAnsi="宋体" w:eastAsia="宋体" w:cs="宋体"/>
          <w:b/>
          <w:bCs/>
          <w:sz w:val="24"/>
          <w:lang w:val="en-US" w:eastAsia="zh-CN"/>
        </w:rPr>
        <w:t>服务承诺及履约要求</w:t>
      </w:r>
      <w:r>
        <w:rPr>
          <w:rFonts w:hint="eastAsia" w:ascii="宋体" w:hAnsi="宋体" w:eastAsia="宋体" w:cs="宋体"/>
          <w:sz w:val="24"/>
          <w:lang w:val="en-US" w:eastAsia="zh-CN"/>
        </w:rPr>
        <w:t xml:space="preserve"> </w:t>
      </w:r>
    </w:p>
    <w:p w14:paraId="22EA4023">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1. 中标单位须全程专人专项负责本项目，全程对接、全程跟进报审，不得转包、违法分包。</w:t>
      </w:r>
    </w:p>
    <w:p w14:paraId="22B3CC92">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2. 严格遵守工期节点，按时提交各阶段成果，逾期按合同约定承担违约责任。</w:t>
      </w:r>
    </w:p>
    <w:p w14:paraId="669A7346">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3. 所有修改、答疑、现场服务、报审配合均包含在合同价内，无任何隐形增项费用。</w:t>
      </w:r>
    </w:p>
    <w:p w14:paraId="4DCFE549">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4. 设计成果须满足高速运营安全、道路施工、项目审批、财政评审、工程归档全部要求。</w:t>
      </w:r>
    </w:p>
    <w:p w14:paraId="139AF4B9">
      <w:pPr>
        <w:snapToGrid w:val="0"/>
        <w:spacing w:line="360" w:lineRule="auto"/>
        <w:ind w:firstLine="482" w:firstLineChars="200"/>
        <w:rPr>
          <w:rFonts w:hint="eastAsia" w:ascii="宋体" w:hAnsi="宋体" w:eastAsia="宋体" w:cs="宋体"/>
          <w:sz w:val="24"/>
          <w:lang w:val="en-US" w:eastAsia="zh-CN"/>
        </w:rPr>
      </w:pPr>
      <w:r>
        <w:rPr>
          <w:rFonts w:hint="eastAsia" w:ascii="宋体" w:hAnsi="宋体" w:cs="宋体"/>
          <w:b/>
          <w:bCs/>
          <w:sz w:val="24"/>
          <w:lang w:val="en-US" w:eastAsia="zh-CN"/>
        </w:rPr>
        <w:t>八、质量保证及售后技术服务</w:t>
      </w:r>
    </w:p>
    <w:p w14:paraId="636E3894">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1. 设计质量终身负责，因设计漏项、错项、设计缺陷导致的变更、返工、经济损失，由中标单位全权负责。</w:t>
      </w:r>
    </w:p>
    <w:p w14:paraId="4BDCEDEE">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2. 项目建设期内，提供技术咨询、现场服务、变更设计、图纸答疑等后续技术支持。</w:t>
      </w:r>
    </w:p>
    <w:p w14:paraId="756E2648">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3. 积极配合建设单位完成项目审计、验收、归档等相关工作。</w:t>
      </w:r>
    </w:p>
    <w:p w14:paraId="4E03AC98">
      <w:pPr>
        <w:snapToGrid w:val="0"/>
        <w:spacing w:line="360" w:lineRule="auto"/>
        <w:ind w:firstLine="482" w:firstLineChars="200"/>
        <w:rPr>
          <w:rFonts w:hint="eastAsia" w:ascii="宋体" w:hAnsi="宋体" w:cs="宋体"/>
          <w:b/>
          <w:bCs/>
          <w:sz w:val="24"/>
          <w:lang w:val="en-US" w:eastAsia="zh-CN"/>
        </w:rPr>
      </w:pPr>
      <w:r>
        <w:rPr>
          <w:rFonts w:hint="eastAsia" w:ascii="宋体" w:hAnsi="宋体" w:cs="宋体"/>
          <w:b/>
          <w:bCs/>
          <w:sz w:val="24"/>
          <w:lang w:val="en-US" w:eastAsia="zh-CN"/>
        </w:rPr>
        <w:t>九、甲乙双方责任</w:t>
      </w:r>
    </w:p>
    <w:p w14:paraId="2ED58C93">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合同一经签订，甲乙双方不得擅自变更或终止合同。甲乙双方必须遵守并执行合同中的各项规定，保证合同的正常履行。任何一方未履行本协议项下的义务均被视为违约。除因不可抗力因素造成协议无法履行外，任何一方违反违约应当向守约方支付因争议、索赔、诉讼而遭受的全部损失及相关费用，该费用包括但不限于诉讼费、公证费、鉴定费、保全费、律师费、差旅费等。</w:t>
      </w:r>
    </w:p>
    <w:p w14:paraId="73D4569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乙方应当在规定的时间内保质保量完成工作任务，如因乙方工作人员在履行职务过程中的疏忽、失职、过错等故意或者过失原因造成甲方工作计划延误，乙方应承担合同总价款5%作为违约金或者赔偿责任或采取补救措施，甲方有权解除合同。</w:t>
      </w:r>
    </w:p>
    <w:p w14:paraId="31783386">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若因乙方原因造成工作不能顺利完成，乙方无条件增加人员完成。若本合同约定的期限内最终未能完成，乙方应退还甲方支付的所有费用，并承担合同总价款5%作为违约金或者赔偿由此给甲方造成的一切损失，甲方有权解除合同。</w:t>
      </w:r>
    </w:p>
    <w:p w14:paraId="2D8B952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4、甲方应积极配合乙方的工作，保证提供的资料真实可靠，为乙方的工作提供便利条件。</w:t>
      </w:r>
    </w:p>
    <w:p w14:paraId="7116E7D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5、甲方按照约定按时给乙方支付服务费用，逾期不付款的，应当向乙方支付逾期付款额度的5%作为违约金或赔偿给乙方造成的损失。</w:t>
      </w:r>
    </w:p>
    <w:p w14:paraId="18CFC1AC">
      <w:pPr>
        <w:numPr>
          <w:ilvl w:val="0"/>
          <w:numId w:val="0"/>
        </w:numPr>
        <w:snapToGrid w:val="0"/>
        <w:spacing w:line="360" w:lineRule="auto"/>
        <w:ind w:firstLine="480" w:firstLineChars="200"/>
        <w:rPr>
          <w:rFonts w:hint="eastAsia" w:ascii="宋体" w:hAnsi="宋体" w:eastAsia="宋体" w:cs="宋体"/>
          <w:b/>
          <w:sz w:val="24"/>
          <w:szCs w:val="24"/>
          <w:lang w:val="en-US" w:eastAsia="zh-CN"/>
        </w:rPr>
      </w:pPr>
      <w:r>
        <w:rPr>
          <w:rFonts w:hint="eastAsia" w:ascii="宋体" w:hAnsi="宋体" w:eastAsia="宋体" w:cs="宋体"/>
          <w:bCs/>
          <w:sz w:val="24"/>
          <w:szCs w:val="24"/>
          <w:lang w:val="en-US" w:eastAsia="zh-CN"/>
        </w:rPr>
        <w:t>6.乙方负责</w:t>
      </w:r>
      <w:r>
        <w:rPr>
          <w:rFonts w:hint="default" w:ascii="宋体" w:hAnsi="宋体" w:eastAsia="宋体" w:cs="宋体"/>
          <w:bCs/>
          <w:sz w:val="24"/>
          <w:szCs w:val="24"/>
          <w:lang w:val="en-US" w:eastAsia="zh-CN"/>
        </w:rPr>
        <w:t>甘泉县黄乔路提标改造工程勘察设计服务</w:t>
      </w:r>
      <w:r>
        <w:rPr>
          <w:rFonts w:hint="eastAsia" w:ascii="宋体" w:hAnsi="宋体" w:eastAsia="宋体" w:cs="宋体"/>
          <w:bCs/>
          <w:sz w:val="24"/>
          <w:szCs w:val="24"/>
          <w:lang w:val="en-US" w:eastAsia="zh-CN"/>
        </w:rPr>
        <w:t>。乙方要增强安全意识，加强对员工（含雇用人员）的安全管理，上述诸环节发生的安全事故和人员伤亡事件，均由乙方负责，甲方不承担任何</w:t>
      </w:r>
      <w:r>
        <w:rPr>
          <w:rFonts w:hint="eastAsia" w:ascii="宋体" w:hAnsi="宋体" w:cs="宋体"/>
          <w:bCs/>
          <w:sz w:val="24"/>
          <w:szCs w:val="24"/>
          <w:lang w:val="en-US" w:eastAsia="zh-CN"/>
        </w:rPr>
        <w:t>责任</w:t>
      </w:r>
      <w:r>
        <w:rPr>
          <w:rFonts w:hint="eastAsia" w:ascii="宋体" w:hAnsi="宋体" w:eastAsia="宋体" w:cs="宋体"/>
          <w:bCs/>
          <w:sz w:val="24"/>
          <w:szCs w:val="24"/>
          <w:lang w:val="en-US" w:eastAsia="zh-CN"/>
        </w:rPr>
        <w:t>。</w:t>
      </w:r>
    </w:p>
    <w:p w14:paraId="1B9FA152">
      <w:pPr>
        <w:keepNext w:val="0"/>
        <w:keepLines w:val="0"/>
        <w:pageBreakBefore w:val="0"/>
        <w:kinsoku/>
        <w:wordWrap/>
        <w:overflowPunct/>
        <w:topLinePunct w:val="0"/>
        <w:autoSpaceDE/>
        <w:autoSpaceDN/>
        <w:bidi w:val="0"/>
        <w:spacing w:line="360" w:lineRule="exact"/>
        <w:textAlignment w:val="auto"/>
        <w:rPr>
          <w:rFonts w:hint="eastAsia" w:ascii="宋体" w:hAnsi="宋体" w:eastAsia="宋体" w:cs="宋体"/>
          <w:b/>
          <w:color w:val="FF0000"/>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b/>
          <w:color w:val="FF0000"/>
          <w:sz w:val="24"/>
          <w:szCs w:val="24"/>
          <w:highlight w:val="none"/>
        </w:rPr>
        <w:t xml:space="preserve"> </w:t>
      </w:r>
      <w:r>
        <w:rPr>
          <w:rFonts w:hint="eastAsia" w:ascii="宋体" w:hAnsi="宋体" w:cs="宋体"/>
          <w:b/>
          <w:color w:val="auto"/>
          <w:sz w:val="24"/>
          <w:szCs w:val="24"/>
          <w:highlight w:val="none"/>
          <w:lang w:val="en-US" w:eastAsia="zh-CN"/>
        </w:rPr>
        <w:t>十</w:t>
      </w:r>
      <w:r>
        <w:rPr>
          <w:rFonts w:hint="eastAsia" w:ascii="宋体" w:hAnsi="宋体" w:eastAsia="宋体" w:cs="宋体"/>
          <w:b/>
          <w:color w:val="auto"/>
          <w:sz w:val="24"/>
          <w:szCs w:val="24"/>
          <w:highlight w:val="none"/>
        </w:rPr>
        <w:t>、验收</w:t>
      </w:r>
    </w:p>
    <w:p w14:paraId="0DE556E7">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（一）验收</w:t>
      </w:r>
      <w:r>
        <w:rPr>
          <w:rFonts w:hint="eastAsia" w:ascii="宋体" w:hAnsi="宋体" w:cs="宋体"/>
          <w:b w:val="0"/>
          <w:bCs w:val="0"/>
          <w:snapToGrid w:val="0"/>
          <w:color w:val="auto"/>
          <w:kern w:val="0"/>
          <w:sz w:val="24"/>
          <w:szCs w:val="24"/>
          <w:lang w:val="en-US" w:eastAsia="zh-CN"/>
        </w:rPr>
        <w:t>方式</w:t>
      </w:r>
      <w:r>
        <w:rPr>
          <w:rFonts w:hint="eastAsia" w:ascii="宋体" w:hAnsi="宋体" w:eastAsia="宋体" w:cs="宋体"/>
          <w:b w:val="0"/>
          <w:bCs w:val="0"/>
          <w:snapToGrid w:val="0"/>
          <w:color w:val="auto"/>
          <w:kern w:val="0"/>
          <w:sz w:val="24"/>
          <w:szCs w:val="24"/>
          <w:lang w:val="en-US" w:eastAsia="zh-CN"/>
        </w:rPr>
        <w:t>:</w:t>
      </w:r>
    </w:p>
    <w:p w14:paraId="6DE7B801">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乙方按技术要求将两阶段勘察设计工作成果按照项目审批程序，取得行政审批部门组织评审通过后出具的初步设计及概算批复和施工图设计及预算批复文件，视为验收通过。</w:t>
      </w:r>
    </w:p>
    <w:p w14:paraId="38DD2A8A">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（二）验收依据</w:t>
      </w:r>
    </w:p>
    <w:p w14:paraId="005F1970">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（1）磋商文件、响应文件、澄清表（函）；</w:t>
      </w:r>
    </w:p>
    <w:p w14:paraId="2538AB6E">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（2）本合同及附件文本；</w:t>
      </w:r>
    </w:p>
    <w:p w14:paraId="273332A4">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（3）国家相应的标准、规范。</w:t>
      </w:r>
    </w:p>
    <w:p w14:paraId="303F3D3B">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（4）验收标准：符合国家标准、行业标准以及有关技术规范要求。</w:t>
      </w:r>
    </w:p>
    <w:p w14:paraId="58B1162F">
      <w:pPr>
        <w:keepNext w:val="0"/>
        <w:keepLines w:val="0"/>
        <w:pageBreakBefore w:val="0"/>
        <w:kinsoku/>
        <w:wordWrap/>
        <w:overflowPunct/>
        <w:topLinePunct w:val="0"/>
        <w:autoSpaceDE/>
        <w:autoSpaceDN/>
        <w:bidi w:val="0"/>
        <w:spacing w:before="190" w:beforeLines="50" w:line="360" w:lineRule="auto"/>
        <w:ind w:left="0" w:leftChars="0" w:right="0" w:rightChars="0"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十一</w:t>
      </w:r>
      <w:r>
        <w:rPr>
          <w:rFonts w:hint="eastAsia" w:ascii="宋体" w:hAnsi="宋体" w:eastAsia="宋体" w:cs="宋体"/>
          <w:b/>
          <w:sz w:val="24"/>
          <w:szCs w:val="24"/>
        </w:rPr>
        <w:t>、违约责任</w:t>
      </w:r>
    </w:p>
    <w:p w14:paraId="63347EDD">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1.按照《中华人民共和国民法典》中的相关条款执行。</w:t>
      </w:r>
    </w:p>
    <w:p w14:paraId="3982C81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未按合同要求，采购人应当将供应商违约的情况以及拟采取的措施以书面形式报政府采购监管部门，根据政府采购监管部门的处理意见，采购人有权依据民法典有关条款及合同约定终止合同，并要求供应商承担违约责任。同时，政府采购监管部门有权依据《中华人民共和国政府采购法》及相关法律法规对供应商的违法行为进行相应的处罚。</w:t>
      </w:r>
    </w:p>
    <w:p w14:paraId="256DBB6F">
      <w:pPr>
        <w:spacing w:line="58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3、因履行本合同引起的或者与本合同有关的争议，甲乙双方应当通过友好协商方式解决；如协商不能解决争议的，任何一方可以向甲方住所地的甘泉县人民法院提起诉讼。</w:t>
      </w:r>
    </w:p>
    <w:p w14:paraId="3180B3C7">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default" w:ascii="宋体" w:hAnsi="宋体" w:eastAsia="宋体" w:cs="宋体"/>
          <w:b/>
          <w:sz w:val="24"/>
          <w:szCs w:val="24"/>
          <w:lang w:val="en-US" w:eastAsia="zh-CN"/>
        </w:rPr>
      </w:pPr>
      <w:r>
        <w:rPr>
          <w:rFonts w:hint="eastAsia" w:ascii="宋体" w:hAnsi="宋体" w:cs="宋体"/>
          <w:b/>
          <w:sz w:val="24"/>
          <w:szCs w:val="24"/>
          <w:lang w:val="en-US" w:eastAsia="zh-CN"/>
        </w:rPr>
        <w:t>十二</w:t>
      </w:r>
      <w:r>
        <w:rPr>
          <w:rFonts w:hint="eastAsia" w:ascii="宋体" w:hAnsi="宋体" w:eastAsia="宋体" w:cs="宋体"/>
          <w:b/>
          <w:sz w:val="24"/>
          <w:szCs w:val="24"/>
          <w:lang w:val="en-US" w:eastAsia="zh-CN"/>
        </w:rPr>
        <w:t>、保密条款</w:t>
      </w:r>
    </w:p>
    <w:p w14:paraId="3431FC7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1、甲乙双方参与本合同及本合同下后勤项目的所有人员，对本合同、本合同下的项目信息均负有保密义务。</w:t>
      </w:r>
    </w:p>
    <w:p w14:paraId="49E8F117">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2、以下内容属于本合同约定的保密信息范围，甲乙双方应按照本合同约定予以严格保密并且不得向任何第三方透露。</w:t>
      </w:r>
    </w:p>
    <w:p w14:paraId="5CFF74FB">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（1）甲乙双方在本合同规定的合作过程中提供的全部资料及在本合同履行过程中接触和了解到的对方的全部情况和资料。包括但不限于：合同双方成员信息、债权债务信息、经营信息、资信信息、财务信息等。</w:t>
      </w:r>
    </w:p>
    <w:p w14:paraId="515EA40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（2）甲乙双方为履行合同，合作过程中各方往来函件、会议记录、谈判内容等。</w:t>
      </w:r>
    </w:p>
    <w:p w14:paraId="1365B1B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（3）甲乙双方合作过程中获取的相关企业信息、管理人履职信息、与有关机构部门沟通信息、全部资料等。</w:t>
      </w:r>
    </w:p>
    <w:p w14:paraId="75A2AD3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3、甲乙双方应采取一切合理措施对应校内突发事件予以保密，避免突发事件被不当披露或使用。任何一方若发现对方有滥用或者误用应保密信息的情况，应及时将该情形书面通知对方。</w:t>
      </w:r>
    </w:p>
    <w:p w14:paraId="1B22981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4、甲乙双方的保密义务不因任何原因而免除，即无论本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因何种原因被解除、终止、履行完毕、部分条款归于无效等，甲乙双方均应当严格履行保密义务，否则应承担相应的法律责任及赔偿责任。</w:t>
      </w:r>
    </w:p>
    <w:p w14:paraId="5AC73FFA">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cs="宋体"/>
          <w:b/>
          <w:sz w:val="24"/>
          <w:szCs w:val="24"/>
          <w:lang w:val="en-US" w:eastAsia="zh-CN"/>
        </w:rPr>
        <w:t>十三</w:t>
      </w:r>
      <w:r>
        <w:rPr>
          <w:rFonts w:hint="eastAsia" w:ascii="宋体" w:hAnsi="宋体" w:eastAsia="宋体" w:cs="宋体"/>
          <w:b/>
          <w:sz w:val="24"/>
          <w:szCs w:val="24"/>
          <w:lang w:val="en-US" w:eastAsia="zh-CN"/>
        </w:rPr>
        <w:t>、合同组成部分</w:t>
      </w:r>
    </w:p>
    <w:p w14:paraId="13E3981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磋商公告、采购需求明细、答疑内容、补充通知、响应文件、中标通知书、乙方在磋商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151CC051">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十</w:t>
      </w:r>
      <w:r>
        <w:rPr>
          <w:rFonts w:hint="eastAsia" w:ascii="宋体" w:hAnsi="宋体" w:cs="宋体"/>
          <w:b/>
          <w:sz w:val="24"/>
          <w:szCs w:val="24"/>
          <w:lang w:val="en-US" w:eastAsia="zh-CN"/>
        </w:rPr>
        <w:t>四</w:t>
      </w:r>
      <w:r>
        <w:rPr>
          <w:rFonts w:hint="eastAsia" w:ascii="宋体" w:hAnsi="宋体" w:eastAsia="宋体" w:cs="宋体"/>
          <w:b/>
          <w:sz w:val="24"/>
          <w:szCs w:val="24"/>
          <w:lang w:val="en-US" w:eastAsia="zh-CN"/>
        </w:rPr>
        <w:t>、合同生效及其他</w:t>
      </w:r>
    </w:p>
    <w:p w14:paraId="2B00A3D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1、本合同自签订之日起生效。</w:t>
      </w:r>
    </w:p>
    <w:p w14:paraId="6C937AC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2、本合同载明的通讯地址适用于合同履行及其后可能的仲裁、诉讼程序，寄送至该地址的书面通知、函件及法律文书等，受送达方必须签收。如受送达方未签收，则留置之日或者邮件退回之日即为送达之日。</w:t>
      </w:r>
    </w:p>
    <w:p w14:paraId="1D8E867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通讯地址变更的，应当书面通知对方，并由对方出具收到该书面通知的回执，变更自回执载明的收到之日起生效，否则变更无效。</w:t>
      </w:r>
    </w:p>
    <w:p w14:paraId="73BC1DD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本合同未载明通讯地址的，以住所地为通讯地址。</w:t>
      </w:r>
    </w:p>
    <w:p w14:paraId="1B3405C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3、本合同未尽事宜，由甲乙双方另行协商并以补充合同的方式进行约定，补充合同与本合同有同等法律效力。</w:t>
      </w:r>
    </w:p>
    <w:p w14:paraId="22798F3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4、本合同一式陆份，甲方贰份、乙方贰份、采购中心贰份。</w:t>
      </w:r>
    </w:p>
    <w:p w14:paraId="29FE61A0">
      <w:pPr>
        <w:snapToGrid w:val="0"/>
        <w:spacing w:line="360" w:lineRule="auto"/>
        <w:ind w:firstLine="480" w:firstLineChars="200"/>
        <w:rPr>
          <w:rFonts w:hint="eastAsia" w:ascii="宋体" w:hAnsi="宋体" w:eastAsia="宋体" w:cs="宋体"/>
          <w:sz w:val="24"/>
        </w:rPr>
      </w:pPr>
    </w:p>
    <w:p w14:paraId="146C4681">
      <w:pPr>
        <w:rPr>
          <w:rFonts w:hint="eastAsia" w:ascii="仿宋" w:hAnsi="仿宋" w:eastAsia="仿宋" w:cs="仿宋"/>
        </w:rPr>
      </w:pPr>
    </w:p>
    <w:p w14:paraId="69A511DF">
      <w:pPr>
        <w:rPr>
          <w:rFonts w:hint="eastAsia" w:ascii="仿宋" w:hAnsi="仿宋" w:eastAsia="仿宋" w:cs="仿宋"/>
        </w:rPr>
      </w:pPr>
    </w:p>
    <w:p w14:paraId="038A6C80">
      <w:pPr>
        <w:rPr>
          <w:rFonts w:hint="eastAsia" w:ascii="仿宋" w:hAnsi="仿宋" w:eastAsia="仿宋" w:cs="仿宋"/>
        </w:rPr>
      </w:pPr>
    </w:p>
    <w:p w14:paraId="67F35681">
      <w:pPr>
        <w:rPr>
          <w:rFonts w:hint="eastAsia" w:ascii="仿宋" w:hAnsi="仿宋" w:eastAsia="仿宋" w:cs="仿宋"/>
        </w:rPr>
      </w:pPr>
    </w:p>
    <w:p w14:paraId="5E89637D">
      <w:pPr>
        <w:rPr>
          <w:rFonts w:hint="eastAsia" w:ascii="仿宋" w:hAnsi="仿宋" w:eastAsia="仿宋" w:cs="仿宋"/>
        </w:rPr>
      </w:pPr>
    </w:p>
    <w:p w14:paraId="4317A377">
      <w:pPr>
        <w:rPr>
          <w:rFonts w:hint="eastAsia" w:ascii="仿宋" w:hAnsi="仿宋" w:eastAsia="仿宋" w:cs="仿宋"/>
        </w:rPr>
      </w:pPr>
    </w:p>
    <w:p w14:paraId="38BD10B0">
      <w:pPr>
        <w:rPr>
          <w:rFonts w:hint="eastAsia" w:ascii="仿宋" w:hAnsi="仿宋" w:eastAsia="仿宋" w:cs="仿宋"/>
        </w:rPr>
      </w:pPr>
    </w:p>
    <w:p w14:paraId="790D7069">
      <w:pPr>
        <w:rPr>
          <w:rFonts w:hint="eastAsia" w:ascii="仿宋" w:hAnsi="仿宋" w:eastAsia="仿宋" w:cs="仿宋"/>
        </w:rPr>
      </w:pPr>
    </w:p>
    <w:p w14:paraId="5E1F7C11">
      <w:pPr>
        <w:rPr>
          <w:rFonts w:hint="eastAsia" w:ascii="仿宋" w:hAnsi="仿宋" w:eastAsia="仿宋" w:cs="仿宋"/>
        </w:rPr>
      </w:pPr>
    </w:p>
    <w:p w14:paraId="3027D5CA">
      <w:pPr>
        <w:rPr>
          <w:rFonts w:hint="eastAsia" w:ascii="仿宋" w:hAnsi="仿宋" w:eastAsia="仿宋" w:cs="仿宋"/>
        </w:rPr>
      </w:pPr>
    </w:p>
    <w:p w14:paraId="265C4E8C">
      <w:pPr>
        <w:rPr>
          <w:rFonts w:hint="eastAsia" w:ascii="仿宋" w:hAnsi="仿宋" w:eastAsia="仿宋" w:cs="仿宋"/>
        </w:rPr>
      </w:pPr>
    </w:p>
    <w:p w14:paraId="04279F2B">
      <w:pPr>
        <w:rPr>
          <w:rFonts w:hint="eastAsia" w:ascii="仿宋" w:hAnsi="仿宋" w:eastAsia="仿宋" w:cs="仿宋"/>
        </w:rPr>
      </w:pPr>
    </w:p>
    <w:p w14:paraId="6DA957D1">
      <w:pPr>
        <w:rPr>
          <w:rFonts w:hint="eastAsia" w:ascii="仿宋" w:hAnsi="仿宋" w:eastAsia="仿宋" w:cs="仿宋"/>
        </w:rPr>
      </w:pPr>
    </w:p>
    <w:p w14:paraId="232F0A2D">
      <w:pPr>
        <w:rPr>
          <w:rFonts w:hint="eastAsia" w:ascii="仿宋" w:hAnsi="仿宋" w:eastAsia="仿宋" w:cs="仿宋"/>
        </w:rPr>
      </w:pPr>
    </w:p>
    <w:p w14:paraId="2805A374">
      <w:pPr>
        <w:rPr>
          <w:rFonts w:hint="eastAsia" w:ascii="仿宋" w:hAnsi="仿宋" w:eastAsia="仿宋" w:cs="仿宋"/>
        </w:rPr>
      </w:pPr>
    </w:p>
    <w:p w14:paraId="5B87529D">
      <w:pPr>
        <w:rPr>
          <w:rFonts w:hint="eastAsia" w:ascii="仿宋" w:hAnsi="仿宋" w:eastAsia="仿宋" w:cs="仿宋"/>
        </w:rPr>
      </w:pPr>
    </w:p>
    <w:p w14:paraId="7CE7D7F9">
      <w:pPr>
        <w:rPr>
          <w:rFonts w:hint="eastAsia" w:ascii="仿宋" w:hAnsi="仿宋" w:eastAsia="仿宋" w:cs="仿宋"/>
        </w:rPr>
      </w:pPr>
    </w:p>
    <w:p w14:paraId="0B3C0AF5">
      <w:pPr>
        <w:rPr>
          <w:rFonts w:hint="eastAsia" w:ascii="仿宋" w:hAnsi="仿宋" w:eastAsia="仿宋" w:cs="仿宋"/>
        </w:rPr>
      </w:pPr>
    </w:p>
    <w:p w14:paraId="2B7C81BF">
      <w:pPr>
        <w:rPr>
          <w:rFonts w:hint="eastAsia" w:ascii="仿宋" w:hAnsi="仿宋" w:eastAsia="仿宋" w:cs="仿宋"/>
        </w:rPr>
      </w:pPr>
    </w:p>
    <w:p w14:paraId="5DE5EFC1">
      <w:pPr>
        <w:rPr>
          <w:rFonts w:hint="eastAsia" w:ascii="仿宋" w:hAnsi="仿宋" w:eastAsia="仿宋" w:cs="仿宋"/>
        </w:rPr>
      </w:pPr>
    </w:p>
    <w:p w14:paraId="25CAD1B3">
      <w:pPr>
        <w:pStyle w:val="2"/>
        <w:ind w:firstLine="2409" w:firstLineChars="800"/>
        <w:jc w:val="both"/>
        <w:rPr>
          <w:rFonts w:hint="eastAsia" w:ascii="宋体" w:hAnsi="宋体" w:eastAsia="宋体" w:cs="宋体"/>
        </w:rPr>
      </w:pPr>
    </w:p>
    <w:p w14:paraId="60B9F444">
      <w:pPr>
        <w:pStyle w:val="2"/>
        <w:ind w:firstLine="2409" w:firstLineChars="800"/>
        <w:jc w:val="both"/>
        <w:rPr>
          <w:rFonts w:hint="eastAsia" w:ascii="宋体" w:hAnsi="宋体" w:eastAsia="宋体" w:cs="宋体"/>
        </w:rPr>
      </w:pPr>
      <w:r>
        <w:rPr>
          <w:rFonts w:hint="eastAsia" w:ascii="宋体" w:hAnsi="宋体" w:eastAsia="宋体" w:cs="宋体"/>
        </w:rPr>
        <w:t>第五章  响应文件构成及格式</w:t>
      </w:r>
    </w:p>
    <w:p w14:paraId="58DCB5E2">
      <w:pPr>
        <w:pStyle w:val="30"/>
        <w:spacing w:line="240" w:lineRule="auto"/>
        <w:ind w:firstLine="251" w:firstLineChars="70"/>
        <w:jc w:val="center"/>
        <w:rPr>
          <w:rFonts w:hint="eastAsia" w:ascii="宋体" w:hAnsi="宋体" w:eastAsia="宋体" w:cs="宋体"/>
          <w:sz w:val="36"/>
          <w:szCs w:val="36"/>
        </w:rPr>
      </w:pPr>
    </w:p>
    <w:p w14:paraId="263A8F7F">
      <w:pPr>
        <w:pStyle w:val="30"/>
        <w:spacing w:line="240" w:lineRule="auto"/>
        <w:ind w:firstLine="0" w:firstLineChars="0"/>
        <w:rPr>
          <w:rFonts w:hint="eastAsia" w:ascii="宋体" w:hAnsi="宋体" w:eastAsia="宋体" w:cs="宋体"/>
          <w:sz w:val="36"/>
          <w:szCs w:val="36"/>
        </w:rPr>
      </w:pPr>
    </w:p>
    <w:p w14:paraId="2F9FC04C">
      <w:pPr>
        <w:spacing w:line="360" w:lineRule="auto"/>
        <w:jc w:val="center"/>
        <w:rPr>
          <w:rFonts w:hint="eastAsia" w:ascii="宋体" w:hAnsi="宋体" w:eastAsia="宋体" w:cs="宋体"/>
          <w:b/>
          <w:spacing w:val="-20"/>
          <w:sz w:val="44"/>
          <w:szCs w:val="44"/>
        </w:rPr>
      </w:pPr>
      <w:r>
        <w:rPr>
          <w:rFonts w:hint="eastAsia" w:ascii="宋体" w:hAnsi="宋体" w:cs="宋体"/>
          <w:b/>
          <w:spacing w:val="-20"/>
          <w:sz w:val="44"/>
          <w:szCs w:val="44"/>
          <w:lang w:eastAsia="zh-CN"/>
        </w:rPr>
        <w:t>甘泉县黄乔路提标改造工程勘察设计服务</w:t>
      </w:r>
    </w:p>
    <w:p w14:paraId="1EA0F030">
      <w:pPr>
        <w:pStyle w:val="28"/>
        <w:rPr>
          <w:rFonts w:hint="eastAsia" w:ascii="宋体" w:hAnsi="宋体" w:eastAsia="宋体" w:cs="宋体"/>
          <w:b/>
          <w:spacing w:val="-20"/>
          <w:sz w:val="36"/>
          <w:szCs w:val="36"/>
        </w:rPr>
      </w:pPr>
    </w:p>
    <w:p w14:paraId="1F2B2D58">
      <w:pPr>
        <w:rPr>
          <w:rFonts w:hint="eastAsia" w:ascii="宋体" w:hAnsi="宋体" w:eastAsia="宋体" w:cs="宋体"/>
        </w:rPr>
      </w:pPr>
    </w:p>
    <w:p w14:paraId="56773C85">
      <w:pPr>
        <w:spacing w:line="240" w:lineRule="auto"/>
        <w:jc w:val="center"/>
        <w:rPr>
          <w:rFonts w:hint="eastAsia" w:ascii="宋体" w:hAnsi="宋体" w:eastAsia="宋体" w:cs="宋体"/>
          <w:sz w:val="52"/>
          <w:szCs w:val="52"/>
        </w:rPr>
      </w:pPr>
      <w:r>
        <w:rPr>
          <w:rFonts w:hint="eastAsia" w:ascii="宋体" w:hAnsi="宋体" w:eastAsia="宋体" w:cs="宋体"/>
          <w:spacing w:val="323"/>
          <w:kern w:val="0"/>
          <w:sz w:val="52"/>
          <w:szCs w:val="52"/>
        </w:rPr>
        <w:t>响应文</w:t>
      </w:r>
      <w:r>
        <w:rPr>
          <w:rFonts w:hint="eastAsia" w:ascii="宋体" w:hAnsi="宋体" w:eastAsia="宋体" w:cs="宋体"/>
          <w:kern w:val="0"/>
          <w:sz w:val="52"/>
          <w:szCs w:val="52"/>
        </w:rPr>
        <w:t>件</w:t>
      </w:r>
    </w:p>
    <w:p w14:paraId="375992F5">
      <w:pPr>
        <w:spacing w:line="240" w:lineRule="auto"/>
        <w:jc w:val="center"/>
        <w:rPr>
          <w:rFonts w:hint="eastAsia" w:ascii="宋体" w:hAnsi="宋体" w:eastAsia="宋体" w:cs="宋体"/>
          <w:sz w:val="36"/>
          <w:szCs w:val="36"/>
        </w:rPr>
      </w:pPr>
      <w:r>
        <w:rPr>
          <w:rFonts w:hint="eastAsia" w:ascii="宋体" w:hAnsi="宋体" w:eastAsia="宋体" w:cs="宋体"/>
          <w:sz w:val="36"/>
          <w:szCs w:val="36"/>
        </w:rPr>
        <w:t>（项目编号：</w:t>
      </w:r>
      <w:r>
        <w:rPr>
          <w:rFonts w:hint="eastAsia" w:ascii="宋体" w:hAnsi="宋体" w:cs="宋体"/>
          <w:sz w:val="36"/>
          <w:szCs w:val="36"/>
          <w:lang w:eastAsia="zh-CN"/>
        </w:rPr>
        <w:t>GZC2026-CS-042</w:t>
      </w:r>
      <w:r>
        <w:rPr>
          <w:rFonts w:hint="eastAsia" w:ascii="宋体" w:hAnsi="宋体" w:eastAsia="宋体" w:cs="宋体"/>
          <w:sz w:val="36"/>
          <w:szCs w:val="36"/>
        </w:rPr>
        <w:t>）</w:t>
      </w:r>
    </w:p>
    <w:p w14:paraId="02679647">
      <w:pPr>
        <w:spacing w:line="240" w:lineRule="auto"/>
        <w:jc w:val="center"/>
        <w:rPr>
          <w:rFonts w:hint="eastAsia" w:ascii="宋体" w:hAnsi="宋体" w:eastAsia="宋体" w:cs="宋体"/>
          <w:sz w:val="36"/>
          <w:szCs w:val="36"/>
        </w:rPr>
      </w:pPr>
      <w:r>
        <w:rPr>
          <w:rFonts w:hint="eastAsia" w:ascii="宋体" w:hAnsi="宋体" w:eastAsia="宋体" w:cs="宋体"/>
          <w:sz w:val="36"/>
          <w:szCs w:val="36"/>
        </w:rPr>
        <w:t>正本/副本</w:t>
      </w:r>
    </w:p>
    <w:p w14:paraId="5AFCCA07">
      <w:pPr>
        <w:pStyle w:val="30"/>
        <w:spacing w:line="240" w:lineRule="auto"/>
        <w:ind w:firstLine="0" w:firstLineChars="0"/>
        <w:jc w:val="center"/>
        <w:rPr>
          <w:rFonts w:hint="eastAsia" w:ascii="宋体" w:hAnsi="宋体" w:eastAsia="宋体" w:cs="宋体"/>
          <w:sz w:val="36"/>
        </w:rPr>
      </w:pPr>
    </w:p>
    <w:p w14:paraId="2EDF5D24">
      <w:pPr>
        <w:pStyle w:val="30"/>
        <w:spacing w:line="240" w:lineRule="auto"/>
        <w:ind w:firstLine="0" w:firstLineChars="0"/>
        <w:jc w:val="center"/>
        <w:rPr>
          <w:rFonts w:hint="eastAsia" w:ascii="宋体" w:hAnsi="宋体" w:eastAsia="宋体" w:cs="宋体"/>
          <w:sz w:val="36"/>
        </w:rPr>
      </w:pPr>
    </w:p>
    <w:p w14:paraId="4A04FC74">
      <w:pPr>
        <w:pStyle w:val="30"/>
        <w:spacing w:line="240" w:lineRule="auto"/>
        <w:ind w:firstLine="0" w:firstLineChars="0"/>
        <w:jc w:val="center"/>
        <w:rPr>
          <w:rFonts w:hint="eastAsia" w:ascii="宋体" w:hAnsi="宋体" w:eastAsia="宋体" w:cs="宋体"/>
          <w:sz w:val="36"/>
        </w:rPr>
      </w:pPr>
    </w:p>
    <w:p w14:paraId="3C55C7D5">
      <w:pPr>
        <w:pStyle w:val="30"/>
        <w:spacing w:line="240" w:lineRule="auto"/>
        <w:ind w:firstLine="0" w:firstLineChars="0"/>
        <w:jc w:val="center"/>
        <w:rPr>
          <w:rFonts w:hint="eastAsia" w:ascii="宋体" w:hAnsi="宋体" w:eastAsia="宋体" w:cs="宋体"/>
          <w:sz w:val="36"/>
        </w:rPr>
      </w:pPr>
    </w:p>
    <w:p w14:paraId="41DFFA1D">
      <w:pPr>
        <w:pStyle w:val="30"/>
        <w:spacing w:line="240" w:lineRule="auto"/>
        <w:ind w:firstLine="0" w:firstLineChars="0"/>
        <w:rPr>
          <w:rFonts w:hint="eastAsia" w:ascii="宋体" w:hAnsi="宋体" w:eastAsia="宋体" w:cs="宋体"/>
          <w:sz w:val="36"/>
        </w:rPr>
      </w:pPr>
    </w:p>
    <w:p w14:paraId="488B0C2B">
      <w:pPr>
        <w:pStyle w:val="30"/>
        <w:spacing w:line="240" w:lineRule="auto"/>
        <w:rPr>
          <w:rFonts w:hint="eastAsia" w:ascii="宋体" w:hAnsi="宋体" w:eastAsia="宋体" w:cs="宋体"/>
          <w:sz w:val="36"/>
          <w:u w:val="single"/>
        </w:rPr>
      </w:pPr>
      <w:r>
        <w:rPr>
          <w:rFonts w:hint="eastAsia" w:ascii="宋体" w:hAnsi="宋体" w:eastAsia="宋体" w:cs="宋体"/>
          <w:sz w:val="36"/>
          <w:lang w:eastAsia="zh-CN"/>
        </w:rPr>
        <w:t>潜在供应商</w:t>
      </w:r>
      <w:r>
        <w:rPr>
          <w:rFonts w:hint="eastAsia" w:ascii="宋体" w:hAnsi="宋体" w:eastAsia="宋体" w:cs="宋体"/>
          <w:sz w:val="36"/>
        </w:rPr>
        <w:t>（公章）：</w:t>
      </w:r>
      <w:r>
        <w:rPr>
          <w:rFonts w:hint="eastAsia" w:ascii="宋体" w:hAnsi="宋体" w:eastAsia="宋体" w:cs="宋体"/>
          <w:sz w:val="36"/>
          <w:u w:val="single"/>
        </w:rPr>
        <w:t xml:space="preserve">                                            </w:t>
      </w:r>
    </w:p>
    <w:p w14:paraId="42BF2E25">
      <w:pPr>
        <w:pStyle w:val="30"/>
        <w:spacing w:line="240" w:lineRule="auto"/>
        <w:rPr>
          <w:rFonts w:hint="eastAsia" w:ascii="宋体" w:hAnsi="宋体" w:eastAsia="宋体" w:cs="宋体"/>
          <w:sz w:val="36"/>
          <w:u w:val="none"/>
          <w:lang w:val="en-US" w:eastAsia="zh-CN"/>
        </w:rPr>
      </w:pPr>
      <w:r>
        <w:rPr>
          <w:rFonts w:hint="eastAsia" w:ascii="宋体" w:hAnsi="宋体" w:eastAsia="宋体" w:cs="宋体"/>
          <w:sz w:val="36"/>
        </w:rPr>
        <w:t>法定代表人（负责人）签字</w:t>
      </w:r>
      <w:r>
        <w:rPr>
          <w:rFonts w:hint="eastAsia" w:ascii="宋体" w:hAnsi="宋体" w:eastAsia="宋体" w:cs="宋体"/>
          <w:sz w:val="36"/>
          <w:lang w:val="en-US" w:eastAsia="zh-CN"/>
        </w:rPr>
        <w:t>或盖章</w:t>
      </w:r>
      <w:r>
        <w:rPr>
          <w:rFonts w:hint="eastAsia" w:ascii="宋体" w:hAnsi="宋体" w:eastAsia="宋体" w:cs="宋体"/>
          <w:sz w:val="36"/>
        </w:rPr>
        <w:t>：</w:t>
      </w:r>
      <w:r>
        <w:rPr>
          <w:rFonts w:hint="eastAsia" w:ascii="宋体" w:hAnsi="宋体" w:eastAsia="宋体" w:cs="宋体"/>
          <w:sz w:val="36"/>
          <w:u w:val="single"/>
        </w:rPr>
        <w:t xml:space="preserve">   </w:t>
      </w:r>
      <w:r>
        <w:rPr>
          <w:rFonts w:hint="eastAsia" w:ascii="宋体" w:hAnsi="宋体" w:eastAsia="宋体" w:cs="宋体"/>
          <w:sz w:val="36"/>
          <w:u w:val="single"/>
          <w:lang w:val="en-US" w:eastAsia="zh-CN"/>
        </w:rPr>
        <w:t xml:space="preserve">         </w:t>
      </w:r>
      <w:r>
        <w:rPr>
          <w:rFonts w:hint="eastAsia" w:ascii="宋体" w:hAnsi="宋体" w:eastAsia="宋体" w:cs="宋体"/>
          <w:sz w:val="36"/>
          <w:u w:val="single"/>
        </w:rPr>
        <w:t xml:space="preserve">   </w:t>
      </w:r>
      <w:r>
        <w:rPr>
          <w:rFonts w:hint="eastAsia" w:ascii="宋体" w:hAnsi="宋体" w:eastAsia="宋体" w:cs="宋体"/>
          <w:sz w:val="36"/>
          <w:u w:val="none"/>
          <w:lang w:val="en-US" w:eastAsia="zh-CN"/>
        </w:rPr>
        <w:t xml:space="preserve"> </w:t>
      </w:r>
    </w:p>
    <w:p w14:paraId="4E6FE690">
      <w:pPr>
        <w:pStyle w:val="30"/>
        <w:spacing w:line="240" w:lineRule="auto"/>
        <w:rPr>
          <w:rFonts w:ascii="仿宋" w:hAnsi="仿宋" w:eastAsia="仿宋" w:cs="仿宋"/>
          <w:b/>
          <w:sz w:val="36"/>
          <w:szCs w:val="36"/>
        </w:rPr>
      </w:pPr>
      <w:r>
        <w:rPr>
          <w:rFonts w:hint="eastAsia" w:ascii="宋体" w:hAnsi="宋体" w:eastAsia="宋体" w:cs="宋体"/>
          <w:sz w:val="36"/>
        </w:rPr>
        <w:t>时</w:t>
      </w:r>
      <w:r>
        <w:rPr>
          <w:rFonts w:hint="eastAsia" w:ascii="宋体" w:hAnsi="宋体" w:eastAsia="宋体" w:cs="宋体"/>
          <w:sz w:val="36"/>
          <w:lang w:val="en-US" w:eastAsia="zh-CN"/>
        </w:rPr>
        <w:t xml:space="preserve">    </w:t>
      </w:r>
      <w:r>
        <w:rPr>
          <w:rFonts w:hint="eastAsia" w:ascii="宋体" w:hAnsi="宋体" w:eastAsia="宋体" w:cs="宋体"/>
          <w:sz w:val="36"/>
        </w:rPr>
        <w:t>　间：</w:t>
      </w:r>
      <w:r>
        <w:rPr>
          <w:rFonts w:hint="eastAsia" w:ascii="宋体" w:hAnsi="宋体" w:eastAsia="宋体" w:cs="宋体"/>
          <w:sz w:val="36"/>
          <w:u w:val="single"/>
          <w:lang w:val="en-US" w:eastAsia="zh-CN"/>
        </w:rPr>
        <w:t xml:space="preserve">                                  </w:t>
      </w:r>
      <w:r>
        <w:rPr>
          <w:rFonts w:hint="eastAsia" w:ascii="宋体" w:hAnsi="宋体" w:eastAsia="宋体" w:cs="宋体"/>
          <w:sz w:val="36"/>
          <w:u w:val="none"/>
          <w:lang w:val="en-US" w:eastAsia="zh-CN"/>
        </w:rPr>
        <w:t xml:space="preserve"> </w:t>
      </w:r>
      <w:r>
        <w:rPr>
          <w:rFonts w:hint="eastAsia" w:ascii="仿宋" w:hAnsi="仿宋" w:eastAsia="仿宋" w:cs="仿宋"/>
          <w:sz w:val="36"/>
          <w:u w:val="none"/>
        </w:rPr>
        <w:br w:type="page"/>
      </w:r>
    </w:p>
    <w:p w14:paraId="35ECFF73">
      <w:pPr>
        <w:spacing w:line="240" w:lineRule="auto"/>
        <w:jc w:val="center"/>
        <w:rPr>
          <w:rFonts w:ascii="仿宋" w:hAnsi="仿宋" w:eastAsia="仿宋" w:cs="仿宋"/>
          <w:b/>
          <w:sz w:val="44"/>
          <w:szCs w:val="44"/>
        </w:rPr>
      </w:pPr>
      <w:r>
        <w:rPr>
          <w:rFonts w:hint="eastAsia" w:ascii="仿宋" w:hAnsi="仿宋" w:eastAsia="仿宋" w:cs="仿宋"/>
          <w:b/>
          <w:sz w:val="44"/>
          <w:szCs w:val="44"/>
        </w:rPr>
        <w:t>目  录</w:t>
      </w:r>
    </w:p>
    <w:p w14:paraId="6010B026">
      <w:pPr>
        <w:spacing w:line="240" w:lineRule="auto"/>
        <w:jc w:val="center"/>
        <w:rPr>
          <w:rFonts w:ascii="仿宋" w:hAnsi="仿宋" w:eastAsia="仿宋" w:cs="仿宋"/>
          <w:b/>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第一部分  响应函</w:t>
      </w:r>
      <w:r>
        <w:rPr>
          <w:rFonts w:hint="eastAsia" w:ascii="仿宋" w:hAnsi="仿宋" w:eastAsia="仿宋" w:cs="仿宋"/>
          <w:sz w:val="36"/>
        </w:rPr>
        <w:tab/>
      </w:r>
      <w:r>
        <w:rPr>
          <w:rFonts w:hint="eastAsia" w:ascii="仿宋" w:hAnsi="仿宋" w:eastAsia="仿宋" w:cs="仿宋"/>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第二部分  第一次磋商报价表</w:t>
      </w:r>
      <w:r>
        <w:rPr>
          <w:rFonts w:hint="eastAsia" w:ascii="仿宋" w:hAnsi="仿宋" w:eastAsia="仿宋" w:cs="仿宋"/>
          <w:sz w:val="36"/>
        </w:rPr>
        <w:tab/>
      </w:r>
      <w:r>
        <w:rPr>
          <w:rFonts w:hint="eastAsia" w:ascii="仿宋" w:hAnsi="仿宋" w:eastAsia="仿宋" w:cs="仿宋"/>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第三部分  资格证明文件</w:t>
      </w:r>
      <w:r>
        <w:rPr>
          <w:rFonts w:hint="eastAsia" w:ascii="仿宋" w:hAnsi="仿宋" w:eastAsia="仿宋" w:cs="仿宋"/>
          <w:sz w:val="36"/>
        </w:rPr>
        <w:tab/>
      </w:r>
      <w:r>
        <w:rPr>
          <w:rFonts w:hint="eastAsia" w:ascii="仿宋" w:hAnsi="仿宋" w:eastAsia="仿宋" w:cs="仿宋"/>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第四部分  </w:t>
      </w:r>
      <w:r>
        <w:rPr>
          <w:rFonts w:hint="eastAsia" w:ascii="仿宋" w:hAnsi="仿宋" w:eastAsia="仿宋" w:cs="仿宋"/>
          <w:sz w:val="36"/>
          <w:lang w:eastAsia="zh-CN"/>
        </w:rPr>
        <w:t>潜在供应商</w:t>
      </w:r>
      <w:r>
        <w:rPr>
          <w:rFonts w:hint="eastAsia" w:ascii="仿宋" w:hAnsi="仿宋" w:eastAsia="仿宋" w:cs="仿宋"/>
          <w:sz w:val="36"/>
        </w:rPr>
        <w:t>概况</w:t>
      </w:r>
      <w:r>
        <w:rPr>
          <w:rFonts w:hint="eastAsia" w:ascii="仿宋" w:hAnsi="仿宋" w:eastAsia="仿宋" w:cs="仿宋"/>
          <w:sz w:val="36"/>
        </w:rPr>
        <w:tab/>
      </w:r>
      <w:r>
        <w:rPr>
          <w:rFonts w:hint="eastAsia" w:ascii="仿宋" w:hAnsi="仿宋" w:eastAsia="仿宋" w:cs="仿宋"/>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第五部分  响应方案</w:t>
      </w:r>
      <w:r>
        <w:rPr>
          <w:rFonts w:hint="eastAsia" w:ascii="仿宋" w:hAnsi="仿宋" w:eastAsia="仿宋" w:cs="仿宋"/>
          <w:sz w:val="36"/>
        </w:rPr>
        <w:tab/>
      </w:r>
      <w:r>
        <w:rPr>
          <w:rFonts w:hint="eastAsia" w:ascii="仿宋" w:hAnsi="仿宋" w:eastAsia="仿宋" w:cs="仿宋"/>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第六部分 </w:t>
      </w:r>
      <w:r>
        <w:rPr>
          <w:rFonts w:hint="eastAsia" w:ascii="仿宋" w:hAnsi="仿宋" w:eastAsia="仿宋" w:cs="仿宋"/>
          <w:sz w:val="36"/>
          <w:szCs w:val="36"/>
        </w:rPr>
        <w:t xml:space="preserve"> </w:t>
      </w:r>
      <w:r>
        <w:rPr>
          <w:rFonts w:hint="eastAsia" w:ascii="仿宋" w:hAnsi="仿宋" w:eastAsia="仿宋" w:cs="仿宋"/>
          <w:sz w:val="36"/>
          <w:szCs w:val="36"/>
          <w:lang w:eastAsia="zh-CN"/>
        </w:rPr>
        <w:t>潜在供应商</w:t>
      </w:r>
      <w:r>
        <w:rPr>
          <w:rFonts w:hint="eastAsia" w:ascii="仿宋" w:hAnsi="仿宋" w:eastAsia="仿宋" w:cs="仿宋"/>
          <w:sz w:val="36"/>
          <w:szCs w:val="36"/>
        </w:rPr>
        <w:t>承诺书</w:t>
      </w:r>
      <w:r>
        <w:rPr>
          <w:rFonts w:hint="eastAsia" w:ascii="仿宋" w:hAnsi="仿宋" w:eastAsia="仿宋" w:cs="仿宋"/>
          <w:sz w:val="36"/>
        </w:rPr>
        <w:tab/>
      </w:r>
      <w:r>
        <w:rPr>
          <w:rFonts w:hint="eastAsia" w:ascii="仿宋" w:hAnsi="仿宋" w:eastAsia="仿宋" w:cs="仿宋"/>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第七部分  响应文件封袋标识式样</w:t>
      </w:r>
      <w:r>
        <w:rPr>
          <w:rFonts w:hint="eastAsia" w:ascii="仿宋" w:hAnsi="仿宋" w:eastAsia="仿宋" w:cs="仿宋"/>
          <w:sz w:val="36"/>
        </w:rPr>
        <w:tab/>
      </w:r>
      <w:r>
        <w:rPr>
          <w:rFonts w:hint="eastAsia" w:ascii="仿宋" w:hAnsi="仿宋" w:eastAsia="仿宋" w:cs="仿宋"/>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sz w:val="36"/>
        </w:rPr>
      </w:pPr>
    </w:p>
    <w:p w14:paraId="432B081A">
      <w:pPr>
        <w:pStyle w:val="31"/>
        <w:rPr>
          <w:rFonts w:ascii="仿宋" w:hAnsi="仿宋" w:eastAsia="仿宋" w:cs="仿宋"/>
        </w:rPr>
      </w:pPr>
      <w:r>
        <w:rPr>
          <w:rFonts w:hint="eastAsia" w:ascii="仿宋" w:hAnsi="仿宋" w:eastAsia="仿宋" w:cs="仿宋"/>
        </w:rPr>
        <w:br w:type="page"/>
      </w:r>
      <w:r>
        <w:rPr>
          <w:rFonts w:hint="eastAsia" w:ascii="仿宋" w:hAnsi="仿宋" w:eastAsia="仿宋" w:cs="仿宋"/>
        </w:rPr>
        <w:t>第一部分  响应函</w:t>
      </w:r>
    </w:p>
    <w:p w14:paraId="64E2B3F2">
      <w:pPr>
        <w:pStyle w:val="30"/>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延安市甘泉县政府采购中心：</w:t>
      </w:r>
    </w:p>
    <w:p w14:paraId="681E3755">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我方收到贵单位发布的《</w:t>
      </w:r>
      <w:r>
        <w:rPr>
          <w:rFonts w:hint="eastAsia" w:ascii="宋体" w:hAnsi="宋体" w:cs="宋体"/>
          <w:sz w:val="24"/>
          <w:szCs w:val="24"/>
          <w:lang w:eastAsia="zh-CN"/>
        </w:rPr>
        <w:t>甘泉县黄乔路提标改造工程勘察设计服务</w:t>
      </w:r>
      <w:r>
        <w:rPr>
          <w:rFonts w:hint="eastAsia" w:ascii="宋体" w:hAnsi="宋体" w:eastAsia="宋体" w:cs="宋体"/>
          <w:sz w:val="24"/>
          <w:szCs w:val="24"/>
        </w:rPr>
        <w:t>》（项目编号：</w:t>
      </w:r>
      <w:r>
        <w:rPr>
          <w:rFonts w:hint="eastAsia" w:ascii="宋体" w:hAnsi="宋体" w:cs="宋体"/>
          <w:sz w:val="24"/>
          <w:szCs w:val="24"/>
          <w:lang w:eastAsia="zh-CN"/>
        </w:rPr>
        <w:t>GZC2026-CS-042</w:t>
      </w:r>
      <w:r>
        <w:rPr>
          <w:rFonts w:hint="eastAsia" w:ascii="宋体" w:hAnsi="宋体" w:eastAsia="宋体" w:cs="宋体"/>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四、按磋商文件的规定，</w:t>
      </w:r>
      <w:r>
        <w:rPr>
          <w:rFonts w:hint="eastAsia" w:ascii="宋体" w:hAnsi="宋体" w:eastAsia="宋体" w:cs="宋体"/>
          <w:sz w:val="24"/>
          <w:szCs w:val="24"/>
          <w:lang w:val="zh-CN"/>
        </w:rPr>
        <w:t>我公司首次磋商总报价</w:t>
      </w:r>
      <w:r>
        <w:rPr>
          <w:rFonts w:hint="eastAsia" w:ascii="宋体" w:hAnsi="宋体" w:eastAsia="宋体" w:cs="宋体"/>
          <w:sz w:val="24"/>
          <w:szCs w:val="24"/>
          <w:lang w:eastAsia="zh-CN"/>
        </w:rPr>
        <w:t>，</w:t>
      </w:r>
      <w:r>
        <w:rPr>
          <w:rFonts w:hint="eastAsia" w:ascii="宋体" w:hAnsi="宋体" w:eastAsia="宋体" w:cs="宋体"/>
          <w:sz w:val="24"/>
          <w:szCs w:val="24"/>
          <w:lang w:val="zh-CN" w:eastAsia="zh-CN"/>
        </w:rPr>
        <w:t>并对其后的磋商报价负法律责任。</w:t>
      </w:r>
    </w:p>
    <w:p w14:paraId="0380888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人民币（大写）______________________；￥_______元。</w:t>
      </w:r>
    </w:p>
    <w:p w14:paraId="75037544">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五、我方提交的响应文件正本一套（含电子版）、副本贰套</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资格审核文件一份</w:t>
      </w:r>
      <w:r>
        <w:rPr>
          <w:rFonts w:hint="eastAsia" w:ascii="宋体" w:hAnsi="宋体" w:eastAsia="宋体" w:cs="宋体"/>
          <w:sz w:val="24"/>
          <w:szCs w:val="32"/>
        </w:rPr>
        <w:t>。</w:t>
      </w:r>
    </w:p>
    <w:p w14:paraId="20B6AF0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六、我方的响应文件在开标之日起</w:t>
      </w:r>
      <w:r>
        <w:rPr>
          <w:rFonts w:hint="eastAsia" w:ascii="宋体" w:hAnsi="宋体" w:cs="宋体"/>
          <w:sz w:val="24"/>
          <w:szCs w:val="32"/>
          <w:lang w:val="en-US" w:eastAsia="zh-CN"/>
        </w:rPr>
        <w:t>90日历日</w:t>
      </w:r>
      <w:r>
        <w:rPr>
          <w:rFonts w:hint="eastAsia" w:ascii="宋体" w:hAnsi="宋体" w:eastAsia="宋体" w:cs="宋体"/>
          <w:sz w:val="24"/>
          <w:szCs w:val="32"/>
        </w:rPr>
        <w:t>内有效，如成交，延长至合同执行完毕时止。</w:t>
      </w:r>
    </w:p>
    <w:p w14:paraId="1B66A7F2">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七、所有关于此次磋商活动的函电，请按下列地址联系：</w:t>
      </w:r>
    </w:p>
    <w:p w14:paraId="4C45AC0E">
      <w:pPr>
        <w:spacing w:line="360" w:lineRule="auto"/>
        <w:ind w:firstLine="567"/>
        <w:rPr>
          <w:rFonts w:hint="eastAsia" w:ascii="宋体" w:hAnsi="宋体" w:eastAsia="宋体" w:cs="宋体"/>
          <w:sz w:val="24"/>
          <w:szCs w:val="32"/>
        </w:rPr>
      </w:pPr>
    </w:p>
    <w:p w14:paraId="27E67752">
      <w:pPr>
        <w:spacing w:line="360" w:lineRule="auto"/>
        <w:ind w:firstLine="567"/>
        <w:rPr>
          <w:rFonts w:hint="eastAsia" w:ascii="宋体" w:hAnsi="宋体" w:eastAsia="宋体" w:cs="宋体"/>
          <w:sz w:val="24"/>
          <w:szCs w:val="32"/>
        </w:rPr>
      </w:pPr>
    </w:p>
    <w:p w14:paraId="4F7C3D49">
      <w:pPr>
        <w:spacing w:line="360" w:lineRule="auto"/>
        <w:ind w:firstLine="567"/>
        <w:rPr>
          <w:rFonts w:hint="eastAsia" w:ascii="宋体" w:hAnsi="宋体" w:eastAsia="宋体" w:cs="宋体"/>
          <w:sz w:val="24"/>
          <w:szCs w:val="32"/>
        </w:rPr>
      </w:pPr>
      <w:r>
        <w:rPr>
          <w:rFonts w:hint="eastAsia" w:ascii="宋体" w:hAnsi="宋体" w:eastAsia="宋体" w:cs="宋体"/>
          <w:sz w:val="24"/>
          <w:szCs w:val="32"/>
          <w:lang w:eastAsia="zh-CN"/>
        </w:rPr>
        <w:t>潜在供应商</w:t>
      </w:r>
      <w:r>
        <w:rPr>
          <w:rFonts w:hint="eastAsia" w:ascii="宋体" w:hAnsi="宋体" w:eastAsia="宋体" w:cs="宋体"/>
          <w:sz w:val="24"/>
          <w:szCs w:val="32"/>
        </w:rPr>
        <w:t>：（加盖公章）</w:t>
      </w:r>
    </w:p>
    <w:p w14:paraId="6C47F1B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法定代表人（负责人）或被授权人：（签字或盖章）</w:t>
      </w:r>
    </w:p>
    <w:p w14:paraId="1F10A4F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地址：</w:t>
      </w:r>
    </w:p>
    <w:p w14:paraId="5C947283">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开户银行：</w:t>
      </w:r>
    </w:p>
    <w:p w14:paraId="45F9F7F0">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账号：</w:t>
      </w:r>
    </w:p>
    <w:p w14:paraId="21A97EB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电话：</w:t>
      </w:r>
    </w:p>
    <w:p w14:paraId="7E6E113B">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邮编：</w:t>
      </w:r>
    </w:p>
    <w:p w14:paraId="5F9808D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电子邮箱：</w:t>
      </w:r>
    </w:p>
    <w:p w14:paraId="67496E09">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日期：　　年　月　日</w:t>
      </w:r>
    </w:p>
    <w:p w14:paraId="524206B5">
      <w:pPr>
        <w:pStyle w:val="4"/>
        <w:rPr>
          <w:rFonts w:hint="eastAsia"/>
        </w:rPr>
      </w:pPr>
    </w:p>
    <w:p w14:paraId="3E48AC45">
      <w:pPr>
        <w:spacing w:line="360" w:lineRule="auto"/>
        <w:ind w:firstLine="567"/>
        <w:rPr>
          <w:rFonts w:hint="eastAsia" w:ascii="宋体" w:hAnsi="宋体" w:eastAsia="宋体" w:cs="宋体"/>
          <w:sz w:val="24"/>
          <w:szCs w:val="32"/>
        </w:rPr>
      </w:pPr>
    </w:p>
    <w:p w14:paraId="070F37CC">
      <w:pPr>
        <w:pStyle w:val="31"/>
        <w:numPr>
          <w:ilvl w:val="0"/>
          <w:numId w:val="6"/>
        </w:numPr>
        <w:rPr>
          <w:rFonts w:ascii="仿宋" w:hAnsi="仿宋" w:eastAsia="仿宋" w:cs="仿宋"/>
        </w:rPr>
      </w:pPr>
      <w:r>
        <w:rPr>
          <w:rFonts w:hint="eastAsia" w:ascii="仿宋" w:hAnsi="仿宋" w:eastAsia="仿宋" w:cs="仿宋"/>
        </w:rPr>
        <w:t xml:space="preserve"> 第一次磋商报价表</w:t>
      </w:r>
    </w:p>
    <w:p w14:paraId="6DDC4F7E">
      <w:pPr>
        <w:spacing w:line="440" w:lineRule="exact"/>
        <w:rPr>
          <w:rFonts w:ascii="仿宋" w:hAnsi="仿宋" w:eastAsia="仿宋" w:cs="仿宋"/>
        </w:rPr>
      </w:pPr>
    </w:p>
    <w:p w14:paraId="37E2926E">
      <w:pPr>
        <w:kinsoku w:val="0"/>
        <w:snapToGrid w:val="0"/>
        <w:spacing w:line="500" w:lineRule="exact"/>
        <w:ind w:firstLine="120" w:firstLineChars="50"/>
        <w:rPr>
          <w:rFonts w:hint="eastAsia" w:ascii="宋体" w:hAnsi="宋体" w:eastAsia="宋体" w:cs="宋体"/>
          <w:sz w:val="24"/>
          <w:szCs w:val="24"/>
          <w:u w:val="single"/>
          <w:lang w:eastAsia="zh-CN"/>
        </w:rPr>
      </w:pPr>
      <w:r>
        <w:rPr>
          <w:rFonts w:hint="eastAsia" w:ascii="宋体" w:hAnsi="宋体" w:eastAsia="宋体" w:cs="宋体"/>
          <w:sz w:val="24"/>
          <w:szCs w:val="24"/>
        </w:rPr>
        <w:t>采购单</w:t>
      </w:r>
      <w:r>
        <w:rPr>
          <w:rFonts w:hint="eastAsia" w:ascii="宋体" w:hAnsi="宋体" w:eastAsia="宋体" w:cs="宋体"/>
          <w:sz w:val="24"/>
          <w:szCs w:val="24"/>
          <w:u w:val="none"/>
        </w:rPr>
        <w:t>位：</w:t>
      </w:r>
      <w:r>
        <w:rPr>
          <w:rFonts w:hint="eastAsia" w:ascii="宋体" w:hAnsi="宋体" w:cs="宋体"/>
          <w:sz w:val="24"/>
          <w:szCs w:val="24"/>
          <w:u w:val="none"/>
          <w:lang w:eastAsia="zh-CN"/>
        </w:rPr>
        <w:t>甘泉县交通运输局</w:t>
      </w:r>
    </w:p>
    <w:p w14:paraId="0A1850F8">
      <w:pPr>
        <w:kinsoku w:val="0"/>
        <w:snapToGrid w:val="0"/>
        <w:spacing w:line="500" w:lineRule="exact"/>
        <w:ind w:firstLine="120" w:firstLineChars="50"/>
        <w:rPr>
          <w:rFonts w:hint="eastAsia" w:ascii="宋体" w:hAnsi="宋体" w:eastAsia="宋体" w:cs="宋体"/>
          <w:sz w:val="24"/>
          <w:szCs w:val="24"/>
          <w:u w:val="single"/>
        </w:rPr>
      </w:pPr>
      <w:r>
        <w:rPr>
          <w:rFonts w:hint="eastAsia" w:ascii="宋体" w:hAnsi="宋体" w:eastAsia="宋体" w:cs="宋体"/>
          <w:sz w:val="24"/>
          <w:szCs w:val="24"/>
        </w:rPr>
        <w:t>采购预算：</w:t>
      </w:r>
      <w:r>
        <w:rPr>
          <w:rFonts w:hint="eastAsia" w:ascii="宋体" w:hAnsi="宋体" w:eastAsia="宋体" w:cs="宋体"/>
          <w:sz w:val="24"/>
          <w:szCs w:val="24"/>
          <w:u w:val="none"/>
        </w:rPr>
        <w:t>￥</w:t>
      </w:r>
      <w:r>
        <w:rPr>
          <w:rFonts w:hint="eastAsia" w:ascii="宋体" w:hAnsi="宋体" w:cs="宋体"/>
          <w:sz w:val="24"/>
          <w:szCs w:val="24"/>
          <w:u w:val="none"/>
          <w:lang w:eastAsia="zh-CN"/>
        </w:rPr>
        <w:t>660,633.00元</w:t>
      </w:r>
    </w:p>
    <w:p w14:paraId="61E6E6C0">
      <w:pPr>
        <w:kinsoku w:val="0"/>
        <w:snapToGrid w:val="0"/>
        <w:spacing w:line="500" w:lineRule="exact"/>
        <w:ind w:firstLine="120" w:firstLineChars="50"/>
        <w:rPr>
          <w:rFonts w:hint="eastAsia" w:ascii="宋体" w:hAnsi="宋体" w:eastAsia="宋体" w:cs="宋体"/>
          <w:sz w:val="24"/>
          <w:szCs w:val="24"/>
          <w:u w:val="double"/>
        </w:rPr>
      </w:pPr>
      <w:r>
        <w:rPr>
          <w:rFonts w:hint="eastAsia" w:ascii="宋体" w:hAnsi="宋体" w:eastAsia="宋体" w:cs="宋体"/>
          <w:sz w:val="24"/>
          <w:szCs w:val="24"/>
          <w:lang w:eastAsia="zh-CN"/>
        </w:rPr>
        <w:t>潜在供应商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tbl>
      <w:tblPr>
        <w:tblStyle w:val="20"/>
        <w:tblpPr w:leftFromText="180" w:rightFromText="180" w:vertAnchor="text" w:horzAnchor="page" w:tblpXSpec="center" w:tblpY="29"/>
        <w:tblOverlap w:val="never"/>
        <w:tblW w:w="1004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598"/>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项目名称</w:t>
            </w:r>
          </w:p>
        </w:tc>
        <w:tc>
          <w:tcPr>
            <w:tcW w:w="4713" w:type="dxa"/>
            <w:vAlign w:val="center"/>
          </w:tcPr>
          <w:p w14:paraId="18703A76">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投标报价（元）</w:t>
            </w:r>
          </w:p>
        </w:tc>
        <w:tc>
          <w:tcPr>
            <w:tcW w:w="2598" w:type="dxa"/>
            <w:vAlign w:val="center"/>
          </w:tcPr>
          <w:p w14:paraId="247F6D27">
            <w:pPr>
              <w:snapToGrid w:val="0"/>
              <w:spacing w:line="500" w:lineRule="exact"/>
              <w:jc w:val="center"/>
              <w:rPr>
                <w:rFonts w:ascii="仿宋" w:hAnsi="仿宋" w:eastAsia="仿宋" w:cs="仿宋"/>
                <w:b/>
                <w:spacing w:val="-20"/>
                <w:sz w:val="28"/>
                <w:szCs w:val="28"/>
              </w:rPr>
            </w:pPr>
            <w:r>
              <w:rPr>
                <w:rFonts w:hint="eastAsia" w:ascii="仿宋" w:hAnsi="仿宋" w:eastAsia="仿宋" w:cs="仿宋"/>
                <w:b/>
                <w:sz w:val="28"/>
                <w:szCs w:val="28"/>
                <w:lang w:eastAsia="zh-CN"/>
              </w:rPr>
              <w:t>提交日期</w:t>
            </w:r>
            <w:r>
              <w:rPr>
                <w:rFonts w:hint="eastAsia" w:ascii="仿宋" w:hAnsi="仿宋" w:eastAsia="仿宋" w:cs="仿宋"/>
                <w:b/>
                <w:spacing w:val="-20"/>
                <w:sz w:val="28"/>
                <w:szCs w:val="28"/>
              </w:rPr>
              <w:t>（</w:t>
            </w:r>
            <w:r>
              <w:rPr>
                <w:rFonts w:hint="eastAsia" w:ascii="仿宋" w:hAnsi="仿宋" w:eastAsia="仿宋" w:cs="仿宋"/>
                <w:b/>
                <w:spacing w:val="-20"/>
                <w:sz w:val="28"/>
                <w:szCs w:val="28"/>
                <w:lang w:val="en-US" w:eastAsia="zh-CN"/>
              </w:rPr>
              <w:t>日历日</w:t>
            </w:r>
            <w:r>
              <w:rPr>
                <w:rFonts w:hint="eastAsia" w:ascii="仿宋" w:hAnsi="仿宋" w:eastAsia="仿宋" w:cs="仿宋"/>
                <w:b/>
                <w:spacing w:val="-20"/>
                <w:sz w:val="28"/>
                <w:szCs w:val="28"/>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kern w:val="0"/>
                <w:sz w:val="28"/>
                <w:szCs w:val="28"/>
              </w:rPr>
            </w:pPr>
            <w:r>
              <w:rPr>
                <w:rFonts w:hint="eastAsia" w:ascii="仿宋" w:hAnsi="仿宋" w:eastAsia="仿宋" w:cs="仿宋"/>
                <w:b/>
                <w:bCs/>
                <w:sz w:val="24"/>
                <w:szCs w:val="24"/>
                <w:lang w:eastAsia="zh-CN"/>
              </w:rPr>
              <w:t>甘泉县黄乔路提标改造工程勘察设计服务</w:t>
            </w:r>
          </w:p>
        </w:tc>
        <w:tc>
          <w:tcPr>
            <w:tcW w:w="4713" w:type="dxa"/>
            <w:vAlign w:val="center"/>
          </w:tcPr>
          <w:p w14:paraId="2EE0EF1F">
            <w:pPr>
              <w:snapToGrid w:val="0"/>
              <w:spacing w:line="500" w:lineRule="exact"/>
              <w:rPr>
                <w:rFonts w:ascii="仿宋" w:hAnsi="仿宋" w:eastAsia="仿宋" w:cs="仿宋"/>
                <w:bCs/>
                <w:sz w:val="28"/>
                <w:szCs w:val="28"/>
                <w:u w:val="single"/>
              </w:rPr>
            </w:pPr>
            <w:r>
              <w:rPr>
                <w:rFonts w:hint="eastAsia" w:ascii="仿宋" w:hAnsi="仿宋" w:eastAsia="仿宋" w:cs="仿宋"/>
                <w:sz w:val="28"/>
                <w:szCs w:val="28"/>
              </w:rPr>
              <w:t>人民币（小写）：</w:t>
            </w:r>
            <w:r>
              <w:rPr>
                <w:rFonts w:hint="eastAsia" w:ascii="仿宋" w:hAnsi="仿宋" w:eastAsia="仿宋" w:cs="仿宋"/>
                <w:bCs/>
                <w:sz w:val="28"/>
                <w:szCs w:val="28"/>
                <w:u w:val="single"/>
              </w:rPr>
              <w:t xml:space="preserve">                   </w:t>
            </w:r>
          </w:p>
          <w:p w14:paraId="06423375">
            <w:pPr>
              <w:snapToGrid w:val="0"/>
              <w:spacing w:line="500" w:lineRule="exact"/>
              <w:rPr>
                <w:rFonts w:ascii="仿宋" w:hAnsi="仿宋" w:eastAsia="仿宋" w:cs="仿宋"/>
                <w:sz w:val="28"/>
                <w:szCs w:val="28"/>
                <w:u w:val="double"/>
              </w:rPr>
            </w:pPr>
            <w:r>
              <w:rPr>
                <w:rFonts w:hint="eastAsia" w:ascii="仿宋" w:hAnsi="仿宋" w:eastAsia="仿宋" w:cs="仿宋"/>
                <w:sz w:val="28"/>
                <w:szCs w:val="28"/>
                <w:u w:val="none"/>
              </w:rPr>
              <w:t>人民币（大写）：</w:t>
            </w:r>
            <w:r>
              <w:rPr>
                <w:rFonts w:hint="eastAsia" w:ascii="仿宋" w:hAnsi="仿宋" w:eastAsia="仿宋" w:cs="仿宋"/>
                <w:sz w:val="28"/>
                <w:szCs w:val="28"/>
                <w:u w:val="single"/>
              </w:rPr>
              <w:t xml:space="preserve">                  </w:t>
            </w:r>
            <w:r>
              <w:rPr>
                <w:rFonts w:hint="eastAsia" w:ascii="仿宋" w:hAnsi="仿宋" w:eastAsia="仿宋" w:cs="仿宋"/>
                <w:sz w:val="28"/>
                <w:szCs w:val="28"/>
                <w:u w:val="double"/>
              </w:rPr>
              <w:t xml:space="preserve">  </w:t>
            </w:r>
          </w:p>
        </w:tc>
        <w:tc>
          <w:tcPr>
            <w:tcW w:w="2598" w:type="dxa"/>
            <w:vAlign w:val="center"/>
          </w:tcPr>
          <w:p w14:paraId="34BCD603">
            <w:pPr>
              <w:snapToGrid w:val="0"/>
              <w:spacing w:line="500" w:lineRule="exact"/>
              <w:jc w:val="left"/>
              <w:rPr>
                <w:rFonts w:ascii="仿宋" w:hAnsi="仿宋" w:eastAsia="仿宋" w:cs="仿宋"/>
                <w:bCs/>
                <w:sz w:val="28"/>
                <w:szCs w:val="28"/>
              </w:rPr>
            </w:pPr>
          </w:p>
        </w:tc>
        <w:tc>
          <w:tcPr>
            <w:tcW w:w="970" w:type="dxa"/>
            <w:tcMar>
              <w:top w:w="57" w:type="dxa"/>
              <w:left w:w="28" w:type="dxa"/>
              <w:bottom w:w="57" w:type="dxa"/>
              <w:right w:w="28" w:type="dxa"/>
            </w:tcMar>
            <w:vAlign w:val="center"/>
          </w:tcPr>
          <w:p w14:paraId="4B6B0802">
            <w:pPr>
              <w:snapToGrid w:val="0"/>
              <w:spacing w:line="500" w:lineRule="exact"/>
              <w:jc w:val="center"/>
              <w:rPr>
                <w:rFonts w:ascii="仿宋" w:hAnsi="仿宋" w:eastAsia="仿宋" w:cs="仿宋"/>
                <w:b/>
                <w:sz w:val="28"/>
                <w:szCs w:val="28"/>
              </w:rPr>
            </w:pPr>
          </w:p>
        </w:tc>
      </w:tr>
      <w:tr w14:paraId="1FABA9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0044" w:type="dxa"/>
            <w:gridSpan w:val="4"/>
            <w:vAlign w:val="center"/>
          </w:tcPr>
          <w:p w14:paraId="14C9B602">
            <w:pPr>
              <w:snapToGrid w:val="0"/>
              <w:spacing w:line="500" w:lineRule="exact"/>
              <w:rPr>
                <w:rFonts w:ascii="仿宋" w:hAnsi="仿宋" w:eastAsia="仿宋" w:cs="仿宋"/>
                <w:b/>
                <w:sz w:val="28"/>
                <w:szCs w:val="28"/>
              </w:rPr>
            </w:pPr>
            <w:r>
              <w:rPr>
                <w:rFonts w:hint="eastAsia" w:ascii="仿宋" w:hAnsi="仿宋" w:eastAsia="仿宋" w:cs="仿宋"/>
                <w:b/>
                <w:sz w:val="28"/>
                <w:szCs w:val="28"/>
              </w:rPr>
              <w:t xml:space="preserve"> </w:t>
            </w:r>
          </w:p>
          <w:p w14:paraId="19582A58">
            <w:pPr>
              <w:snapToGrid w:val="0"/>
              <w:spacing w:line="500" w:lineRule="exact"/>
              <w:rPr>
                <w:rFonts w:ascii="仿宋" w:hAnsi="仿宋" w:eastAsia="仿宋" w:cs="仿宋"/>
                <w:b/>
                <w:sz w:val="28"/>
                <w:szCs w:val="28"/>
              </w:rPr>
            </w:pPr>
            <w:r>
              <w:rPr>
                <w:rFonts w:hint="eastAsia" w:ascii="宋体" w:hAnsi="宋体" w:eastAsia="宋体" w:cs="宋体"/>
                <w:sz w:val="22"/>
                <w:szCs w:val="22"/>
              </w:rPr>
              <w:t>法定代表人（负责人）或授权代表签字：</w:t>
            </w:r>
            <w:r>
              <w:rPr>
                <w:rFonts w:hint="eastAsia" w:ascii="宋体" w:hAnsi="宋体" w:eastAsia="宋体" w:cs="宋体"/>
                <w:sz w:val="22"/>
                <w:szCs w:val="22"/>
                <w:u w:val="single"/>
              </w:rPr>
              <w:t xml:space="preserve">            </w:t>
            </w:r>
            <w:r>
              <w:rPr>
                <w:rFonts w:hint="eastAsia" w:ascii="宋体" w:hAnsi="宋体" w:eastAsia="宋体" w:cs="宋体"/>
                <w:sz w:val="22"/>
                <w:szCs w:val="22"/>
              </w:rPr>
              <w:t>（单位公章）      日期：</w:t>
            </w:r>
            <w:r>
              <w:rPr>
                <w:rFonts w:hint="eastAsia" w:ascii="宋体" w:hAnsi="宋体" w:eastAsia="宋体" w:cs="宋体"/>
                <w:sz w:val="22"/>
                <w:szCs w:val="22"/>
                <w:u w:val="single"/>
              </w:rPr>
              <w:t xml:space="preserve">             </w:t>
            </w:r>
            <w:r>
              <w:rPr>
                <w:rFonts w:hint="eastAsia" w:ascii="仿宋" w:hAnsi="仿宋" w:eastAsia="仿宋" w:cs="仿宋"/>
                <w:szCs w:val="21"/>
                <w:u w:val="single"/>
              </w:rPr>
              <w:t xml:space="preserve">    </w:t>
            </w:r>
          </w:p>
          <w:p w14:paraId="665D2D9C">
            <w:pPr>
              <w:snapToGrid w:val="0"/>
              <w:spacing w:line="500" w:lineRule="exact"/>
              <w:rPr>
                <w:rFonts w:ascii="仿宋" w:hAnsi="仿宋" w:eastAsia="仿宋" w:cs="仿宋"/>
                <w:sz w:val="28"/>
                <w:szCs w:val="28"/>
              </w:rPr>
            </w:pPr>
          </w:p>
        </w:tc>
      </w:tr>
    </w:tbl>
    <w:p w14:paraId="17A53377">
      <w:pPr>
        <w:snapToGrid w:val="0"/>
        <w:spacing w:line="500" w:lineRule="exact"/>
        <w:ind w:left="702"/>
        <w:rPr>
          <w:rFonts w:hint="eastAsia" w:ascii="宋体" w:hAnsi="宋体" w:eastAsia="宋体" w:cs="宋体"/>
          <w:b/>
          <w:bCs/>
          <w:szCs w:val="21"/>
        </w:rPr>
      </w:pPr>
      <w:r>
        <w:rPr>
          <w:rFonts w:hint="eastAsia" w:ascii="宋体" w:hAnsi="宋体" w:eastAsia="宋体" w:cs="宋体"/>
          <w:b/>
        </w:rPr>
        <w:t>注：</w:t>
      </w:r>
    </w:p>
    <w:p w14:paraId="37B42CEE">
      <w:pPr>
        <w:numPr>
          <w:ilvl w:val="0"/>
          <w:numId w:val="7"/>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本表价应保证响应文件的正、副本中仍有此表，且一致。</w:t>
      </w:r>
    </w:p>
    <w:p w14:paraId="162C71FE">
      <w:pPr>
        <w:numPr>
          <w:ilvl w:val="0"/>
          <w:numId w:val="7"/>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此表中任何信息与响应文件其他处不一致时以此表为准。</w:t>
      </w:r>
    </w:p>
    <w:p w14:paraId="421DD459">
      <w:pPr>
        <w:numPr>
          <w:ilvl w:val="0"/>
          <w:numId w:val="7"/>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0D682138">
      <w:pPr>
        <w:numPr>
          <w:ilvl w:val="0"/>
          <w:numId w:val="7"/>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lang w:eastAsia="zh-CN"/>
        </w:rPr>
        <w:t>潜在供应商</w:t>
      </w:r>
      <w:r>
        <w:rPr>
          <w:rFonts w:hint="eastAsia" w:ascii="宋体" w:hAnsi="宋体" w:eastAsia="宋体" w:cs="宋体"/>
          <w:szCs w:val="21"/>
        </w:rPr>
        <w:t>磋商报价如超出预算金额，则投标按无效投标处理。</w:t>
      </w:r>
    </w:p>
    <w:p w14:paraId="6ECF0E60">
      <w:pPr>
        <w:numPr>
          <w:ilvl w:val="0"/>
          <w:numId w:val="7"/>
        </w:numPr>
        <w:snapToGrid w:val="0"/>
        <w:spacing w:line="500" w:lineRule="exact"/>
        <w:ind w:firstLine="702" w:firstLineChars="333"/>
        <w:rPr>
          <w:rFonts w:hint="eastAsia" w:ascii="宋体" w:hAnsi="宋体" w:eastAsia="宋体" w:cs="宋体"/>
          <w:b/>
          <w:bCs/>
          <w:szCs w:val="21"/>
        </w:rPr>
        <w:sectPr>
          <w:footerReference r:id="rId14" w:type="default"/>
          <w:footerReference r:id="rId15" w:type="even"/>
          <w:pgSz w:w="11906" w:h="16838"/>
          <w:pgMar w:top="1418" w:right="1418" w:bottom="1134" w:left="1418" w:header="851" w:footer="992" w:gutter="0"/>
          <w:pgNumType w:fmt="decimal"/>
          <w:cols w:space="720" w:num="1"/>
          <w:docGrid w:type="lines" w:linePitch="312" w:charSpace="0"/>
        </w:sectPr>
      </w:pPr>
      <w:r>
        <w:rPr>
          <w:rFonts w:hint="eastAsia" w:ascii="宋体" w:hAnsi="宋体" w:eastAsia="宋体" w:cs="宋体"/>
          <w:b/>
          <w:bCs/>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774"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1745"/>
        <w:gridCol w:w="1109"/>
        <w:gridCol w:w="1426"/>
        <w:gridCol w:w="1572"/>
        <w:gridCol w:w="1307"/>
        <w:gridCol w:w="1638"/>
        <w:gridCol w:w="1591"/>
        <w:gridCol w:w="1517"/>
      </w:tblGrid>
      <w:tr w14:paraId="7E29F0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99" w:type="pct"/>
            <w:noWrap w:val="0"/>
            <w:vAlign w:val="center"/>
          </w:tcPr>
          <w:p w14:paraId="3FA6BD22">
            <w:pPr>
              <w:jc w:val="left"/>
              <w:rPr>
                <w:rFonts w:hint="eastAsia" w:ascii="Calibri" w:hAnsi="Calibri" w:cs="Times New Roman"/>
                <w:b/>
                <w:color w:val="auto"/>
              </w:rPr>
            </w:pPr>
            <w:r>
              <w:rPr>
                <w:rFonts w:hint="eastAsia" w:ascii="Calibri" w:hAnsi="Calibri" w:cs="Times New Roman"/>
                <w:b/>
                <w:color w:val="auto"/>
              </w:rPr>
              <w:t>序号</w:t>
            </w:r>
          </w:p>
        </w:tc>
        <w:tc>
          <w:tcPr>
            <w:tcW w:w="645" w:type="pct"/>
            <w:noWrap w:val="0"/>
            <w:vAlign w:val="center"/>
          </w:tcPr>
          <w:p w14:paraId="409BAE82">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09" w:type="pct"/>
            <w:noWrap w:val="0"/>
            <w:vAlign w:val="center"/>
          </w:tcPr>
          <w:p w14:paraId="51461CEC">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563DF678">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526" w:type="pct"/>
            <w:noWrap w:val="0"/>
            <w:vAlign w:val="center"/>
          </w:tcPr>
          <w:p w14:paraId="5662D3DF">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116FACE1">
            <w:pPr>
              <w:jc w:val="center"/>
              <w:rPr>
                <w:rFonts w:hint="eastAsia" w:ascii="Calibri" w:hAnsi="Calibri" w:cs="Times New Roman"/>
                <w:b/>
                <w:color w:val="auto"/>
              </w:rPr>
            </w:pPr>
            <w:r>
              <w:rPr>
                <w:rFonts w:hint="eastAsia" w:ascii="Calibri" w:hAnsi="Calibri" w:eastAsia="宋体" w:cs="Times New Roman"/>
                <w:b/>
                <w:color w:val="auto"/>
              </w:rPr>
              <w:t>规模</w:t>
            </w:r>
          </w:p>
        </w:tc>
        <w:tc>
          <w:tcPr>
            <w:tcW w:w="581" w:type="pct"/>
            <w:noWrap w:val="0"/>
            <w:vAlign w:val="center"/>
          </w:tcPr>
          <w:p w14:paraId="1A924F75">
            <w:pPr>
              <w:jc w:val="center"/>
              <w:rPr>
                <w:rFonts w:hint="default" w:ascii="Calibri" w:hAnsi="Calibri" w:eastAsia="宋体" w:cs="Times New Roman"/>
                <w:b/>
                <w:color w:val="auto"/>
                <w:lang w:val="en-US" w:eastAsia="zh-CN"/>
              </w:rPr>
            </w:pPr>
            <w:r>
              <w:rPr>
                <w:rFonts w:hint="eastAsia" w:ascii="Calibri" w:hAnsi="Calibri" w:cs="Times New Roman"/>
                <w:b/>
                <w:color w:val="auto"/>
                <w:lang w:val="en-US" w:eastAsia="zh-CN"/>
              </w:rPr>
              <w:t>技术服务</w:t>
            </w:r>
            <w:r>
              <w:rPr>
                <w:rFonts w:hint="eastAsia" w:ascii="Calibri" w:hAnsi="Calibri" w:cs="Times New Roman"/>
                <w:b/>
                <w:color w:val="auto"/>
              </w:rPr>
              <w:t>说明</w:t>
            </w:r>
            <w:r>
              <w:rPr>
                <w:rFonts w:hint="eastAsia" w:ascii="Calibri" w:hAnsi="Calibri" w:cs="Times New Roman"/>
                <w:b/>
                <w:color w:val="auto"/>
                <w:lang w:val="en-US" w:eastAsia="zh-CN"/>
              </w:rPr>
              <w:t>/技术参数</w:t>
            </w:r>
          </w:p>
        </w:tc>
        <w:tc>
          <w:tcPr>
            <w:tcW w:w="483" w:type="pct"/>
            <w:noWrap w:val="0"/>
            <w:vAlign w:val="center"/>
          </w:tcPr>
          <w:p w14:paraId="15A5944D">
            <w:pPr>
              <w:jc w:val="center"/>
              <w:rPr>
                <w:rFonts w:hint="eastAsia" w:ascii="Calibri" w:hAnsi="Calibri" w:cs="Times New Roman"/>
                <w:b/>
                <w:color w:val="auto"/>
              </w:rPr>
            </w:pPr>
            <w:r>
              <w:rPr>
                <w:rFonts w:hint="eastAsia" w:ascii="Calibri" w:hAnsi="Calibri" w:cs="Times New Roman"/>
                <w:b/>
                <w:color w:val="auto"/>
              </w:rPr>
              <w:t>单位/数量</w:t>
            </w:r>
          </w:p>
        </w:tc>
        <w:tc>
          <w:tcPr>
            <w:tcW w:w="605" w:type="pct"/>
            <w:shd w:val="clear" w:color="auto" w:fill="auto"/>
            <w:noWrap w:val="0"/>
            <w:tcMar>
              <w:top w:w="28" w:type="dxa"/>
              <w:left w:w="57" w:type="dxa"/>
              <w:bottom w:w="28" w:type="dxa"/>
              <w:right w:w="57" w:type="dxa"/>
            </w:tcMar>
            <w:vAlign w:val="center"/>
          </w:tcPr>
          <w:p w14:paraId="4BC0EB91">
            <w:pPr>
              <w:ind w:firstLine="628" w:firstLineChars="298"/>
              <w:rPr>
                <w:rFonts w:hint="eastAsia" w:ascii="Calibri" w:hAnsi="Calibri" w:cs="Times New Roman"/>
                <w:b/>
                <w:color w:val="auto"/>
              </w:rPr>
            </w:pPr>
            <w:r>
              <w:rPr>
                <w:rFonts w:hint="eastAsia" w:ascii="Calibri" w:hAnsi="Calibri" w:cs="Times New Roman"/>
                <w:b/>
                <w:color w:val="auto"/>
              </w:rPr>
              <w:t>单价</w:t>
            </w:r>
          </w:p>
          <w:p w14:paraId="7F607E97">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88" w:type="pct"/>
            <w:shd w:val="clear" w:color="auto" w:fill="auto"/>
            <w:noWrap w:val="0"/>
            <w:tcMar>
              <w:top w:w="28" w:type="dxa"/>
              <w:left w:w="57" w:type="dxa"/>
              <w:bottom w:w="28" w:type="dxa"/>
              <w:right w:w="57" w:type="dxa"/>
            </w:tcMar>
            <w:vAlign w:val="center"/>
          </w:tcPr>
          <w:p w14:paraId="4FA81E48">
            <w:pPr>
              <w:jc w:val="center"/>
              <w:rPr>
                <w:rFonts w:hint="eastAsia" w:ascii="Calibri" w:hAnsi="Calibri" w:cs="Times New Roman"/>
                <w:b/>
                <w:color w:val="auto"/>
              </w:rPr>
            </w:pPr>
            <w:r>
              <w:rPr>
                <w:rFonts w:hint="eastAsia" w:ascii="Calibri" w:hAnsi="Calibri" w:cs="Times New Roman"/>
                <w:b/>
                <w:color w:val="auto"/>
              </w:rPr>
              <w:t>合价</w:t>
            </w:r>
          </w:p>
          <w:p w14:paraId="3DA1401F">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60" w:type="pct"/>
            <w:noWrap w:val="0"/>
            <w:tcMar>
              <w:top w:w="28" w:type="dxa"/>
              <w:left w:w="57" w:type="dxa"/>
              <w:bottom w:w="28" w:type="dxa"/>
              <w:right w:w="57" w:type="dxa"/>
            </w:tcMar>
            <w:vAlign w:val="center"/>
          </w:tcPr>
          <w:p w14:paraId="374E1327">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33D982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599" w:type="pct"/>
            <w:tcBorders>
              <w:bottom w:val="single" w:color="auto" w:sz="4" w:space="0"/>
            </w:tcBorders>
            <w:noWrap w:val="0"/>
            <w:tcMar>
              <w:left w:w="57" w:type="dxa"/>
              <w:right w:w="57" w:type="dxa"/>
            </w:tcMar>
            <w:vAlign w:val="center"/>
          </w:tcPr>
          <w:p w14:paraId="1F535EC9">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645" w:type="pct"/>
            <w:tcBorders>
              <w:bottom w:val="single" w:color="auto" w:sz="4" w:space="0"/>
            </w:tcBorders>
            <w:noWrap w:val="0"/>
            <w:tcMar>
              <w:left w:w="57" w:type="dxa"/>
              <w:right w:w="57" w:type="dxa"/>
            </w:tcMar>
            <w:vAlign w:val="center"/>
          </w:tcPr>
          <w:p w14:paraId="7052C9DE">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6AC11920">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69E2097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23FF065A">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03B94D2E">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3011004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4D161769">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FE159C">
            <w:pPr>
              <w:jc w:val="left"/>
              <w:rPr>
                <w:rFonts w:hint="eastAsia" w:ascii="Calibri" w:hAnsi="Calibri" w:cs="Times New Roman"/>
                <w:color w:val="auto"/>
              </w:rPr>
            </w:pPr>
          </w:p>
        </w:tc>
      </w:tr>
      <w:tr w14:paraId="2BCADE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99" w:type="pct"/>
            <w:tcBorders>
              <w:bottom w:val="single" w:color="auto" w:sz="4" w:space="0"/>
            </w:tcBorders>
            <w:noWrap w:val="0"/>
            <w:tcMar>
              <w:left w:w="57" w:type="dxa"/>
              <w:right w:w="57" w:type="dxa"/>
            </w:tcMar>
            <w:vAlign w:val="center"/>
          </w:tcPr>
          <w:p w14:paraId="55D47A8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645" w:type="pct"/>
            <w:tcBorders>
              <w:bottom w:val="single" w:color="auto" w:sz="4" w:space="0"/>
            </w:tcBorders>
            <w:noWrap w:val="0"/>
            <w:tcMar>
              <w:left w:w="57" w:type="dxa"/>
              <w:right w:w="57" w:type="dxa"/>
            </w:tcMar>
            <w:vAlign w:val="center"/>
          </w:tcPr>
          <w:p w14:paraId="49846BD8">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3F4457AE">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4A2A726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5E95AB74">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8A53149">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5C3A310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31C6394B">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589DAC">
            <w:pPr>
              <w:jc w:val="left"/>
              <w:rPr>
                <w:rFonts w:hint="eastAsia" w:ascii="Calibri" w:hAnsi="Calibri" w:cs="Times New Roman"/>
                <w:color w:val="auto"/>
              </w:rPr>
            </w:pPr>
          </w:p>
        </w:tc>
      </w:tr>
      <w:tr w14:paraId="21815A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99" w:type="pct"/>
            <w:tcBorders>
              <w:bottom w:val="single" w:color="auto" w:sz="4" w:space="0"/>
            </w:tcBorders>
            <w:noWrap w:val="0"/>
            <w:tcMar>
              <w:left w:w="57" w:type="dxa"/>
              <w:right w:w="57" w:type="dxa"/>
            </w:tcMar>
            <w:vAlign w:val="center"/>
          </w:tcPr>
          <w:p w14:paraId="04028A8D">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645" w:type="pct"/>
            <w:tcBorders>
              <w:bottom w:val="single" w:color="auto" w:sz="4" w:space="0"/>
            </w:tcBorders>
            <w:noWrap w:val="0"/>
            <w:tcMar>
              <w:left w:w="57" w:type="dxa"/>
              <w:right w:w="57" w:type="dxa"/>
            </w:tcMar>
            <w:vAlign w:val="center"/>
          </w:tcPr>
          <w:p w14:paraId="04633695">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7A27FF73">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3084B399">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1BE87AF5">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9E70EFB">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177E510C">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57B4E516">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7C0A1D12">
            <w:pPr>
              <w:jc w:val="left"/>
              <w:rPr>
                <w:rFonts w:hint="eastAsia" w:ascii="Calibri" w:hAnsi="Calibri" w:cs="Times New Roman"/>
                <w:color w:val="auto"/>
              </w:rPr>
            </w:pPr>
          </w:p>
        </w:tc>
      </w:tr>
      <w:tr w14:paraId="21541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9" w:type="pct"/>
            <w:noWrap w:val="0"/>
            <w:tcMar>
              <w:left w:w="57" w:type="dxa"/>
              <w:right w:w="57" w:type="dxa"/>
            </w:tcMar>
            <w:vAlign w:val="center"/>
          </w:tcPr>
          <w:p w14:paraId="6AA65250">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645" w:type="pct"/>
            <w:noWrap w:val="0"/>
            <w:tcMar>
              <w:left w:w="57" w:type="dxa"/>
              <w:right w:w="57" w:type="dxa"/>
            </w:tcMar>
            <w:vAlign w:val="center"/>
          </w:tcPr>
          <w:p w14:paraId="1512A8FC">
            <w:pPr>
              <w:jc w:val="left"/>
              <w:rPr>
                <w:rFonts w:hint="eastAsia" w:ascii="Calibri" w:hAnsi="Calibri" w:cs="Times New Roman"/>
                <w:color w:val="auto"/>
              </w:rPr>
            </w:pPr>
          </w:p>
        </w:tc>
        <w:tc>
          <w:tcPr>
            <w:tcW w:w="409" w:type="pct"/>
            <w:noWrap w:val="0"/>
            <w:tcMar>
              <w:left w:w="57" w:type="dxa"/>
              <w:right w:w="57" w:type="dxa"/>
            </w:tcMar>
            <w:vAlign w:val="center"/>
          </w:tcPr>
          <w:p w14:paraId="7F15C4BE">
            <w:pPr>
              <w:jc w:val="left"/>
              <w:rPr>
                <w:rFonts w:hint="eastAsia" w:ascii="Calibri" w:hAnsi="Calibri" w:cs="Times New Roman"/>
                <w:color w:val="auto"/>
              </w:rPr>
            </w:pPr>
          </w:p>
        </w:tc>
        <w:tc>
          <w:tcPr>
            <w:tcW w:w="526" w:type="pct"/>
            <w:noWrap w:val="0"/>
            <w:tcMar>
              <w:left w:w="57" w:type="dxa"/>
              <w:right w:w="57" w:type="dxa"/>
            </w:tcMar>
            <w:vAlign w:val="center"/>
          </w:tcPr>
          <w:p w14:paraId="4C14D414">
            <w:pPr>
              <w:jc w:val="left"/>
              <w:rPr>
                <w:rFonts w:hint="eastAsia" w:ascii="Calibri" w:hAnsi="Calibri" w:cs="Times New Roman"/>
                <w:color w:val="auto"/>
              </w:rPr>
            </w:pPr>
          </w:p>
        </w:tc>
        <w:tc>
          <w:tcPr>
            <w:tcW w:w="581" w:type="pct"/>
            <w:noWrap w:val="0"/>
            <w:tcMar>
              <w:left w:w="57" w:type="dxa"/>
              <w:right w:w="57" w:type="dxa"/>
            </w:tcMar>
            <w:vAlign w:val="center"/>
          </w:tcPr>
          <w:p w14:paraId="7034CAE5">
            <w:pPr>
              <w:jc w:val="left"/>
              <w:rPr>
                <w:rFonts w:hint="eastAsia" w:ascii="Calibri" w:hAnsi="Calibri" w:cs="Times New Roman"/>
                <w:color w:val="auto"/>
              </w:rPr>
            </w:pPr>
          </w:p>
        </w:tc>
        <w:tc>
          <w:tcPr>
            <w:tcW w:w="483" w:type="pct"/>
            <w:noWrap w:val="0"/>
            <w:tcMar>
              <w:left w:w="57" w:type="dxa"/>
              <w:right w:w="57" w:type="dxa"/>
            </w:tcMar>
            <w:vAlign w:val="center"/>
          </w:tcPr>
          <w:p w14:paraId="3EDD37CF">
            <w:pPr>
              <w:jc w:val="left"/>
              <w:rPr>
                <w:rFonts w:hint="eastAsia" w:ascii="Calibri" w:hAnsi="Calibri" w:cs="Times New Roman"/>
                <w:color w:val="auto"/>
              </w:rPr>
            </w:pPr>
          </w:p>
        </w:tc>
        <w:tc>
          <w:tcPr>
            <w:tcW w:w="605" w:type="pct"/>
            <w:noWrap w:val="0"/>
            <w:tcMar>
              <w:left w:w="57" w:type="dxa"/>
              <w:right w:w="57" w:type="dxa"/>
            </w:tcMar>
            <w:vAlign w:val="top"/>
          </w:tcPr>
          <w:p w14:paraId="1A56978A">
            <w:pPr>
              <w:jc w:val="left"/>
              <w:rPr>
                <w:rFonts w:hint="eastAsia" w:ascii="Calibri" w:hAnsi="Calibri" w:cs="Times New Roman"/>
                <w:color w:val="auto"/>
              </w:rPr>
            </w:pPr>
          </w:p>
        </w:tc>
        <w:tc>
          <w:tcPr>
            <w:tcW w:w="588" w:type="pct"/>
            <w:noWrap w:val="0"/>
            <w:tcMar>
              <w:left w:w="57" w:type="dxa"/>
              <w:right w:w="57" w:type="dxa"/>
            </w:tcMar>
            <w:vAlign w:val="center"/>
          </w:tcPr>
          <w:p w14:paraId="566F3B2C">
            <w:pPr>
              <w:jc w:val="left"/>
              <w:rPr>
                <w:rFonts w:hint="eastAsia" w:ascii="Calibri" w:hAnsi="Calibri" w:cs="Times New Roman"/>
                <w:color w:val="auto"/>
              </w:rPr>
            </w:pPr>
          </w:p>
        </w:tc>
        <w:tc>
          <w:tcPr>
            <w:tcW w:w="560" w:type="pct"/>
            <w:noWrap w:val="0"/>
            <w:tcMar>
              <w:left w:w="57" w:type="dxa"/>
              <w:right w:w="57" w:type="dxa"/>
            </w:tcMar>
            <w:vAlign w:val="center"/>
          </w:tcPr>
          <w:p w14:paraId="768CBC9E">
            <w:pPr>
              <w:jc w:val="left"/>
              <w:rPr>
                <w:rFonts w:hint="eastAsia" w:ascii="Calibri" w:hAnsi="Calibri" w:cs="Times New Roman"/>
                <w:color w:val="auto"/>
              </w:rPr>
            </w:pPr>
          </w:p>
        </w:tc>
      </w:tr>
      <w:tr w14:paraId="2CE7C8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5000" w:type="pct"/>
            <w:gridSpan w:val="9"/>
            <w:noWrap w:val="0"/>
            <w:tcMar>
              <w:left w:w="57" w:type="dxa"/>
              <w:right w:w="57" w:type="dxa"/>
            </w:tcMar>
            <w:vAlign w:val="center"/>
          </w:tcPr>
          <w:p w14:paraId="16C71AD6">
            <w:pPr>
              <w:ind w:firstLine="2520" w:firstLineChars="1200"/>
              <w:jc w:val="left"/>
              <w:rPr>
                <w:rFonts w:hint="eastAsia" w:ascii="Calibri" w:hAnsi="Calibri" w:cs="Times New Roman"/>
                <w:color w:val="auto"/>
              </w:rPr>
            </w:pPr>
            <w:r>
              <w:rPr>
                <w:rFonts w:hint="eastAsia" w:ascii="Calibri" w:hAnsi="Calibri" w:cs="Times New Roman"/>
                <w:color w:val="auto"/>
              </w:rPr>
              <w:t>总 计</w:t>
            </w:r>
            <w:r>
              <w:rPr>
                <w:rFonts w:hint="eastAsia" w:ascii="Calibri" w:hAnsi="Calibri" w:cs="Times New Roman"/>
                <w:color w:val="auto"/>
                <w:lang w:eastAsia="zh-CN"/>
              </w:rPr>
              <w:t>：</w:t>
            </w:r>
            <w:r>
              <w:rPr>
                <w:rFonts w:hint="eastAsia" w:ascii="Calibri" w:hAnsi="Calibri" w:cs="Times New Roman"/>
                <w:color w:val="auto"/>
              </w:rPr>
              <w:t>人民币</w:t>
            </w:r>
            <w:r>
              <w:rPr>
                <w:rFonts w:hint="eastAsia" w:ascii="Calibri" w:hAnsi="Calibri" w:cs="Times New Roman"/>
                <w:color w:val="auto"/>
                <w:lang w:eastAsia="zh-CN"/>
              </w:rPr>
              <w:t>（</w:t>
            </w:r>
            <w:r>
              <w:rPr>
                <w:rFonts w:hint="eastAsia" w:ascii="Calibri" w:hAnsi="Calibri" w:cs="Times New Roman"/>
                <w:color w:val="auto"/>
                <w:lang w:val="en-US" w:eastAsia="zh-CN"/>
              </w:rPr>
              <w:t>大写</w:t>
            </w:r>
            <w:r>
              <w:rPr>
                <w:rFonts w:hint="eastAsia" w:ascii="Calibri" w:hAnsi="Calibri" w:cs="Times New Roman"/>
                <w:color w:val="auto"/>
                <w:lang w:eastAsia="zh-CN"/>
              </w:rPr>
              <w:t>）</w:t>
            </w:r>
            <w:r>
              <w:rPr>
                <w:rFonts w:hint="eastAsia" w:ascii="Calibri" w:hAnsi="Calibri" w:cs="Times New Roman"/>
                <w:color w:val="auto"/>
                <w:lang w:val="en-US" w:eastAsia="zh-CN"/>
              </w:rPr>
              <w:t xml:space="preserve">                           人民币（小写）</w:t>
            </w:r>
            <w:r>
              <w:rPr>
                <w:rFonts w:hint="eastAsia" w:ascii="Calibri" w:hAnsi="Calibri" w:cs="Times New Roman"/>
                <w:color w:val="auto"/>
              </w:rPr>
              <w:t>：</w:t>
            </w:r>
          </w:p>
        </w:tc>
      </w:tr>
    </w:tbl>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rPr>
      </w:pPr>
    </w:p>
    <w:p w14:paraId="447423F8">
      <w:pPr>
        <w:widowControl w:val="0"/>
        <w:numPr>
          <w:ilvl w:val="0"/>
          <w:numId w:val="0"/>
        </w:numPr>
        <w:snapToGrid w:val="0"/>
        <w:spacing w:line="500" w:lineRule="exact"/>
        <w:jc w:val="both"/>
        <w:rPr>
          <w:rFonts w:hint="eastAsia" w:ascii="仿宋" w:hAnsi="仿宋" w:eastAsia="仿宋" w:cs="仿宋"/>
          <w:b/>
          <w:bCs/>
        </w:rPr>
      </w:pPr>
    </w:p>
    <w:p w14:paraId="0F182379">
      <w:pPr>
        <w:pStyle w:val="31"/>
        <w:rPr>
          <w:rFonts w:ascii="仿宋" w:hAnsi="仿宋" w:eastAsia="仿宋" w:cs="仿宋"/>
        </w:rPr>
      </w:pPr>
      <w:r>
        <w:rPr>
          <w:rFonts w:hint="eastAsia" w:ascii="仿宋" w:hAnsi="仿宋" w:eastAsia="仿宋" w:cs="仿宋"/>
        </w:rPr>
        <w:t>第三部分  资格证明文件</w:t>
      </w:r>
    </w:p>
    <w:p w14:paraId="4224B2C2">
      <w:pPr>
        <w:spacing w:line="360" w:lineRule="auto"/>
        <w:ind w:firstLine="480" w:firstLineChars="200"/>
        <w:rPr>
          <w:rFonts w:hint="eastAsia" w:ascii="宋体" w:hAnsi="宋体" w:eastAsia="宋体" w:cs="宋体"/>
          <w:sz w:val="24"/>
        </w:rPr>
      </w:pPr>
    </w:p>
    <w:p w14:paraId="2C15993F">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1.按照磋商文件第二章第三项“</w:t>
      </w:r>
      <w:r>
        <w:rPr>
          <w:rFonts w:hint="eastAsia" w:ascii="宋体" w:hAnsi="宋体" w:eastAsia="宋体" w:cs="宋体"/>
          <w:sz w:val="24"/>
          <w:lang w:eastAsia="zh-CN"/>
        </w:rPr>
        <w:t>潜在供应商</w:t>
      </w:r>
      <w:r>
        <w:rPr>
          <w:rFonts w:hint="eastAsia" w:ascii="宋体" w:hAnsi="宋体" w:eastAsia="宋体" w:cs="宋体"/>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sz w:val="24"/>
        </w:rPr>
      </w:pPr>
      <w:r>
        <w:rPr>
          <w:rFonts w:hint="eastAsia" w:ascii="宋体" w:hAnsi="宋体" w:eastAsia="宋体" w:cs="宋体"/>
          <w:sz w:val="24"/>
        </w:rPr>
        <w:t>2.其中《</w:t>
      </w:r>
      <w:r>
        <w:rPr>
          <w:rFonts w:hint="eastAsia" w:ascii="宋体" w:hAnsi="宋体" w:eastAsia="宋体" w:cs="宋体"/>
          <w:sz w:val="24"/>
          <w:lang w:eastAsia="zh-CN"/>
        </w:rPr>
        <w:t>潜在供应商</w:t>
      </w:r>
      <w:r>
        <w:rPr>
          <w:rFonts w:hint="eastAsia" w:ascii="宋体" w:hAnsi="宋体" w:eastAsia="宋体" w:cs="宋体"/>
          <w:sz w:val="24"/>
        </w:rPr>
        <w:t>书面声明函》、《法定代表人（负责人）委托授权书》、《近</w:t>
      </w:r>
      <w:r>
        <w:rPr>
          <w:rFonts w:hint="eastAsia" w:ascii="宋体" w:hAnsi="宋体" w:eastAsia="宋体" w:cs="宋体"/>
          <w:sz w:val="24"/>
          <w:lang w:val="en-US" w:eastAsia="zh-CN"/>
        </w:rPr>
        <w:t>几</w:t>
      </w:r>
      <w:r>
        <w:rPr>
          <w:rFonts w:hint="eastAsia" w:ascii="宋体" w:hAnsi="宋体" w:eastAsia="宋体" w:cs="宋体"/>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kern w:val="2"/>
          <w:sz w:val="32"/>
          <w:szCs w:val="32"/>
        </w:rPr>
      </w:pPr>
    </w:p>
    <w:p w14:paraId="2FC64471">
      <w:pPr>
        <w:pStyle w:val="18"/>
        <w:spacing w:line="360" w:lineRule="auto"/>
        <w:ind w:firstLine="0"/>
        <w:jc w:val="center"/>
        <w:rPr>
          <w:rFonts w:ascii="仿宋" w:hAnsi="仿宋" w:eastAsia="仿宋" w:cs="仿宋"/>
          <w:b/>
          <w:bCs/>
          <w:kern w:val="2"/>
          <w:sz w:val="32"/>
          <w:szCs w:val="32"/>
        </w:rPr>
      </w:pPr>
    </w:p>
    <w:p w14:paraId="643C7A7D">
      <w:pPr>
        <w:pStyle w:val="18"/>
        <w:spacing w:line="360" w:lineRule="auto"/>
        <w:ind w:firstLine="0"/>
        <w:jc w:val="center"/>
        <w:rPr>
          <w:rFonts w:ascii="仿宋" w:hAnsi="仿宋" w:eastAsia="仿宋" w:cs="仿宋"/>
          <w:b/>
          <w:bCs/>
          <w:kern w:val="2"/>
          <w:sz w:val="32"/>
          <w:szCs w:val="32"/>
        </w:rPr>
      </w:pPr>
    </w:p>
    <w:p w14:paraId="7F340CA3">
      <w:pPr>
        <w:pStyle w:val="18"/>
        <w:spacing w:line="360" w:lineRule="auto"/>
        <w:ind w:firstLine="0"/>
        <w:jc w:val="center"/>
        <w:rPr>
          <w:rFonts w:ascii="仿宋" w:hAnsi="仿宋" w:eastAsia="仿宋" w:cs="仿宋"/>
          <w:b/>
          <w:bCs/>
          <w:kern w:val="2"/>
          <w:sz w:val="32"/>
          <w:szCs w:val="32"/>
        </w:rPr>
      </w:pPr>
    </w:p>
    <w:p w14:paraId="0AD5B364">
      <w:pPr>
        <w:pStyle w:val="18"/>
        <w:spacing w:line="360" w:lineRule="auto"/>
        <w:ind w:firstLine="0"/>
        <w:jc w:val="center"/>
        <w:rPr>
          <w:rFonts w:ascii="仿宋" w:hAnsi="仿宋" w:eastAsia="仿宋" w:cs="仿宋"/>
          <w:b/>
          <w:bCs/>
          <w:kern w:val="2"/>
          <w:sz w:val="32"/>
          <w:szCs w:val="32"/>
        </w:rPr>
      </w:pPr>
    </w:p>
    <w:p w14:paraId="434FC5A4">
      <w:pPr>
        <w:pStyle w:val="18"/>
        <w:spacing w:line="360" w:lineRule="auto"/>
        <w:ind w:firstLine="0"/>
        <w:jc w:val="center"/>
        <w:rPr>
          <w:rFonts w:ascii="仿宋" w:hAnsi="仿宋" w:eastAsia="仿宋" w:cs="仿宋"/>
          <w:b/>
          <w:bCs/>
          <w:kern w:val="2"/>
          <w:sz w:val="32"/>
          <w:szCs w:val="32"/>
        </w:rPr>
      </w:pPr>
    </w:p>
    <w:p w14:paraId="665DF4E6">
      <w:pPr>
        <w:pStyle w:val="18"/>
        <w:spacing w:line="360" w:lineRule="auto"/>
        <w:ind w:firstLine="0"/>
        <w:jc w:val="center"/>
        <w:rPr>
          <w:rFonts w:ascii="仿宋" w:hAnsi="仿宋" w:eastAsia="仿宋" w:cs="仿宋"/>
          <w:b/>
          <w:bCs/>
          <w:kern w:val="2"/>
          <w:sz w:val="32"/>
          <w:szCs w:val="32"/>
        </w:rPr>
      </w:pPr>
    </w:p>
    <w:p w14:paraId="3D8910F8">
      <w:pPr>
        <w:pStyle w:val="18"/>
        <w:spacing w:line="360" w:lineRule="auto"/>
        <w:ind w:firstLine="0"/>
        <w:jc w:val="center"/>
        <w:rPr>
          <w:rFonts w:ascii="仿宋" w:hAnsi="仿宋" w:eastAsia="仿宋" w:cs="仿宋"/>
          <w:b/>
          <w:bCs/>
          <w:kern w:val="2"/>
          <w:sz w:val="32"/>
          <w:szCs w:val="32"/>
        </w:rPr>
      </w:pPr>
    </w:p>
    <w:p w14:paraId="4E5CC5C5">
      <w:pPr>
        <w:pStyle w:val="18"/>
        <w:spacing w:line="360" w:lineRule="auto"/>
        <w:ind w:firstLine="0"/>
        <w:jc w:val="center"/>
        <w:rPr>
          <w:rFonts w:ascii="仿宋" w:hAnsi="仿宋" w:eastAsia="仿宋" w:cs="仿宋"/>
          <w:b/>
          <w:bCs/>
          <w:kern w:val="2"/>
          <w:sz w:val="32"/>
          <w:szCs w:val="32"/>
        </w:rPr>
      </w:pPr>
    </w:p>
    <w:p w14:paraId="6C037D14">
      <w:pPr>
        <w:pStyle w:val="18"/>
        <w:spacing w:line="360" w:lineRule="auto"/>
        <w:ind w:firstLine="0"/>
        <w:jc w:val="both"/>
        <w:rPr>
          <w:rFonts w:ascii="仿宋" w:hAnsi="仿宋" w:eastAsia="仿宋" w:cs="仿宋"/>
          <w:b/>
          <w:bCs/>
          <w:kern w:val="2"/>
          <w:sz w:val="32"/>
          <w:szCs w:val="32"/>
        </w:rPr>
      </w:pPr>
    </w:p>
    <w:p w14:paraId="5CE247F3">
      <w:pPr>
        <w:pStyle w:val="18"/>
        <w:spacing w:line="360" w:lineRule="auto"/>
        <w:ind w:firstLine="0"/>
        <w:jc w:val="center"/>
        <w:rPr>
          <w:rFonts w:ascii="仿宋" w:hAnsi="仿宋" w:eastAsia="仿宋" w:cs="仿宋"/>
          <w:b/>
          <w:bCs/>
          <w:kern w:val="2"/>
          <w:sz w:val="32"/>
          <w:szCs w:val="32"/>
        </w:rPr>
      </w:pPr>
    </w:p>
    <w:p w14:paraId="6FEF0D77">
      <w:pPr>
        <w:pStyle w:val="18"/>
        <w:spacing w:line="360" w:lineRule="auto"/>
        <w:ind w:firstLine="0"/>
        <w:jc w:val="center"/>
        <w:rPr>
          <w:rFonts w:ascii="仿宋" w:hAnsi="仿宋" w:eastAsia="仿宋" w:cs="仿宋"/>
          <w:b/>
          <w:bCs/>
          <w:kern w:val="2"/>
          <w:sz w:val="32"/>
          <w:szCs w:val="32"/>
        </w:rPr>
      </w:pPr>
    </w:p>
    <w:p w14:paraId="48FB582A">
      <w:pPr>
        <w:pStyle w:val="18"/>
        <w:spacing w:line="360" w:lineRule="auto"/>
        <w:ind w:firstLine="0"/>
        <w:jc w:val="both"/>
        <w:rPr>
          <w:rFonts w:ascii="仿宋" w:hAnsi="仿宋" w:eastAsia="仿宋" w:cs="仿宋"/>
          <w:b/>
          <w:bCs/>
          <w:kern w:val="2"/>
          <w:sz w:val="32"/>
          <w:szCs w:val="32"/>
        </w:rPr>
      </w:pPr>
    </w:p>
    <w:p w14:paraId="40E4866A">
      <w:pPr>
        <w:pStyle w:val="18"/>
        <w:spacing w:line="360" w:lineRule="auto"/>
        <w:ind w:firstLine="0"/>
        <w:jc w:val="center"/>
        <w:rPr>
          <w:rFonts w:ascii="仿宋" w:hAnsi="仿宋" w:eastAsia="仿宋" w:cs="仿宋"/>
          <w:b/>
          <w:bCs/>
          <w:kern w:val="2"/>
          <w:sz w:val="32"/>
          <w:szCs w:val="32"/>
        </w:rPr>
      </w:pPr>
      <w:r>
        <w:rPr>
          <w:rFonts w:hint="eastAsia" w:ascii="仿宋" w:hAnsi="仿宋" w:eastAsia="仿宋" w:cs="仿宋"/>
          <w:b/>
          <w:bCs/>
          <w:kern w:val="2"/>
          <w:sz w:val="32"/>
          <w:szCs w:val="32"/>
        </w:rPr>
        <w:t>（一）《</w:t>
      </w:r>
      <w:r>
        <w:rPr>
          <w:rFonts w:hint="eastAsia" w:ascii="仿宋" w:hAnsi="仿宋" w:eastAsia="仿宋" w:cs="仿宋"/>
          <w:b/>
          <w:bCs/>
          <w:kern w:val="2"/>
          <w:sz w:val="32"/>
          <w:szCs w:val="32"/>
          <w:lang w:eastAsia="zh-CN"/>
        </w:rPr>
        <w:t>中华人民共和国政府采购法</w:t>
      </w:r>
      <w:r>
        <w:rPr>
          <w:rFonts w:hint="eastAsia" w:ascii="仿宋" w:hAnsi="仿宋" w:eastAsia="仿宋" w:cs="仿宋"/>
          <w:b/>
          <w:bCs/>
          <w:kern w:val="2"/>
          <w:sz w:val="32"/>
          <w:szCs w:val="32"/>
        </w:rPr>
        <w:t>》第二十二条的书面承诺函（格式）</w:t>
      </w:r>
    </w:p>
    <w:p w14:paraId="1A0577D6">
      <w:pPr>
        <w:pStyle w:val="18"/>
        <w:spacing w:line="360" w:lineRule="auto"/>
        <w:ind w:firstLine="240"/>
        <w:rPr>
          <w:rFonts w:ascii="仿宋" w:hAnsi="仿宋" w:eastAsia="仿宋" w:cs="仿宋"/>
          <w:sz w:val="24"/>
          <w:szCs w:val="24"/>
        </w:rPr>
      </w:pPr>
    </w:p>
    <w:p w14:paraId="5ED312B9">
      <w:pPr>
        <w:spacing w:line="480" w:lineRule="auto"/>
        <w:jc w:val="left"/>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（采购人名称）</w:t>
      </w:r>
    </w:p>
    <w:p w14:paraId="6282361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我单位作为参加</w:t>
      </w:r>
      <w:r>
        <w:rPr>
          <w:rFonts w:hint="eastAsia" w:ascii="宋体" w:hAnsi="宋体" w:eastAsia="宋体" w:cs="宋体"/>
          <w:szCs w:val="21"/>
          <w:u w:val="single"/>
        </w:rPr>
        <w:t xml:space="preserve">               </w:t>
      </w:r>
      <w:r>
        <w:rPr>
          <w:rFonts w:hint="eastAsia" w:ascii="宋体" w:hAnsi="宋体" w:eastAsia="宋体" w:cs="宋体"/>
          <w:szCs w:val="21"/>
        </w:rPr>
        <w:t>采购项目的投标单位，现郑重承诺我单位具备《</w:t>
      </w:r>
      <w:r>
        <w:rPr>
          <w:rFonts w:hint="eastAsia" w:ascii="宋体" w:hAnsi="宋体" w:cs="宋体"/>
          <w:szCs w:val="21"/>
          <w:lang w:eastAsia="zh-CN"/>
        </w:rPr>
        <w:t>中华人民共和国政府采购法</w:t>
      </w:r>
      <w:r>
        <w:rPr>
          <w:rFonts w:hint="eastAsia" w:ascii="宋体" w:hAnsi="宋体" w:eastAsia="宋体" w:cs="宋体"/>
          <w:szCs w:val="21"/>
        </w:rPr>
        <w:t>》第二十二条</w:t>
      </w:r>
      <w:r>
        <w:rPr>
          <w:rFonts w:hint="eastAsia" w:ascii="宋体" w:hAnsi="宋体" w:eastAsia="宋体" w:cs="宋体"/>
          <w:szCs w:val="21"/>
          <w:lang w:eastAsia="zh-CN"/>
        </w:rPr>
        <w:t>潜在供应商</w:t>
      </w:r>
      <w:r>
        <w:rPr>
          <w:rFonts w:hint="eastAsia" w:ascii="宋体" w:hAnsi="宋体" w:eastAsia="宋体" w:cs="宋体"/>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szCs w:val="21"/>
        </w:rPr>
      </w:pPr>
    </w:p>
    <w:p w14:paraId="4C41B9A9">
      <w:pPr>
        <w:pStyle w:val="18"/>
        <w:adjustRightInd/>
        <w:spacing w:line="480" w:lineRule="auto"/>
        <w:ind w:firstLineChars="200"/>
        <w:rPr>
          <w:rFonts w:hint="eastAsia" w:ascii="宋体" w:hAnsi="宋体" w:eastAsia="宋体" w:cs="宋体"/>
          <w:szCs w:val="21"/>
        </w:rPr>
      </w:pPr>
    </w:p>
    <w:p w14:paraId="00C0F973">
      <w:pPr>
        <w:spacing w:line="480" w:lineRule="auto"/>
        <w:ind w:firstLine="422" w:firstLineChars="200"/>
        <w:rPr>
          <w:rFonts w:hint="eastAsia" w:ascii="宋体" w:hAnsi="宋体" w:eastAsia="宋体" w:cs="宋体"/>
          <w:b/>
          <w:szCs w:val="21"/>
        </w:rPr>
      </w:pPr>
    </w:p>
    <w:p w14:paraId="062E6A6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DB498AF">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184BFDE0">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日    期：  年  月  日</w:t>
      </w:r>
    </w:p>
    <w:p w14:paraId="69420F25">
      <w:pPr>
        <w:spacing w:line="480" w:lineRule="auto"/>
        <w:ind w:firstLine="422" w:firstLineChars="200"/>
        <w:rPr>
          <w:rFonts w:hint="eastAsia" w:ascii="宋体" w:hAnsi="宋体" w:eastAsia="宋体" w:cs="宋体"/>
          <w:b/>
          <w:szCs w:val="21"/>
        </w:rPr>
      </w:pPr>
    </w:p>
    <w:p w14:paraId="28C0B7EE">
      <w:pPr>
        <w:spacing w:line="480" w:lineRule="auto"/>
        <w:ind w:firstLine="422" w:firstLineChars="200"/>
        <w:rPr>
          <w:rFonts w:hint="eastAsia" w:ascii="仿宋" w:hAnsi="仿宋" w:eastAsia="仿宋" w:cs="仿宋"/>
          <w:b/>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sz w:val="24"/>
        </w:rPr>
      </w:pPr>
    </w:p>
    <w:p w14:paraId="4C5B3547">
      <w:pPr>
        <w:spacing w:line="360" w:lineRule="auto"/>
        <w:rPr>
          <w:rFonts w:hint="eastAsia" w:ascii="宋体" w:hAnsi="宋体" w:eastAsia="宋体" w:cs="宋体"/>
          <w:sz w:val="24"/>
        </w:rPr>
      </w:pPr>
      <w:r>
        <w:rPr>
          <w:rFonts w:hint="eastAsia" w:ascii="宋体" w:hAnsi="宋体" w:eastAsia="宋体" w:cs="宋体"/>
          <w:sz w:val="24"/>
        </w:rPr>
        <w:t>延安市甘泉县政府采购中心：</w:t>
      </w:r>
    </w:p>
    <w:p w14:paraId="6217BB7C">
      <w:pPr>
        <w:spacing w:line="360" w:lineRule="auto"/>
        <w:ind w:firstLine="480" w:firstLineChars="200"/>
        <w:rPr>
          <w:rFonts w:hint="eastAsia" w:ascii="宋体" w:hAnsi="宋体" w:eastAsia="宋体" w:cs="宋体"/>
          <w:sz w:val="24"/>
        </w:rPr>
      </w:pPr>
      <w:r>
        <w:rPr>
          <w:rFonts w:hint="eastAsia" w:ascii="宋体" w:hAnsi="宋体" w:eastAsia="宋体" w:cs="宋体"/>
          <w:sz w:val="24"/>
        </w:rPr>
        <w:t>我方作为</w:t>
      </w:r>
      <w:r>
        <w:rPr>
          <w:rFonts w:hint="eastAsia" w:ascii="宋体" w:hAnsi="宋体" w:cs="宋体"/>
          <w:sz w:val="24"/>
          <w:u w:val="single"/>
          <w:lang w:eastAsia="zh-CN"/>
        </w:rPr>
        <w:t>甘泉县黄乔路提标改造工程勘察设计服务</w:t>
      </w:r>
      <w:r>
        <w:rPr>
          <w:rFonts w:hint="eastAsia" w:ascii="宋体" w:hAnsi="宋体" w:eastAsia="宋体" w:cs="宋体"/>
          <w:sz w:val="24"/>
          <w:u w:val="single"/>
        </w:rPr>
        <w:t>(</w:t>
      </w:r>
      <w:r>
        <w:rPr>
          <w:rFonts w:hint="eastAsia" w:ascii="宋体" w:hAnsi="宋体" w:eastAsia="宋体" w:cs="宋体"/>
          <w:sz w:val="24"/>
        </w:rPr>
        <w:t>（项目编号：</w:t>
      </w:r>
      <w:r>
        <w:rPr>
          <w:rFonts w:hint="eastAsia" w:ascii="宋体" w:hAnsi="宋体" w:cs="宋体"/>
          <w:sz w:val="24"/>
          <w:lang w:eastAsia="zh-CN"/>
        </w:rPr>
        <w:t>GZC2026-CS-042</w:t>
      </w:r>
      <w:r>
        <w:rPr>
          <w:rFonts w:hint="eastAsia" w:ascii="宋体" w:hAnsi="宋体" w:eastAsia="宋体" w:cs="宋体"/>
          <w:sz w:val="24"/>
        </w:rPr>
        <w:t>）的投标</w:t>
      </w:r>
      <w:r>
        <w:rPr>
          <w:rFonts w:hint="eastAsia" w:ascii="宋体" w:hAnsi="宋体" w:eastAsia="宋体" w:cs="宋体"/>
          <w:sz w:val="24"/>
          <w:lang w:eastAsia="zh-CN"/>
        </w:rPr>
        <w:t>潜在供应商</w:t>
      </w:r>
      <w:r>
        <w:rPr>
          <w:rFonts w:hint="eastAsia" w:ascii="宋体" w:hAnsi="宋体" w:eastAsia="宋体" w:cs="宋体"/>
          <w:sz w:val="24"/>
        </w:rPr>
        <w:t>，在此郑重声明：</w:t>
      </w:r>
    </w:p>
    <w:p w14:paraId="438063F5">
      <w:pPr>
        <w:spacing w:line="360" w:lineRule="auto"/>
        <w:ind w:firstLine="480" w:firstLineChars="200"/>
        <w:rPr>
          <w:rFonts w:hint="eastAsia" w:ascii="宋体" w:hAnsi="宋体" w:eastAsia="宋体" w:cs="宋体"/>
          <w:sz w:val="24"/>
        </w:rPr>
      </w:pPr>
      <w:r>
        <w:rPr>
          <w:rFonts w:hint="eastAsia" w:ascii="宋体" w:hAnsi="宋体" w:eastAsia="宋体" w:cs="宋体"/>
          <w:sz w:val="24"/>
        </w:rPr>
        <w:t>1、在参加本次政府采购活动前3年内的经营活动中</w:t>
      </w:r>
      <w:r>
        <w:rPr>
          <w:rFonts w:hint="eastAsia" w:ascii="宋体" w:hAnsi="宋体" w:eastAsia="宋体" w:cs="宋体"/>
          <w:color w:val="0000FF"/>
          <w:sz w:val="24"/>
        </w:rPr>
        <w:t>____</w:t>
      </w:r>
      <w:r>
        <w:rPr>
          <w:rFonts w:hint="eastAsia" w:ascii="宋体" w:hAnsi="宋体" w:eastAsia="宋体" w:cs="宋体"/>
          <w:sz w:val="24"/>
        </w:rPr>
        <w:t>（填“没有”或“有”）重大违法记录。</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sz w:val="24"/>
        </w:rPr>
      </w:pPr>
      <w:r>
        <w:rPr>
          <w:rFonts w:hint="eastAsia" w:ascii="宋体" w:hAnsi="宋体" w:eastAsia="宋体" w:cs="宋体"/>
          <w:sz w:val="24"/>
        </w:rPr>
        <w:t>2、我方</w:t>
      </w:r>
      <w:r>
        <w:rPr>
          <w:rFonts w:hint="eastAsia" w:ascii="宋体" w:hAnsi="宋体" w:eastAsia="宋体" w:cs="宋体"/>
          <w:color w:val="0000FF"/>
          <w:sz w:val="24"/>
        </w:rPr>
        <w:t>______</w:t>
      </w:r>
      <w:r>
        <w:rPr>
          <w:rFonts w:hint="eastAsia" w:ascii="宋体" w:hAnsi="宋体" w:eastAsia="宋体" w:cs="宋体"/>
          <w:sz w:val="24"/>
        </w:rPr>
        <w:t>（填“未被列入”或“被列入”）失信被执行人名单。</w:t>
      </w:r>
    </w:p>
    <w:p w14:paraId="7A935C3F">
      <w:pPr>
        <w:spacing w:line="360" w:lineRule="auto"/>
        <w:ind w:firstLine="480" w:firstLineChars="200"/>
        <w:rPr>
          <w:rFonts w:hint="eastAsia" w:ascii="宋体" w:hAnsi="宋体" w:eastAsia="宋体" w:cs="宋体"/>
          <w:sz w:val="24"/>
        </w:rPr>
      </w:pPr>
      <w:r>
        <w:rPr>
          <w:rFonts w:hint="eastAsia" w:ascii="宋体" w:hAnsi="宋体" w:eastAsia="宋体" w:cs="宋体"/>
          <w:sz w:val="24"/>
        </w:rPr>
        <w:t>3、我方</w:t>
      </w:r>
      <w:r>
        <w:rPr>
          <w:rFonts w:hint="eastAsia" w:ascii="宋体" w:hAnsi="宋体" w:eastAsia="宋体" w:cs="宋体"/>
          <w:color w:val="0000FF"/>
          <w:sz w:val="24"/>
        </w:rPr>
        <w:t>______</w:t>
      </w:r>
      <w:r>
        <w:rPr>
          <w:rFonts w:hint="eastAsia" w:ascii="宋体" w:hAnsi="宋体" w:eastAsia="宋体" w:cs="宋体"/>
          <w:sz w:val="24"/>
        </w:rPr>
        <w:t>（填“未被列入”或“被列入”）重大税收违法案件当事人名单。</w:t>
      </w:r>
    </w:p>
    <w:p w14:paraId="0246C976">
      <w:pPr>
        <w:spacing w:line="360" w:lineRule="auto"/>
        <w:ind w:firstLine="480" w:firstLineChars="200"/>
        <w:rPr>
          <w:rFonts w:hint="eastAsia" w:ascii="宋体" w:hAnsi="宋体" w:eastAsia="宋体" w:cs="宋体"/>
          <w:sz w:val="24"/>
        </w:rPr>
      </w:pPr>
      <w:r>
        <w:rPr>
          <w:rFonts w:hint="eastAsia" w:ascii="宋体" w:hAnsi="宋体" w:eastAsia="宋体" w:cs="宋体"/>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sz w:val="24"/>
        </w:rPr>
      </w:pPr>
      <w:r>
        <w:rPr>
          <w:rFonts w:hint="eastAsia" w:ascii="宋体" w:hAnsi="宋体" w:eastAsia="宋体" w:cs="宋体"/>
          <w:sz w:val="24"/>
        </w:rPr>
        <w:t>单位负责人为同一人或者存在直接控股、管理关系的不同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，不得参加同一合同项下的政府采购活动。</w:t>
      </w:r>
    </w:p>
    <w:p w14:paraId="7BCD9F73">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如有不实，我方将无条件地退出本项目的采购活动，并遵照《</w:t>
      </w:r>
      <w:r>
        <w:rPr>
          <w:rFonts w:hint="eastAsia" w:ascii="宋体" w:hAnsi="宋体" w:eastAsia="宋体" w:cs="宋体"/>
          <w:sz w:val="24"/>
          <w:lang w:eastAsia="zh-CN"/>
        </w:rPr>
        <w:t>中华人民共和国政府采购法</w:t>
      </w:r>
      <w:r>
        <w:rPr>
          <w:rFonts w:hint="eastAsia" w:ascii="宋体" w:hAnsi="宋体" w:eastAsia="宋体" w:cs="宋体"/>
          <w:sz w:val="24"/>
        </w:rPr>
        <w:t>》有关“提供虚假材料的规定”接受处罚。</w:t>
      </w:r>
    </w:p>
    <w:p w14:paraId="1A6AF0E5">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13A84D3F">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3AA82B60">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6094D245">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48539D72">
      <w:pPr>
        <w:spacing w:line="360" w:lineRule="auto"/>
        <w:ind w:firstLine="420" w:firstLineChars="200"/>
        <w:rPr>
          <w:rFonts w:hint="eastAsia" w:ascii="宋体" w:hAnsi="宋体" w:eastAsia="宋体" w:cs="宋体"/>
        </w:rPr>
      </w:pPr>
    </w:p>
    <w:p w14:paraId="52B45853">
      <w:pPr>
        <w:rPr>
          <w:rFonts w:hint="eastAsia" w:ascii="宋体" w:hAnsi="宋体" w:eastAsia="宋体" w:cs="宋体"/>
        </w:rPr>
      </w:pPr>
    </w:p>
    <w:p w14:paraId="77883207">
      <w:pPr>
        <w:rPr>
          <w:rFonts w:hint="eastAsia" w:ascii="宋体" w:hAnsi="宋体" w:eastAsia="宋体" w:cs="宋体"/>
        </w:rPr>
      </w:pPr>
    </w:p>
    <w:p w14:paraId="110204A1">
      <w:pPr>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15784F9C">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1.未签署或者未如实承诺签署承诺书的，其责任由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p>
    <w:p w14:paraId="4392D336">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2.【</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（www.ccgp.gov.cn）】网站进行信用记录查询，将纸质截图后附。</w:t>
      </w:r>
    </w:p>
    <w:p w14:paraId="72BD99A7">
      <w:pPr>
        <w:pStyle w:val="27"/>
      </w:pPr>
    </w:p>
    <w:p w14:paraId="6EBC901B">
      <w:pPr>
        <w:pStyle w:val="18"/>
        <w:spacing w:line="360" w:lineRule="auto"/>
        <w:ind w:firstLine="0"/>
        <w:jc w:val="center"/>
        <w:rPr>
          <w:rFonts w:ascii="仿宋" w:hAnsi="仿宋" w:eastAsia="仿宋" w:cs="仿宋"/>
          <w:b/>
          <w:bCs/>
          <w:kern w:val="2"/>
          <w:sz w:val="32"/>
          <w:szCs w:val="36"/>
        </w:rPr>
      </w:pPr>
      <w:r>
        <w:rPr>
          <w:rFonts w:hint="eastAsia" w:ascii="仿宋" w:hAnsi="仿宋" w:eastAsia="仿宋" w:cs="仿宋"/>
          <w:b/>
          <w:bCs/>
          <w:kern w:val="2"/>
          <w:sz w:val="32"/>
          <w:szCs w:val="36"/>
          <w:lang w:val="zh-CN"/>
        </w:rPr>
        <w:t>（</w:t>
      </w:r>
      <w:r>
        <w:rPr>
          <w:rFonts w:hint="eastAsia" w:ascii="仿宋" w:hAnsi="仿宋" w:eastAsia="仿宋" w:cs="仿宋"/>
          <w:b/>
          <w:bCs/>
          <w:kern w:val="2"/>
          <w:sz w:val="32"/>
          <w:szCs w:val="36"/>
        </w:rPr>
        <w:t>三</w:t>
      </w:r>
      <w:r>
        <w:rPr>
          <w:rFonts w:hint="eastAsia" w:ascii="仿宋" w:hAnsi="仿宋" w:eastAsia="仿宋" w:cs="仿宋"/>
          <w:b/>
          <w:bCs/>
          <w:kern w:val="2"/>
          <w:sz w:val="32"/>
          <w:szCs w:val="36"/>
          <w:lang w:val="zh-CN"/>
        </w:rPr>
        <w:t>）履行合同专业技术能力的说明及承诺</w:t>
      </w:r>
      <w:r>
        <w:rPr>
          <w:rFonts w:hint="eastAsia" w:ascii="仿宋" w:hAnsi="仿宋" w:eastAsia="仿宋" w:cs="仿宋"/>
          <w:b/>
          <w:bCs/>
          <w:kern w:val="2"/>
          <w:sz w:val="32"/>
          <w:szCs w:val="36"/>
        </w:rPr>
        <w:t>（格式）</w:t>
      </w:r>
    </w:p>
    <w:p w14:paraId="52F14023">
      <w:pPr>
        <w:spacing w:line="360" w:lineRule="auto"/>
        <w:rPr>
          <w:rFonts w:ascii="仿宋" w:hAnsi="仿宋" w:eastAsia="仿宋" w:cs="仿宋"/>
          <w:spacing w:val="4"/>
          <w:sz w:val="28"/>
          <w:szCs w:val="28"/>
          <w:u w:val="single"/>
        </w:rPr>
      </w:pPr>
    </w:p>
    <w:p w14:paraId="0C3660F3">
      <w:pPr>
        <w:spacing w:line="360" w:lineRule="auto"/>
        <w:rPr>
          <w:rFonts w:hint="eastAsia" w:ascii="宋体" w:hAnsi="宋体" w:eastAsia="宋体" w:cs="宋体"/>
          <w:spacing w:val="4"/>
          <w:sz w:val="24"/>
          <w:u w:val="single"/>
        </w:rPr>
      </w:pPr>
      <w:r>
        <w:rPr>
          <w:rFonts w:hint="eastAsia" w:ascii="宋体" w:hAnsi="宋体" w:eastAsia="宋体" w:cs="宋体"/>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spacing w:val="4"/>
          <w:sz w:val="24"/>
        </w:rPr>
      </w:pPr>
      <w:r>
        <w:rPr>
          <w:rFonts w:hint="eastAsia" w:ascii="宋体" w:hAnsi="宋体" w:eastAsia="宋体" w:cs="宋体"/>
          <w:spacing w:val="4"/>
          <w:sz w:val="24"/>
        </w:rPr>
        <w:t xml:space="preserve">   </w:t>
      </w:r>
      <w:r>
        <w:rPr>
          <w:rFonts w:hint="eastAsia" w:ascii="宋体" w:hAnsi="宋体" w:eastAsia="宋体" w:cs="宋体"/>
          <w:spacing w:val="4"/>
          <w:sz w:val="24"/>
          <w:u w:val="single"/>
        </w:rPr>
        <w:t xml:space="preserve">      （</w:t>
      </w:r>
      <w:r>
        <w:rPr>
          <w:rFonts w:hint="eastAsia" w:ascii="宋体" w:hAnsi="宋体" w:eastAsia="宋体" w:cs="宋体"/>
          <w:spacing w:val="4"/>
          <w:sz w:val="24"/>
          <w:u w:val="single"/>
          <w:lang w:eastAsia="zh-CN"/>
        </w:rPr>
        <w:t>潜在供应商</w:t>
      </w:r>
      <w:r>
        <w:rPr>
          <w:rFonts w:hint="eastAsia" w:ascii="宋体" w:hAnsi="宋体" w:eastAsia="宋体" w:cs="宋体"/>
          <w:spacing w:val="4"/>
          <w:sz w:val="24"/>
          <w:u w:val="single"/>
        </w:rPr>
        <w:t xml:space="preserve">名称）    </w:t>
      </w:r>
      <w:r>
        <w:rPr>
          <w:rFonts w:hint="eastAsia" w:ascii="宋体" w:hAnsi="宋体" w:eastAsia="宋体" w:cs="宋体"/>
          <w:spacing w:val="4"/>
          <w:sz w:val="24"/>
        </w:rPr>
        <w:t xml:space="preserve"> 于</w:t>
      </w:r>
      <w:r>
        <w:rPr>
          <w:rFonts w:hint="eastAsia" w:ascii="宋体" w:hAnsi="宋体" w:eastAsia="宋体" w:cs="宋体"/>
          <w:spacing w:val="4"/>
          <w:sz w:val="24"/>
          <w:u w:val="single"/>
        </w:rPr>
        <w:t xml:space="preserve">     </w:t>
      </w:r>
      <w:r>
        <w:rPr>
          <w:rFonts w:hint="eastAsia" w:ascii="宋体" w:hAnsi="宋体" w:eastAsia="宋体" w:cs="宋体"/>
          <w:spacing w:val="4"/>
          <w:sz w:val="24"/>
        </w:rPr>
        <w:t>年</w:t>
      </w:r>
      <w:r>
        <w:rPr>
          <w:rFonts w:hint="eastAsia" w:ascii="宋体" w:hAnsi="宋体" w:eastAsia="宋体" w:cs="宋体"/>
          <w:spacing w:val="4"/>
          <w:sz w:val="24"/>
          <w:u w:val="single"/>
        </w:rPr>
        <w:t xml:space="preserve">    </w:t>
      </w:r>
      <w:r>
        <w:rPr>
          <w:rFonts w:hint="eastAsia" w:ascii="宋体" w:hAnsi="宋体" w:eastAsia="宋体" w:cs="宋体"/>
          <w:spacing w:val="4"/>
          <w:sz w:val="24"/>
        </w:rPr>
        <w:t>月</w:t>
      </w:r>
      <w:r>
        <w:rPr>
          <w:rFonts w:hint="eastAsia" w:ascii="宋体" w:hAnsi="宋体" w:eastAsia="宋体" w:cs="宋体"/>
          <w:spacing w:val="4"/>
          <w:sz w:val="24"/>
          <w:u w:val="single"/>
        </w:rPr>
        <w:t xml:space="preserve">   </w:t>
      </w:r>
      <w:r>
        <w:rPr>
          <w:rFonts w:hint="eastAsia" w:ascii="宋体" w:hAnsi="宋体" w:eastAsia="宋体" w:cs="宋体"/>
          <w:spacing w:val="4"/>
          <w:sz w:val="24"/>
        </w:rPr>
        <w:t>日在中华人民共和国境内</w:t>
      </w:r>
      <w:r>
        <w:rPr>
          <w:rFonts w:hint="eastAsia" w:ascii="宋体" w:hAnsi="宋体" w:eastAsia="宋体" w:cs="宋体"/>
          <w:spacing w:val="4"/>
          <w:sz w:val="24"/>
          <w:u w:val="single"/>
        </w:rPr>
        <w:t xml:space="preserve">               （详细注册地址）     </w:t>
      </w:r>
      <w:r>
        <w:rPr>
          <w:rFonts w:hint="eastAsia" w:ascii="宋体" w:hAnsi="宋体" w:eastAsia="宋体" w:cs="宋体"/>
          <w:spacing w:val="4"/>
          <w:sz w:val="24"/>
        </w:rPr>
        <w:t>合法注册并经营，公司主营业务为</w:t>
      </w:r>
      <w:r>
        <w:rPr>
          <w:rFonts w:hint="eastAsia" w:ascii="宋体" w:hAnsi="宋体" w:eastAsia="宋体" w:cs="宋体"/>
          <w:spacing w:val="4"/>
          <w:sz w:val="24"/>
          <w:u w:val="single"/>
        </w:rPr>
        <w:t xml:space="preserve">                          </w:t>
      </w:r>
      <w:r>
        <w:rPr>
          <w:rFonts w:hint="eastAsia" w:ascii="宋体" w:hAnsi="宋体" w:eastAsia="宋体" w:cs="宋体"/>
          <w:spacing w:val="4"/>
          <w:sz w:val="24"/>
        </w:rPr>
        <w:t>，现有员工数量为</w:t>
      </w:r>
      <w:r>
        <w:rPr>
          <w:rFonts w:hint="eastAsia" w:ascii="宋体" w:hAnsi="宋体" w:eastAsia="宋体" w:cs="宋体"/>
          <w:spacing w:val="4"/>
          <w:sz w:val="24"/>
          <w:u w:val="single"/>
        </w:rPr>
        <w:t xml:space="preserve">         </w:t>
      </w:r>
      <w:r>
        <w:rPr>
          <w:rFonts w:hint="eastAsia" w:ascii="宋体" w:hAnsi="宋体" w:eastAsia="宋体" w:cs="宋体"/>
          <w:spacing w:val="4"/>
          <w:sz w:val="24"/>
        </w:rPr>
        <w:t>，其中与履行本合同相关的专业技术人员有（</w:t>
      </w:r>
      <w:r>
        <w:rPr>
          <w:rFonts w:hint="eastAsia" w:ascii="宋体" w:hAnsi="宋体" w:eastAsia="宋体" w:cs="宋体"/>
          <w:spacing w:val="4"/>
          <w:sz w:val="24"/>
          <w:u w:val="single"/>
        </w:rPr>
        <w:t xml:space="preserve">             专业能力、数量        </w:t>
      </w:r>
      <w:r>
        <w:rPr>
          <w:rFonts w:hint="eastAsia" w:ascii="宋体" w:hAnsi="宋体" w:eastAsia="宋体" w:cs="宋体"/>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sz w:val="24"/>
        </w:rPr>
      </w:pPr>
    </w:p>
    <w:p w14:paraId="1ED8FD16">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0571F5F5">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7FF57DFC">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07EF1F6A">
      <w:pPr>
        <w:ind w:firstLine="420" w:firstLineChars="200"/>
        <w:jc w:val="center"/>
        <w:rPr>
          <w:rFonts w:ascii="仿宋" w:hAnsi="仿宋" w:eastAsia="仿宋" w:cs="仿宋"/>
          <w:b/>
          <w:bCs/>
          <w:sz w:val="28"/>
          <w:szCs w:val="28"/>
        </w:rPr>
      </w:pPr>
      <w:r>
        <w:rPr>
          <w:rFonts w:hint="eastAsia" w:ascii="宋体" w:hAnsi="宋体" w:eastAsia="宋体" w:cs="宋体"/>
        </w:rPr>
        <w:br w:type="page"/>
      </w:r>
      <w:r>
        <w:rPr>
          <w:rFonts w:hint="eastAsia" w:ascii="仿宋" w:hAnsi="仿宋" w:eastAsia="仿宋" w:cs="仿宋"/>
          <w:b/>
          <w:bCs/>
          <w:sz w:val="32"/>
          <w:szCs w:val="32"/>
        </w:rPr>
        <w:t>（四）非联合体磋商声明（格式）</w:t>
      </w:r>
    </w:p>
    <w:p w14:paraId="6B572C74">
      <w:pPr>
        <w:snapToGrid w:val="0"/>
        <w:spacing w:after="156" w:afterLines="50" w:line="360" w:lineRule="auto"/>
        <w:rPr>
          <w:rFonts w:hint="eastAsia" w:ascii="宋体" w:hAnsi="宋体" w:eastAsia="宋体" w:cs="宋体"/>
          <w:sz w:val="24"/>
        </w:rPr>
      </w:pPr>
    </w:p>
    <w:p w14:paraId="7B94EA83">
      <w:pPr>
        <w:snapToGrid w:val="0"/>
        <w:spacing w:after="156" w:afterLines="50" w:line="360" w:lineRule="auto"/>
        <w:rPr>
          <w:rFonts w:hint="eastAsia" w:ascii="宋体" w:hAnsi="宋体" w:eastAsia="宋体" w:cs="宋体"/>
          <w:sz w:val="24"/>
        </w:rPr>
      </w:pPr>
      <w:r>
        <w:rPr>
          <w:rFonts w:hint="eastAsia" w:ascii="宋体" w:hAnsi="宋体" w:eastAsia="宋体" w:cs="宋体"/>
          <w:sz w:val="24"/>
        </w:rPr>
        <w:t>致：延安市甘泉县政府采购中心：</w:t>
      </w:r>
    </w:p>
    <w:p w14:paraId="1AF5AEF6">
      <w:pPr>
        <w:spacing w:line="480" w:lineRule="auto"/>
        <w:ind w:firstLine="480" w:firstLineChars="200"/>
        <w:rPr>
          <w:rFonts w:hint="eastAsia" w:ascii="宋体" w:hAnsi="宋体" w:eastAsia="宋体" w:cs="宋体"/>
          <w:sz w:val="24"/>
        </w:rPr>
      </w:pPr>
      <w:r>
        <w:rPr>
          <w:rFonts w:hint="eastAsia" w:ascii="宋体" w:hAnsi="宋体" w:eastAsia="宋体" w:cs="宋体"/>
          <w:sz w:val="24"/>
        </w:rPr>
        <w:t xml:space="preserve">我公司收到贵单位 </w:t>
      </w:r>
      <w:r>
        <w:rPr>
          <w:rFonts w:hint="eastAsia" w:ascii="宋体" w:hAnsi="宋体" w:cs="宋体"/>
          <w:b/>
          <w:bCs/>
          <w:sz w:val="24"/>
          <w:u w:val="single"/>
          <w:lang w:eastAsia="zh-CN"/>
        </w:rPr>
        <w:t>甘泉县黄乔路提标改造工程勘察设计服务</w:t>
      </w:r>
      <w:r>
        <w:rPr>
          <w:rFonts w:hint="eastAsia" w:ascii="宋体" w:hAnsi="宋体" w:eastAsia="宋体" w:cs="宋体"/>
          <w:b/>
          <w:bCs/>
          <w:sz w:val="24"/>
          <w:u w:val="single"/>
        </w:rPr>
        <w:t>（项目编号</w:t>
      </w:r>
      <w:r>
        <w:rPr>
          <w:rFonts w:hint="eastAsia" w:ascii="宋体" w:hAnsi="宋体" w:cs="宋体"/>
          <w:b/>
          <w:bCs/>
          <w:sz w:val="24"/>
          <w:u w:val="single"/>
          <w:lang w:eastAsia="zh-CN"/>
        </w:rPr>
        <w:t>GZC2026-CS-042</w:t>
      </w:r>
      <w:r>
        <w:rPr>
          <w:rFonts w:hint="eastAsia" w:ascii="宋体" w:hAnsi="宋体" w:eastAsia="宋体" w:cs="宋体"/>
          <w:b/>
          <w:bCs/>
          <w:sz w:val="24"/>
          <w:u w:val="single"/>
        </w:rPr>
        <w:t>）</w:t>
      </w:r>
      <w:r>
        <w:rPr>
          <w:rFonts w:hint="eastAsia" w:ascii="宋体" w:hAnsi="宋体" w:eastAsia="宋体" w:cs="宋体"/>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sz w:val="24"/>
        </w:rPr>
      </w:pPr>
      <w:r>
        <w:rPr>
          <w:rFonts w:hint="eastAsia" w:ascii="宋体" w:hAnsi="宋体" w:eastAsia="宋体" w:cs="宋体"/>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sz w:val="24"/>
        </w:rPr>
      </w:pPr>
      <w:r>
        <w:rPr>
          <w:rFonts w:hint="eastAsia" w:ascii="宋体" w:hAnsi="宋体" w:eastAsia="宋体" w:cs="宋体"/>
          <w:sz w:val="24"/>
        </w:rPr>
        <w:t>2.我公司愿按《</w:t>
      </w:r>
      <w:r>
        <w:rPr>
          <w:rFonts w:hint="eastAsia" w:ascii="宋体" w:hAnsi="宋体" w:eastAsia="宋体" w:cs="宋体"/>
          <w:sz w:val="24"/>
          <w:lang w:eastAsia="zh-CN"/>
        </w:rPr>
        <w:t>中华人民共和国民法典</w:t>
      </w:r>
      <w:r>
        <w:rPr>
          <w:rFonts w:hint="eastAsia" w:ascii="宋体" w:hAnsi="宋体" w:eastAsia="宋体" w:cs="宋体"/>
          <w:sz w:val="24"/>
        </w:rPr>
        <w:t>》履行自己的全部责任。</w:t>
      </w:r>
    </w:p>
    <w:p w14:paraId="34ABB4C7">
      <w:pPr>
        <w:spacing w:line="480" w:lineRule="auto"/>
        <w:ind w:firstLine="480" w:firstLineChars="200"/>
        <w:rPr>
          <w:rFonts w:hint="eastAsia" w:ascii="宋体" w:hAnsi="宋体" w:eastAsia="宋体" w:cs="宋体"/>
          <w:sz w:val="24"/>
        </w:rPr>
      </w:pPr>
    </w:p>
    <w:p w14:paraId="3A430E69">
      <w:pPr>
        <w:spacing w:line="48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7641E799">
      <w:pPr>
        <w:spacing w:line="48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4447F803">
      <w:pPr>
        <w:spacing w:line="480" w:lineRule="auto"/>
        <w:ind w:firstLine="480" w:firstLineChars="200"/>
        <w:rPr>
          <w:rFonts w:ascii="仿宋" w:hAnsi="仿宋" w:eastAsia="仿宋" w:cs="仿宋"/>
        </w:rPr>
      </w:pPr>
      <w:r>
        <w:rPr>
          <w:rFonts w:hint="eastAsia" w:ascii="宋体" w:hAnsi="宋体" w:eastAsia="宋体" w:cs="宋体"/>
          <w:sz w:val="24"/>
        </w:rPr>
        <w:t>日期：　　年　月　日</w:t>
      </w:r>
    </w:p>
    <w:p w14:paraId="180274F7">
      <w:pPr>
        <w:ind w:firstLine="420" w:firstLineChars="200"/>
        <w:jc w:val="center"/>
        <w:rPr>
          <w:rFonts w:ascii="仿宋" w:hAnsi="仿宋" w:eastAsia="仿宋" w:cs="仿宋"/>
        </w:rPr>
      </w:pPr>
    </w:p>
    <w:p w14:paraId="314DF475">
      <w:pPr>
        <w:ind w:firstLine="420" w:firstLineChars="200"/>
        <w:jc w:val="center"/>
        <w:rPr>
          <w:rFonts w:ascii="仿宋" w:hAnsi="仿宋" w:eastAsia="仿宋" w:cs="仿宋"/>
        </w:rPr>
      </w:pPr>
    </w:p>
    <w:p w14:paraId="16A80659">
      <w:pPr>
        <w:ind w:firstLine="420" w:firstLineChars="200"/>
        <w:jc w:val="center"/>
        <w:rPr>
          <w:rFonts w:ascii="仿宋" w:hAnsi="仿宋" w:eastAsia="仿宋" w:cs="仿宋"/>
        </w:rPr>
      </w:pPr>
    </w:p>
    <w:p w14:paraId="47082FA4">
      <w:pPr>
        <w:ind w:firstLine="420" w:firstLineChars="200"/>
        <w:jc w:val="center"/>
        <w:rPr>
          <w:rFonts w:ascii="仿宋" w:hAnsi="仿宋" w:eastAsia="仿宋" w:cs="仿宋"/>
        </w:rPr>
      </w:pPr>
    </w:p>
    <w:p w14:paraId="20187FF8">
      <w:pPr>
        <w:ind w:firstLine="420" w:firstLineChars="200"/>
        <w:jc w:val="center"/>
        <w:rPr>
          <w:rFonts w:ascii="仿宋" w:hAnsi="仿宋" w:eastAsia="仿宋" w:cs="仿宋"/>
        </w:rPr>
      </w:pPr>
    </w:p>
    <w:p w14:paraId="66F21B51">
      <w:pPr>
        <w:ind w:firstLine="420" w:firstLineChars="200"/>
        <w:jc w:val="center"/>
        <w:rPr>
          <w:rFonts w:ascii="仿宋" w:hAnsi="仿宋" w:eastAsia="仿宋" w:cs="仿宋"/>
        </w:rPr>
      </w:pPr>
    </w:p>
    <w:p w14:paraId="710EE48A">
      <w:pPr>
        <w:ind w:firstLine="420" w:firstLineChars="200"/>
        <w:jc w:val="center"/>
        <w:rPr>
          <w:rFonts w:ascii="仿宋" w:hAnsi="仿宋" w:eastAsia="仿宋" w:cs="仿宋"/>
        </w:rPr>
      </w:pPr>
    </w:p>
    <w:p w14:paraId="63627479">
      <w:pPr>
        <w:ind w:firstLine="420" w:firstLineChars="200"/>
        <w:jc w:val="center"/>
        <w:rPr>
          <w:rFonts w:ascii="仿宋" w:hAnsi="仿宋" w:eastAsia="仿宋" w:cs="仿宋"/>
        </w:rPr>
      </w:pPr>
    </w:p>
    <w:p w14:paraId="531B26FD">
      <w:pPr>
        <w:rPr>
          <w:rFonts w:ascii="仿宋" w:hAnsi="仿宋" w:eastAsia="仿宋" w:cs="仿宋"/>
        </w:rPr>
      </w:pPr>
    </w:p>
    <w:p w14:paraId="53B39A5D">
      <w:pPr>
        <w:rPr>
          <w:rFonts w:ascii="仿宋" w:hAnsi="仿宋" w:eastAsia="仿宋" w:cs="仿宋"/>
          <w:b/>
          <w:sz w:val="32"/>
          <w:szCs w:val="32"/>
        </w:rPr>
      </w:pPr>
      <w:r>
        <w:rPr>
          <w:rFonts w:hint="eastAsia" w:ascii="仿宋" w:hAnsi="仿宋" w:eastAsia="仿宋" w:cs="仿宋"/>
          <w:b/>
          <w:sz w:val="32"/>
          <w:szCs w:val="32"/>
        </w:rPr>
        <w:br w:type="page"/>
      </w:r>
    </w:p>
    <w:p w14:paraId="2C35D58D">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（五）法定代表人（负责人）委托授权书（格式）</w:t>
      </w:r>
    </w:p>
    <w:p w14:paraId="58C31D06">
      <w:pPr>
        <w:snapToGrid w:val="0"/>
        <w:spacing w:after="156" w:afterLines="50"/>
        <w:rPr>
          <w:rFonts w:hint="eastAsia" w:ascii="宋体" w:hAnsi="宋体" w:eastAsia="宋体" w:cs="宋体"/>
          <w:sz w:val="24"/>
        </w:rPr>
      </w:pPr>
    </w:p>
    <w:p w14:paraId="284E4E0D">
      <w:pPr>
        <w:snapToGrid w:val="0"/>
        <w:spacing w:after="156" w:afterLines="50" w:line="480" w:lineRule="auto"/>
        <w:rPr>
          <w:rFonts w:hint="eastAsia" w:ascii="宋体" w:hAnsi="宋体" w:eastAsia="宋体" w:cs="宋体"/>
          <w:sz w:val="24"/>
        </w:rPr>
      </w:pPr>
      <w:r>
        <w:rPr>
          <w:rFonts w:hint="eastAsia" w:ascii="宋体" w:hAnsi="宋体" w:eastAsia="宋体" w:cs="宋体"/>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sz w:val="24"/>
        </w:rPr>
      </w:pPr>
      <w:r>
        <w:rPr>
          <w:rFonts w:hint="eastAsia" w:ascii="宋体" w:hAnsi="宋体" w:eastAsia="宋体" w:cs="宋体"/>
          <w:sz w:val="24"/>
        </w:rPr>
        <w:t>现委派</w:t>
      </w:r>
      <w:r>
        <w:rPr>
          <w:rFonts w:hint="eastAsia" w:ascii="宋体" w:hAnsi="宋体" w:eastAsia="宋体" w:cs="宋体"/>
          <w:sz w:val="24"/>
          <w:u w:val="single"/>
        </w:rPr>
        <w:t>（被授权人姓名）</w:t>
      </w:r>
      <w:r>
        <w:rPr>
          <w:rFonts w:hint="eastAsia" w:ascii="宋体" w:hAnsi="宋体" w:eastAsia="宋体" w:cs="宋体"/>
          <w:sz w:val="24"/>
        </w:rPr>
        <w:t>为本公司（单位）的全权代表人，参加贵中心组织的</w:t>
      </w:r>
      <w:r>
        <w:rPr>
          <w:rFonts w:hint="eastAsia" w:ascii="宋体" w:hAnsi="宋体" w:cs="宋体"/>
          <w:b/>
          <w:bCs/>
          <w:sz w:val="24"/>
          <w:u w:val="single"/>
          <w:lang w:eastAsia="zh-CN"/>
        </w:rPr>
        <w:t>甘泉县黄乔路提标改造工程勘察设计服务</w:t>
      </w:r>
      <w:r>
        <w:rPr>
          <w:rFonts w:hint="eastAsia" w:ascii="宋体" w:hAnsi="宋体" w:eastAsia="宋体" w:cs="宋体"/>
          <w:sz w:val="24"/>
        </w:rPr>
        <w:t>（项目编号：</w:t>
      </w:r>
      <w:r>
        <w:rPr>
          <w:rFonts w:hint="eastAsia" w:ascii="宋体" w:hAnsi="宋体" w:cs="宋体"/>
          <w:b/>
          <w:bCs/>
          <w:sz w:val="24"/>
          <w:lang w:eastAsia="zh-CN"/>
        </w:rPr>
        <w:t>GZC2026-CS-042</w:t>
      </w:r>
      <w:r>
        <w:rPr>
          <w:rFonts w:hint="eastAsia" w:ascii="宋体" w:hAnsi="宋体" w:eastAsia="宋体" w:cs="宋体"/>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被授权人姓名：__________性别：_____</w:t>
      </w:r>
      <w:r>
        <w:rPr>
          <w:rFonts w:hint="eastAsia" w:ascii="宋体" w:hAnsi="宋体" w:eastAsia="宋体" w:cs="宋体"/>
          <w:sz w:val="24"/>
        </w:rPr>
        <w:tab/>
      </w:r>
      <w:r>
        <w:rPr>
          <w:rFonts w:hint="eastAsia" w:ascii="宋体" w:hAnsi="宋体" w:eastAsia="宋体" w:cs="宋体"/>
          <w:sz w:val="24"/>
        </w:rPr>
        <w:t>年龄：___</w:t>
      </w:r>
    </w:p>
    <w:p w14:paraId="1012F200">
      <w:pPr>
        <w:tabs>
          <w:tab w:val="left" w:pos="5245"/>
          <w:tab w:val="left" w:pos="7371"/>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身份证号码：____________职务：__________________</w:t>
      </w:r>
    </w:p>
    <w:p w14:paraId="41DA95C2">
      <w:pPr>
        <w:snapToGrid w:val="0"/>
        <w:spacing w:line="480" w:lineRule="auto"/>
        <w:ind w:left="210" w:leftChars="100"/>
        <w:jc w:val="left"/>
        <w:rPr>
          <w:rFonts w:hint="eastAsia" w:ascii="宋体" w:hAnsi="宋体" w:eastAsia="宋体" w:cs="宋体"/>
          <w:sz w:val="24"/>
        </w:rPr>
      </w:pPr>
      <w:r>
        <w:rPr>
          <w:rFonts w:hint="eastAsia" w:ascii="宋体" w:hAnsi="宋体" w:eastAsia="宋体" w:cs="宋体"/>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sz w:val="24"/>
        </w:rPr>
      </w:pPr>
      <w:r>
        <w:rPr>
          <w:rFonts w:hint="eastAsia" w:ascii="宋体" w:hAnsi="宋体" w:eastAsia="宋体" w:cs="宋体"/>
          <w:sz w:val="24"/>
        </w:rPr>
        <w:t>邮政编码：__________</w:t>
      </w:r>
      <w:r>
        <w:rPr>
          <w:rFonts w:hint="eastAsia" w:ascii="宋体" w:hAnsi="宋体" w:eastAsia="宋体" w:cs="宋体"/>
          <w:sz w:val="24"/>
        </w:rPr>
        <w:tab/>
      </w:r>
      <w:r>
        <w:rPr>
          <w:rFonts w:hint="eastAsia" w:ascii="宋体" w:hAnsi="宋体" w:eastAsia="宋体" w:cs="宋体"/>
          <w:sz w:val="24"/>
        </w:rPr>
        <w:t>电话：_________</w:t>
      </w:r>
      <w:r>
        <w:rPr>
          <w:rFonts w:hint="eastAsia" w:ascii="宋体" w:hAnsi="宋体" w:eastAsia="宋体" w:cs="宋体"/>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sz w:val="24"/>
                <w:szCs w:val="24"/>
              </w:rPr>
            </w:pPr>
            <w:r>
              <w:rPr>
                <w:rFonts w:hint="eastAsia" w:ascii="宋体" w:hAnsi="宋体" w:eastAsia="宋体" w:cs="宋体"/>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sz w:val="24"/>
                <w:szCs w:val="24"/>
              </w:rPr>
            </w:pPr>
            <w:r>
              <w:rPr>
                <w:rFonts w:hint="eastAsia" w:ascii="宋体" w:hAnsi="宋体" w:eastAsia="宋体" w:cs="宋体"/>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sz w:val="24"/>
                <w:szCs w:val="24"/>
              </w:rPr>
            </w:pPr>
            <w:r>
              <w:rPr>
                <w:rFonts w:hint="eastAsia" w:ascii="宋体" w:hAnsi="宋体" w:eastAsia="宋体" w:cs="宋体"/>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sz w:val="24"/>
                <w:szCs w:val="24"/>
              </w:rPr>
            </w:pPr>
            <w:r>
              <w:rPr>
                <w:rFonts w:hint="eastAsia" w:ascii="宋体" w:hAnsi="宋体" w:eastAsia="宋体" w:cs="宋体"/>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：（加盖公章）</w:t>
      </w:r>
      <w:r>
        <w:rPr>
          <w:rFonts w:hint="eastAsia" w:ascii="宋体" w:hAnsi="宋体" w:eastAsia="宋体" w:cs="宋体"/>
          <w:sz w:val="24"/>
        </w:rPr>
        <w:tab/>
      </w:r>
    </w:p>
    <w:p w14:paraId="4D6404E6">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法定代表人（负责人）：</w:t>
      </w:r>
      <w:r>
        <w:rPr>
          <w:rFonts w:hint="eastAsia" w:ascii="宋体" w:hAnsi="宋体" w:cs="宋体"/>
          <w:color w:val="auto"/>
          <w:sz w:val="24"/>
          <w:lang w:eastAsia="zh-CN"/>
        </w:rPr>
        <w:t>（</w:t>
      </w:r>
      <w:r>
        <w:rPr>
          <w:rFonts w:hint="eastAsia" w:ascii="宋体" w:hAnsi="宋体" w:eastAsia="宋体" w:cs="宋体"/>
          <w:color w:val="auto"/>
          <w:sz w:val="24"/>
        </w:rPr>
        <w:t>签字</w:t>
      </w:r>
      <w:r>
        <w:rPr>
          <w:rFonts w:hint="eastAsia" w:ascii="宋体" w:hAnsi="宋体" w:cs="宋体"/>
          <w:color w:val="auto"/>
          <w:sz w:val="24"/>
          <w:lang w:val="en-US" w:eastAsia="zh-CN"/>
        </w:rPr>
        <w:t>或盖章</w:t>
      </w:r>
      <w:r>
        <w:rPr>
          <w:rFonts w:hint="eastAsia" w:ascii="宋体" w:hAnsi="宋体" w:cs="宋体"/>
          <w:color w:val="auto"/>
          <w:sz w:val="24"/>
          <w:lang w:eastAsia="zh-CN"/>
        </w:rPr>
        <w:t>）</w:t>
      </w:r>
    </w:p>
    <w:p w14:paraId="111CC65F">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日期：____年____月____日</w:t>
      </w:r>
    </w:p>
    <w:p w14:paraId="17F2E3AF">
      <w:pPr>
        <w:rPr>
          <w:rFonts w:ascii="仿宋" w:hAnsi="仿宋" w:eastAsia="仿宋" w:cs="仿宋"/>
          <w:b/>
          <w:sz w:val="32"/>
          <w:szCs w:val="32"/>
        </w:rPr>
      </w:pPr>
      <w:r>
        <w:rPr>
          <w:rFonts w:hint="eastAsia" w:ascii="仿宋" w:hAnsi="仿宋" w:eastAsia="仿宋" w:cs="仿宋"/>
          <w:b/>
          <w:sz w:val="32"/>
          <w:szCs w:val="32"/>
        </w:rPr>
        <w:br w:type="page"/>
      </w:r>
    </w:p>
    <w:p w14:paraId="5C157AC0">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（六）法定代表人（负责人）证明书（格式）</w:t>
      </w:r>
    </w:p>
    <w:p w14:paraId="3F131136">
      <w:pPr>
        <w:tabs>
          <w:tab w:val="left" w:pos="210"/>
        </w:tabs>
        <w:spacing w:line="320" w:lineRule="exact"/>
        <w:jc w:val="center"/>
        <w:rPr>
          <w:rFonts w:ascii="仿宋" w:hAnsi="仿宋" w:eastAsia="仿宋" w:cs="仿宋"/>
          <w:b/>
          <w:kern w:val="0"/>
          <w:sz w:val="32"/>
          <w:szCs w:val="32"/>
        </w:rPr>
      </w:pPr>
    </w:p>
    <w:p w14:paraId="598808F3">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单位名称：__________________              </w:t>
      </w:r>
    </w:p>
    <w:p w14:paraId="52CC454B">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单位性质：____________________                            </w:t>
      </w:r>
    </w:p>
    <w:p w14:paraId="018B211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地    址：____________________               </w:t>
      </w:r>
    </w:p>
    <w:p w14:paraId="518251B1">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成立时间：   年   月   日</w:t>
      </w:r>
    </w:p>
    <w:p w14:paraId="0F84CC5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经营期限：   </w:t>
      </w:r>
    </w:p>
    <w:p w14:paraId="749F1CA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 xml:space="preserve"> 性   别：</w:t>
      </w:r>
      <w:r>
        <w:rPr>
          <w:rFonts w:hint="eastAsia" w:ascii="宋体" w:hAnsi="宋体" w:eastAsia="宋体" w:cs="宋体"/>
          <w:sz w:val="24"/>
          <w:u w:val="single"/>
        </w:rPr>
        <w:t xml:space="preserve">      </w:t>
      </w:r>
      <w:r>
        <w:rPr>
          <w:rFonts w:hint="eastAsia" w:ascii="宋体" w:hAnsi="宋体" w:eastAsia="宋体" w:cs="宋体"/>
          <w:sz w:val="24"/>
        </w:rPr>
        <w:t xml:space="preserve">  年    龄：</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71A718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职    务：</w:t>
      </w:r>
      <w:r>
        <w:rPr>
          <w:rFonts w:hint="eastAsia" w:ascii="宋体" w:hAnsi="宋体" w:eastAsia="宋体" w:cs="宋体"/>
          <w:sz w:val="24"/>
          <w:u w:val="single"/>
        </w:rPr>
        <w:t xml:space="preserve">        </w:t>
      </w: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的法定代表人（负责人）。</w:t>
      </w:r>
    </w:p>
    <w:p w14:paraId="6C83346B">
      <w:pPr>
        <w:spacing w:line="560" w:lineRule="exact"/>
        <w:ind w:firstLine="307" w:firstLineChars="128"/>
        <w:rPr>
          <w:rFonts w:hint="eastAsia" w:ascii="宋体" w:hAnsi="宋体" w:eastAsia="宋体" w:cs="宋体"/>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1C6E90DC">
            <w:pPr>
              <w:jc w:val="center"/>
              <w:rPr>
                <w:rFonts w:hint="eastAsia" w:ascii="宋体" w:hAnsi="宋体" w:eastAsia="宋体" w:cs="宋体"/>
                <w:sz w:val="24"/>
                <w:szCs w:val="24"/>
              </w:rPr>
            </w:pPr>
            <w:r>
              <w:rPr>
                <w:rFonts w:hint="eastAsia" w:ascii="宋体" w:hAnsi="宋体" w:eastAsia="宋体" w:cs="宋体"/>
                <w:sz w:val="24"/>
                <w:szCs w:val="24"/>
              </w:rPr>
              <w:t>（正面）</w:t>
            </w:r>
          </w:p>
        </w:tc>
        <w:tc>
          <w:tcPr>
            <w:tcW w:w="4130" w:type="dxa"/>
            <w:shd w:val="clear" w:color="auto" w:fill="E0E0E0"/>
            <w:vAlign w:val="center"/>
          </w:tcPr>
          <w:p w14:paraId="58B81BB1">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2A0B3D7E">
            <w:pPr>
              <w:jc w:val="center"/>
              <w:rPr>
                <w:rFonts w:hint="eastAsia" w:ascii="宋体" w:hAnsi="宋体" w:eastAsia="宋体" w:cs="宋体"/>
                <w:sz w:val="24"/>
                <w:szCs w:val="24"/>
              </w:rPr>
            </w:pPr>
            <w:r>
              <w:rPr>
                <w:rFonts w:hint="eastAsia" w:ascii="宋体" w:hAnsi="宋体" w:eastAsia="宋体" w:cs="宋体"/>
                <w:sz w:val="24"/>
                <w:szCs w:val="24"/>
              </w:rPr>
              <w:t>（反面）</w:t>
            </w:r>
          </w:p>
        </w:tc>
      </w:tr>
    </w:tbl>
    <w:p w14:paraId="77F3CA22">
      <w:pPr>
        <w:spacing w:line="560" w:lineRule="exact"/>
        <w:ind w:firstLine="307" w:firstLineChars="128"/>
        <w:rPr>
          <w:rFonts w:hint="eastAsia" w:ascii="宋体" w:hAnsi="宋体" w:eastAsia="宋体" w:cs="宋体"/>
          <w:sz w:val="24"/>
        </w:rPr>
      </w:pPr>
    </w:p>
    <w:p w14:paraId="5E9E7B14">
      <w:pPr>
        <w:snapToGrid w:val="0"/>
        <w:spacing w:line="480" w:lineRule="exact"/>
        <w:ind w:left="210" w:leftChars="100" w:firstLine="720" w:firstLineChars="300"/>
        <w:jc w:val="left"/>
        <w:rPr>
          <w:rFonts w:hint="eastAsia" w:ascii="宋体" w:hAnsi="宋体" w:eastAsia="宋体" w:cs="宋体"/>
          <w:sz w:val="24"/>
        </w:rPr>
      </w:pPr>
      <w:r>
        <w:rPr>
          <w:rFonts w:hint="eastAsia" w:ascii="宋体" w:hAnsi="宋体" w:eastAsia="宋体" w:cs="宋体"/>
          <w:sz w:val="24"/>
        </w:rPr>
        <w:t>特此证明。</w:t>
      </w:r>
    </w:p>
    <w:p w14:paraId="00E48A82">
      <w:pPr>
        <w:snapToGrid w:val="0"/>
        <w:spacing w:line="480" w:lineRule="exact"/>
        <w:ind w:left="210" w:leftChars="100"/>
        <w:jc w:val="left"/>
        <w:rPr>
          <w:rFonts w:hint="eastAsia" w:ascii="宋体" w:hAnsi="宋体" w:eastAsia="宋体" w:cs="宋体"/>
          <w:sz w:val="24"/>
        </w:rPr>
      </w:pPr>
    </w:p>
    <w:p w14:paraId="5AA24157">
      <w:pPr>
        <w:snapToGrid w:val="0"/>
        <w:spacing w:line="480" w:lineRule="exact"/>
        <w:ind w:left="210" w:leftChars="100"/>
        <w:jc w:val="left"/>
        <w:rPr>
          <w:rFonts w:hint="eastAsia" w:ascii="宋体" w:hAnsi="宋体" w:eastAsia="宋体" w:cs="宋体"/>
          <w:sz w:val="24"/>
        </w:rPr>
      </w:pPr>
    </w:p>
    <w:p w14:paraId="1DB19594">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eastAsia="zh-CN"/>
        </w:rPr>
        <w:t>潜在供应商</w:t>
      </w:r>
      <w:r>
        <w:rPr>
          <w:rFonts w:hint="eastAsia" w:ascii="宋体" w:hAnsi="宋体" w:eastAsia="宋体" w:cs="宋体"/>
          <w:sz w:val="24"/>
          <w:lang w:val="zh-CN"/>
        </w:rPr>
        <w:t>：（加盖公章）</w:t>
      </w:r>
    </w:p>
    <w:p w14:paraId="40C40E15">
      <w:pPr>
        <w:snapToGrid w:val="0"/>
        <w:spacing w:line="480" w:lineRule="exact"/>
        <w:ind w:left="210" w:leftChars="100"/>
        <w:jc w:val="left"/>
        <w:rPr>
          <w:rFonts w:hint="eastAsia" w:ascii="宋体" w:hAnsi="宋体" w:eastAsia="宋体" w:cs="宋体"/>
          <w:sz w:val="24"/>
          <w:lang w:val="zh-CN"/>
        </w:rPr>
      </w:pPr>
    </w:p>
    <w:p w14:paraId="3C5D01C3">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val="zh-CN"/>
        </w:rPr>
        <w:t>法定代表人（负责人）：</w:t>
      </w:r>
      <w:r>
        <w:rPr>
          <w:rFonts w:hint="eastAsia" w:ascii="宋体" w:hAnsi="宋体" w:eastAsia="宋体" w:cs="宋体"/>
          <w:color w:val="auto"/>
          <w:sz w:val="24"/>
          <w:lang w:val="zh-CN"/>
        </w:rPr>
        <w:t>（签字）</w:t>
      </w:r>
    </w:p>
    <w:p w14:paraId="57197047">
      <w:pPr>
        <w:snapToGrid w:val="0"/>
        <w:spacing w:line="480" w:lineRule="exact"/>
        <w:ind w:left="210" w:leftChars="100"/>
        <w:jc w:val="left"/>
        <w:rPr>
          <w:rFonts w:hint="eastAsia" w:ascii="宋体" w:hAnsi="宋体" w:eastAsia="宋体" w:cs="宋体"/>
          <w:sz w:val="24"/>
        </w:rPr>
      </w:pPr>
    </w:p>
    <w:p w14:paraId="05F536DA">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lang w:val="zh-CN"/>
        </w:rPr>
        <w:t>日  期：</w:t>
      </w:r>
      <w:r>
        <w:rPr>
          <w:rFonts w:hint="eastAsia" w:ascii="宋体" w:hAnsi="宋体" w:eastAsia="宋体" w:cs="宋体"/>
          <w:sz w:val="24"/>
        </w:rPr>
        <w:t xml:space="preserve">   </w:t>
      </w:r>
      <w:r>
        <w:rPr>
          <w:rFonts w:hint="eastAsia" w:ascii="宋体" w:hAnsi="宋体" w:eastAsia="宋体" w:cs="宋体"/>
          <w:sz w:val="24"/>
          <w:lang w:val="zh-CN"/>
        </w:rPr>
        <w:t>年</w:t>
      </w:r>
      <w:r>
        <w:rPr>
          <w:rFonts w:hint="eastAsia" w:ascii="宋体" w:hAnsi="宋体" w:eastAsia="宋体" w:cs="宋体"/>
          <w:sz w:val="24"/>
        </w:rPr>
        <w:t xml:space="preserve">   </w:t>
      </w:r>
      <w:r>
        <w:rPr>
          <w:rFonts w:hint="eastAsia" w:ascii="宋体" w:hAnsi="宋体" w:eastAsia="宋体" w:cs="宋体"/>
          <w:sz w:val="24"/>
          <w:lang w:val="zh-CN"/>
        </w:rPr>
        <w:t>月</w:t>
      </w:r>
      <w:r>
        <w:rPr>
          <w:rFonts w:hint="eastAsia" w:ascii="宋体" w:hAnsi="宋体" w:eastAsia="宋体" w:cs="宋体"/>
          <w:sz w:val="24"/>
        </w:rPr>
        <w:t xml:space="preserve">   </w:t>
      </w:r>
      <w:r>
        <w:rPr>
          <w:rFonts w:hint="eastAsia" w:ascii="宋体" w:hAnsi="宋体" w:eastAsia="宋体" w:cs="宋体"/>
          <w:sz w:val="24"/>
          <w:lang w:val="zh-CN"/>
        </w:rPr>
        <w:t>日</w:t>
      </w:r>
    </w:p>
    <w:p w14:paraId="2B46019E">
      <w:pPr>
        <w:snapToGrid w:val="0"/>
        <w:spacing w:line="480" w:lineRule="exact"/>
        <w:ind w:left="210" w:leftChars="100"/>
        <w:jc w:val="left"/>
        <w:rPr>
          <w:rFonts w:hint="eastAsia" w:ascii="宋体" w:hAnsi="宋体" w:eastAsia="宋体" w:cs="宋体"/>
          <w:sz w:val="28"/>
          <w:szCs w:val="28"/>
        </w:rPr>
      </w:pPr>
    </w:p>
    <w:p w14:paraId="37B8DB9F">
      <w:pPr>
        <w:snapToGrid w:val="0"/>
        <w:spacing w:line="480" w:lineRule="exact"/>
        <w:ind w:left="210" w:leftChars="100"/>
        <w:jc w:val="left"/>
        <w:rPr>
          <w:rFonts w:ascii="仿宋" w:hAnsi="仿宋" w:eastAsia="仿宋" w:cs="仿宋"/>
          <w:sz w:val="28"/>
          <w:szCs w:val="28"/>
        </w:rPr>
      </w:pPr>
    </w:p>
    <w:p w14:paraId="07623859">
      <w:pPr>
        <w:rPr>
          <w:rFonts w:ascii="仿宋" w:hAnsi="仿宋" w:eastAsia="仿宋" w:cs="仿宋"/>
          <w:b/>
          <w:sz w:val="32"/>
          <w:szCs w:val="32"/>
        </w:rPr>
      </w:pPr>
    </w:p>
    <w:p w14:paraId="5E185179">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（七）项目业绩表（格式）</w:t>
      </w:r>
    </w:p>
    <w:p w14:paraId="65FA7010">
      <w:pPr>
        <w:overflowPunct w:val="0"/>
        <w:topLinePunct/>
        <w:spacing w:line="440" w:lineRule="exact"/>
        <w:ind w:firstLine="420" w:firstLineChars="200"/>
        <w:rPr>
          <w:rFonts w:ascii="仿宋" w:hAnsi="仿宋" w:eastAsia="仿宋" w:cs="仿宋"/>
          <w:szCs w:val="21"/>
        </w:rPr>
      </w:pPr>
    </w:p>
    <w:p w14:paraId="53A9FF3C">
      <w:pPr>
        <w:overflowPunct w:val="0"/>
        <w:topLinePunct/>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xml:space="preserve">：（公章）  </w:t>
      </w:r>
    </w:p>
    <w:tbl>
      <w:tblPr>
        <w:tblStyle w:val="2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7"/>
        <w:gridCol w:w="5582"/>
      </w:tblGrid>
      <w:tr w14:paraId="445F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BB19071">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项目名称</w:t>
            </w:r>
          </w:p>
        </w:tc>
        <w:tc>
          <w:tcPr>
            <w:tcW w:w="5582" w:type="dxa"/>
            <w:tcBorders>
              <w:top w:val="single" w:color="auto" w:sz="4" w:space="0"/>
              <w:left w:val="single" w:color="auto" w:sz="4" w:space="0"/>
              <w:bottom w:val="single" w:color="auto" w:sz="4" w:space="0"/>
              <w:right w:val="single" w:color="auto" w:sz="4" w:space="0"/>
            </w:tcBorders>
            <w:vAlign w:val="center"/>
          </w:tcPr>
          <w:p w14:paraId="25FF0B41">
            <w:pPr>
              <w:overflowPunct w:val="0"/>
              <w:topLinePunct/>
              <w:spacing w:line="360" w:lineRule="auto"/>
              <w:jc w:val="center"/>
              <w:rPr>
                <w:rFonts w:hint="eastAsia" w:ascii="宋体" w:hAnsi="宋体" w:eastAsia="宋体" w:cs="宋体"/>
                <w:sz w:val="24"/>
              </w:rPr>
            </w:pPr>
          </w:p>
        </w:tc>
      </w:tr>
      <w:tr w14:paraId="00C2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208C23CA">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采购人名称</w:t>
            </w:r>
          </w:p>
        </w:tc>
        <w:tc>
          <w:tcPr>
            <w:tcW w:w="5582" w:type="dxa"/>
            <w:tcBorders>
              <w:top w:val="single" w:color="auto" w:sz="4" w:space="0"/>
              <w:left w:val="single" w:color="auto" w:sz="4" w:space="0"/>
              <w:bottom w:val="single" w:color="auto" w:sz="4" w:space="0"/>
              <w:right w:val="single" w:color="auto" w:sz="4" w:space="0"/>
            </w:tcBorders>
            <w:vAlign w:val="center"/>
          </w:tcPr>
          <w:p w14:paraId="3B45D326">
            <w:pPr>
              <w:overflowPunct w:val="0"/>
              <w:topLinePunct/>
              <w:spacing w:line="360" w:lineRule="auto"/>
              <w:jc w:val="center"/>
              <w:rPr>
                <w:rFonts w:hint="eastAsia" w:ascii="宋体" w:hAnsi="宋体" w:eastAsia="宋体" w:cs="宋体"/>
                <w:sz w:val="24"/>
              </w:rPr>
            </w:pPr>
          </w:p>
        </w:tc>
      </w:tr>
      <w:tr w14:paraId="4966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711DF1D">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采购人电话</w:t>
            </w:r>
          </w:p>
        </w:tc>
        <w:tc>
          <w:tcPr>
            <w:tcW w:w="5582" w:type="dxa"/>
            <w:tcBorders>
              <w:top w:val="single" w:color="auto" w:sz="4" w:space="0"/>
              <w:left w:val="single" w:color="auto" w:sz="4" w:space="0"/>
              <w:bottom w:val="single" w:color="auto" w:sz="4" w:space="0"/>
              <w:right w:val="single" w:color="auto" w:sz="4" w:space="0"/>
            </w:tcBorders>
            <w:vAlign w:val="center"/>
          </w:tcPr>
          <w:p w14:paraId="43A91A67">
            <w:pPr>
              <w:overflowPunct w:val="0"/>
              <w:topLinePunct/>
              <w:spacing w:line="360" w:lineRule="auto"/>
              <w:jc w:val="center"/>
              <w:rPr>
                <w:rFonts w:hint="eastAsia" w:ascii="宋体" w:hAnsi="宋体" w:eastAsia="宋体" w:cs="宋体"/>
                <w:sz w:val="24"/>
              </w:rPr>
            </w:pPr>
          </w:p>
        </w:tc>
      </w:tr>
      <w:tr w14:paraId="745F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036A38D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合同金额</w:t>
            </w:r>
          </w:p>
        </w:tc>
        <w:tc>
          <w:tcPr>
            <w:tcW w:w="5582" w:type="dxa"/>
            <w:tcBorders>
              <w:top w:val="single" w:color="auto" w:sz="4" w:space="0"/>
              <w:left w:val="single" w:color="auto" w:sz="4" w:space="0"/>
              <w:bottom w:val="single" w:color="auto" w:sz="4" w:space="0"/>
              <w:right w:val="single" w:color="auto" w:sz="4" w:space="0"/>
            </w:tcBorders>
            <w:vAlign w:val="center"/>
          </w:tcPr>
          <w:p w14:paraId="1D12C6C1">
            <w:pPr>
              <w:overflowPunct w:val="0"/>
              <w:topLinePunct/>
              <w:spacing w:line="360" w:lineRule="auto"/>
              <w:jc w:val="center"/>
              <w:rPr>
                <w:rFonts w:hint="eastAsia" w:ascii="宋体" w:hAnsi="宋体" w:eastAsia="宋体" w:cs="宋体"/>
                <w:sz w:val="24"/>
              </w:rPr>
            </w:pPr>
          </w:p>
        </w:tc>
      </w:tr>
      <w:tr w14:paraId="2FA8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11C78005">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服务范围</w:t>
            </w:r>
          </w:p>
        </w:tc>
        <w:tc>
          <w:tcPr>
            <w:tcW w:w="5582" w:type="dxa"/>
            <w:tcBorders>
              <w:top w:val="single" w:color="auto" w:sz="4" w:space="0"/>
              <w:left w:val="single" w:color="auto" w:sz="4" w:space="0"/>
              <w:bottom w:val="single" w:color="auto" w:sz="4" w:space="0"/>
              <w:right w:val="single" w:color="auto" w:sz="4" w:space="0"/>
            </w:tcBorders>
            <w:vAlign w:val="center"/>
          </w:tcPr>
          <w:p w14:paraId="2D8703C7">
            <w:pPr>
              <w:overflowPunct w:val="0"/>
              <w:topLinePunct/>
              <w:spacing w:line="360" w:lineRule="auto"/>
              <w:jc w:val="center"/>
              <w:rPr>
                <w:rFonts w:hint="eastAsia" w:ascii="宋体" w:hAnsi="宋体" w:eastAsia="宋体" w:cs="宋体"/>
                <w:sz w:val="24"/>
              </w:rPr>
            </w:pPr>
          </w:p>
        </w:tc>
      </w:tr>
      <w:tr w14:paraId="607D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76DFF1B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服务期限</w:t>
            </w:r>
          </w:p>
        </w:tc>
        <w:tc>
          <w:tcPr>
            <w:tcW w:w="5582" w:type="dxa"/>
            <w:tcBorders>
              <w:top w:val="single" w:color="auto" w:sz="4" w:space="0"/>
              <w:left w:val="single" w:color="auto" w:sz="4" w:space="0"/>
              <w:bottom w:val="single" w:color="auto" w:sz="4" w:space="0"/>
              <w:right w:val="single" w:color="auto" w:sz="4" w:space="0"/>
            </w:tcBorders>
            <w:vAlign w:val="center"/>
          </w:tcPr>
          <w:p w14:paraId="084880AD">
            <w:pPr>
              <w:overflowPunct w:val="0"/>
              <w:topLinePunct/>
              <w:spacing w:line="360" w:lineRule="auto"/>
              <w:jc w:val="center"/>
              <w:rPr>
                <w:rFonts w:hint="eastAsia" w:ascii="宋体" w:hAnsi="宋体" w:eastAsia="宋体" w:cs="宋体"/>
                <w:sz w:val="24"/>
              </w:rPr>
            </w:pPr>
          </w:p>
        </w:tc>
      </w:tr>
      <w:tr w14:paraId="650E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2" w:hRule="atLeast"/>
        </w:trPr>
        <w:tc>
          <w:tcPr>
            <w:tcW w:w="2817" w:type="dxa"/>
            <w:tcBorders>
              <w:top w:val="single" w:color="auto" w:sz="4" w:space="0"/>
              <w:left w:val="single" w:color="auto" w:sz="4" w:space="0"/>
              <w:bottom w:val="single" w:color="auto" w:sz="4" w:space="0"/>
              <w:right w:val="single" w:color="auto" w:sz="4" w:space="0"/>
            </w:tcBorders>
            <w:vAlign w:val="center"/>
          </w:tcPr>
          <w:p w14:paraId="3DD1C4DB">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项目描述</w:t>
            </w:r>
          </w:p>
        </w:tc>
        <w:tc>
          <w:tcPr>
            <w:tcW w:w="5582" w:type="dxa"/>
            <w:tcBorders>
              <w:top w:val="single" w:color="auto" w:sz="4" w:space="0"/>
              <w:left w:val="single" w:color="auto" w:sz="4" w:space="0"/>
              <w:bottom w:val="single" w:color="auto" w:sz="4" w:space="0"/>
              <w:right w:val="single" w:color="auto" w:sz="4" w:space="0"/>
            </w:tcBorders>
            <w:vAlign w:val="center"/>
          </w:tcPr>
          <w:p w14:paraId="3379DC8D">
            <w:pPr>
              <w:overflowPunct w:val="0"/>
              <w:topLinePunct/>
              <w:spacing w:line="360" w:lineRule="auto"/>
              <w:jc w:val="center"/>
              <w:rPr>
                <w:rFonts w:hint="eastAsia" w:ascii="宋体" w:hAnsi="宋体" w:eastAsia="宋体" w:cs="宋体"/>
                <w:sz w:val="24"/>
              </w:rPr>
            </w:pPr>
          </w:p>
        </w:tc>
      </w:tr>
      <w:tr w14:paraId="0364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2817" w:type="dxa"/>
            <w:tcBorders>
              <w:top w:val="single" w:color="auto" w:sz="4" w:space="0"/>
              <w:left w:val="single" w:color="auto" w:sz="4" w:space="0"/>
              <w:bottom w:val="single" w:color="auto" w:sz="4" w:space="0"/>
              <w:right w:val="single" w:color="auto" w:sz="4" w:space="0"/>
            </w:tcBorders>
            <w:vAlign w:val="center"/>
          </w:tcPr>
          <w:p w14:paraId="07198A1E">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5582" w:type="dxa"/>
            <w:tcBorders>
              <w:top w:val="single" w:color="auto" w:sz="4" w:space="0"/>
              <w:left w:val="single" w:color="auto" w:sz="4" w:space="0"/>
              <w:bottom w:val="single" w:color="auto" w:sz="4" w:space="0"/>
              <w:right w:val="single" w:color="auto" w:sz="4" w:space="0"/>
            </w:tcBorders>
            <w:vAlign w:val="center"/>
          </w:tcPr>
          <w:p w14:paraId="79D460E2">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1.要求填列近202</w:t>
            </w:r>
            <w:r>
              <w:rPr>
                <w:rFonts w:hint="eastAsia" w:ascii="宋体" w:hAnsi="宋体" w:eastAsia="宋体" w:cs="宋体"/>
                <w:color w:val="auto"/>
                <w:sz w:val="24"/>
                <w:lang w:val="en-US" w:eastAsia="zh-CN"/>
              </w:rPr>
              <w:t>3</w:t>
            </w:r>
            <w:r>
              <w:rPr>
                <w:rFonts w:hint="eastAsia" w:ascii="宋体" w:hAnsi="宋体" w:eastAsia="宋体" w:cs="宋体"/>
                <w:color w:val="auto"/>
                <w:sz w:val="24"/>
              </w:rPr>
              <w:t>年1月</w:t>
            </w:r>
            <w:r>
              <w:rPr>
                <w:rFonts w:hint="eastAsia" w:ascii="宋体" w:hAnsi="宋体" w:cs="宋体"/>
                <w:color w:val="auto"/>
                <w:sz w:val="24"/>
                <w:lang w:val="en-US" w:eastAsia="zh-CN"/>
              </w:rPr>
              <w:t>1日</w:t>
            </w:r>
            <w:r>
              <w:rPr>
                <w:rFonts w:hint="eastAsia" w:ascii="宋体" w:hAnsi="宋体" w:eastAsia="宋体" w:cs="宋体"/>
                <w:color w:val="auto"/>
                <w:sz w:val="24"/>
              </w:rPr>
              <w:t>至今完成的同类项目。</w:t>
            </w:r>
          </w:p>
          <w:p w14:paraId="6395C2F3">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2.一张表填列一个项目，按完成项目逐个填制。</w:t>
            </w:r>
          </w:p>
        </w:tc>
      </w:tr>
    </w:tbl>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0000FF"/>
          <w:sz w:val="24"/>
        </w:rPr>
      </w:pPr>
      <w:r>
        <w:rPr>
          <w:rFonts w:hint="eastAsia" w:ascii="宋体" w:hAnsi="宋体" w:eastAsia="宋体" w:cs="宋体"/>
          <w:b/>
          <w:bCs/>
          <w:color w:val="auto"/>
          <w:sz w:val="24"/>
          <w:lang w:val="en-US" w:eastAsia="zh-CN"/>
        </w:rPr>
        <w:t>2.以合同复印件或中标通知书为准。</w:t>
      </w:r>
    </w:p>
    <w:p w14:paraId="054CD4BF">
      <w:pPr>
        <w:snapToGrid w:val="0"/>
        <w:spacing w:line="500" w:lineRule="exact"/>
        <w:jc w:val="center"/>
        <w:rPr>
          <w:rFonts w:hint="eastAsia" w:ascii="仿宋" w:hAnsi="仿宋" w:eastAsia="仿宋" w:cs="仿宋"/>
          <w:b/>
          <w:bCs/>
          <w:sz w:val="32"/>
          <w:szCs w:val="36"/>
        </w:rPr>
      </w:pPr>
    </w:p>
    <w:p w14:paraId="2E04E157">
      <w:pPr>
        <w:snapToGrid w:val="0"/>
        <w:spacing w:line="500" w:lineRule="exact"/>
        <w:jc w:val="center"/>
        <w:rPr>
          <w:rFonts w:ascii="仿宋" w:hAnsi="仿宋" w:eastAsia="仿宋" w:cs="仿宋"/>
        </w:rPr>
      </w:pPr>
      <w:r>
        <w:rPr>
          <w:rFonts w:hint="eastAsia" w:ascii="仿宋" w:hAnsi="仿宋" w:eastAsia="仿宋" w:cs="仿宋"/>
          <w:b/>
          <w:bCs/>
          <w:sz w:val="32"/>
          <w:szCs w:val="36"/>
        </w:rPr>
        <w:t xml:space="preserve">第四部分  </w:t>
      </w:r>
      <w:r>
        <w:rPr>
          <w:rFonts w:hint="eastAsia" w:ascii="仿宋" w:hAnsi="仿宋" w:eastAsia="仿宋" w:cs="仿宋"/>
          <w:b/>
          <w:bCs/>
          <w:sz w:val="32"/>
          <w:szCs w:val="36"/>
          <w:lang w:eastAsia="zh-CN"/>
        </w:rPr>
        <w:t>潜在供应商</w:t>
      </w:r>
      <w:r>
        <w:rPr>
          <w:rFonts w:hint="eastAsia" w:ascii="仿宋" w:hAnsi="仿宋" w:eastAsia="仿宋" w:cs="仿宋"/>
          <w:b/>
          <w:bCs/>
          <w:sz w:val="32"/>
          <w:szCs w:val="36"/>
        </w:rPr>
        <w:t>概况</w:t>
      </w:r>
    </w:p>
    <w:p w14:paraId="0C45997B">
      <w:pPr>
        <w:spacing w:before="156" w:beforeLines="50" w:line="360" w:lineRule="auto"/>
        <w:ind w:firstLine="482" w:firstLineChars="200"/>
        <w:rPr>
          <w:rFonts w:hint="eastAsia" w:ascii="宋体" w:hAnsi="宋体" w:eastAsia="宋体" w:cs="宋体"/>
          <w:b/>
          <w:sz w:val="24"/>
          <w:szCs w:val="32"/>
        </w:rPr>
      </w:pPr>
      <w:r>
        <w:rPr>
          <w:rFonts w:hint="eastAsia" w:ascii="宋体" w:hAnsi="宋体" w:eastAsia="宋体" w:cs="宋体"/>
          <w:b/>
          <w:sz w:val="24"/>
          <w:szCs w:val="32"/>
        </w:rPr>
        <w:t>（一）</w:t>
      </w:r>
      <w:r>
        <w:rPr>
          <w:rFonts w:hint="eastAsia" w:ascii="宋体" w:hAnsi="宋体" w:eastAsia="宋体" w:cs="宋体"/>
          <w:b/>
          <w:sz w:val="24"/>
          <w:szCs w:val="32"/>
          <w:lang w:eastAsia="zh-CN"/>
        </w:rPr>
        <w:t>潜在供应商</w:t>
      </w:r>
      <w:r>
        <w:rPr>
          <w:rFonts w:hint="eastAsia" w:ascii="宋体" w:hAnsi="宋体" w:eastAsia="宋体" w:cs="宋体"/>
          <w:b/>
          <w:sz w:val="24"/>
          <w:szCs w:val="32"/>
        </w:rPr>
        <w:t>基本信息</w:t>
      </w:r>
    </w:p>
    <w:p w14:paraId="651DB31C">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2、</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202</w:t>
      </w:r>
      <w:r>
        <w:rPr>
          <w:rFonts w:hint="eastAsia" w:ascii="宋体" w:hAnsi="宋体" w:eastAsia="宋体" w:cs="宋体"/>
          <w:sz w:val="24"/>
          <w:szCs w:val="32"/>
          <w:highlight w:val="none"/>
          <w:lang w:val="en-US" w:eastAsia="zh-CN"/>
        </w:rPr>
        <w:t>5</w:t>
      </w:r>
      <w:r>
        <w:rPr>
          <w:rFonts w:hint="eastAsia" w:ascii="宋体" w:hAnsi="宋体" w:eastAsia="宋体" w:cs="宋体"/>
          <w:sz w:val="24"/>
          <w:szCs w:val="32"/>
          <w:highlight w:val="none"/>
        </w:rPr>
        <w:t>年度的</w:t>
      </w:r>
      <w:r>
        <w:rPr>
          <w:rFonts w:hint="eastAsia" w:ascii="宋体" w:hAnsi="宋体" w:eastAsia="宋体" w:cs="宋体"/>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3、经营范围；</w:t>
      </w:r>
    </w:p>
    <w:p w14:paraId="378BEC74">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4、隶属关系；</w:t>
      </w:r>
    </w:p>
    <w:p w14:paraId="0DFAE840">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5、其他信息（如设立时间、资质等级、经营状况、相关服务、用户评价等）</w:t>
      </w:r>
    </w:p>
    <w:p w14:paraId="6DAC8503">
      <w:pPr>
        <w:rPr>
          <w:rFonts w:hint="eastAsia" w:ascii="宋体" w:hAnsi="宋体" w:eastAsia="宋体" w:cs="宋体"/>
          <w:b/>
          <w:sz w:val="24"/>
          <w:szCs w:val="32"/>
        </w:rPr>
      </w:pPr>
      <w:r>
        <w:rPr>
          <w:rFonts w:hint="eastAsia" w:ascii="宋体" w:hAnsi="宋体" w:eastAsia="宋体" w:cs="宋体"/>
          <w:b/>
          <w:sz w:val="24"/>
          <w:szCs w:val="32"/>
        </w:rPr>
        <w:br w:type="page"/>
      </w:r>
    </w:p>
    <w:p w14:paraId="0E77B2EA">
      <w:pPr>
        <w:snapToGrid w:val="0"/>
        <w:spacing w:line="500" w:lineRule="exact"/>
        <w:jc w:val="center"/>
        <w:rPr>
          <w:rFonts w:ascii="仿宋" w:hAnsi="仿宋" w:eastAsia="仿宋" w:cs="仿宋"/>
          <w:sz w:val="32"/>
          <w:szCs w:val="36"/>
        </w:rPr>
      </w:pPr>
      <w:r>
        <w:rPr>
          <w:rFonts w:hint="eastAsia" w:ascii="仿宋" w:hAnsi="仿宋" w:eastAsia="仿宋" w:cs="仿宋"/>
          <w:sz w:val="32"/>
          <w:szCs w:val="36"/>
        </w:rPr>
        <w:t>（1）</w:t>
      </w:r>
      <w:r>
        <w:rPr>
          <w:rFonts w:hint="eastAsia" w:ascii="仿宋" w:hAnsi="仿宋" w:eastAsia="仿宋" w:cs="仿宋"/>
          <w:sz w:val="32"/>
          <w:szCs w:val="36"/>
          <w:lang w:eastAsia="zh-CN"/>
        </w:rPr>
        <w:t>潜在供应商</w:t>
      </w:r>
      <w:r>
        <w:rPr>
          <w:rFonts w:hint="eastAsia" w:ascii="仿宋" w:hAnsi="仿宋" w:eastAsia="仿宋" w:cs="仿宋"/>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sz w:val="24"/>
              </w:rPr>
            </w:pPr>
            <w:r>
              <w:rPr>
                <w:rFonts w:hint="eastAsia" w:ascii="宋体" w:hAnsi="宋体" w:eastAsia="宋体" w:cs="宋体"/>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sz w:val="24"/>
              </w:rPr>
            </w:pPr>
            <w:r>
              <w:rPr>
                <w:rFonts w:hint="eastAsia" w:ascii="宋体" w:hAnsi="宋体" w:eastAsia="宋体" w:cs="宋体"/>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sz w:val="24"/>
              </w:rPr>
            </w:pPr>
            <w:r>
              <w:rPr>
                <w:rFonts w:hint="eastAsia" w:ascii="宋体" w:hAnsi="宋体" w:eastAsia="宋体" w:cs="宋体"/>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sz w:val="24"/>
              </w:rPr>
            </w:pPr>
            <w:r>
              <w:rPr>
                <w:rFonts w:hint="eastAsia" w:ascii="宋体" w:hAnsi="宋体" w:eastAsia="宋体" w:cs="宋体"/>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sz w:val="24"/>
              </w:rPr>
            </w:pPr>
            <w:r>
              <w:rPr>
                <w:rFonts w:hint="eastAsia" w:ascii="宋体" w:hAnsi="宋体" w:eastAsia="宋体" w:cs="宋体"/>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sz w:val="24"/>
              </w:rPr>
            </w:pPr>
            <w:r>
              <w:rPr>
                <w:rFonts w:hint="eastAsia" w:ascii="宋体" w:hAnsi="宋体" w:eastAsia="宋体" w:cs="宋体"/>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sz w:val="24"/>
              </w:rPr>
            </w:pPr>
            <w:r>
              <w:rPr>
                <w:rFonts w:hint="eastAsia" w:ascii="宋体" w:hAnsi="宋体" w:eastAsia="宋体" w:cs="宋体"/>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sz w:val="24"/>
              </w:rPr>
            </w:pPr>
            <w:r>
              <w:rPr>
                <w:rFonts w:hint="eastAsia" w:ascii="宋体" w:hAnsi="宋体" w:eastAsia="宋体" w:cs="宋体"/>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26ADBEA">
            <w:pPr>
              <w:jc w:val="center"/>
              <w:rPr>
                <w:rFonts w:hint="eastAsia" w:ascii="宋体" w:hAnsi="宋体" w:eastAsia="宋体" w:cs="宋体"/>
                <w:sz w:val="24"/>
              </w:rPr>
            </w:pPr>
            <w:r>
              <w:rPr>
                <w:rFonts w:hint="eastAsia" w:ascii="宋体" w:hAnsi="宋体" w:eastAsia="宋体" w:cs="宋体"/>
                <w:sz w:val="24"/>
              </w:rPr>
              <w:t>法定代表人</w:t>
            </w:r>
          </w:p>
          <w:p w14:paraId="3C1F4575">
            <w:pPr>
              <w:jc w:val="center"/>
              <w:rPr>
                <w:rFonts w:hint="eastAsia" w:ascii="宋体" w:hAnsi="宋体" w:eastAsia="宋体" w:cs="宋体"/>
                <w:sz w:val="24"/>
              </w:rPr>
            </w:pPr>
            <w:r>
              <w:rPr>
                <w:rFonts w:hint="eastAsia" w:ascii="宋体" w:hAnsi="宋体" w:eastAsia="宋体" w:cs="宋体"/>
                <w:sz w:val="24"/>
              </w:rPr>
              <w:t>（负责人）</w:t>
            </w:r>
          </w:p>
        </w:tc>
        <w:tc>
          <w:tcPr>
            <w:tcW w:w="752" w:type="dxa"/>
            <w:tcMar>
              <w:top w:w="0" w:type="dxa"/>
              <w:left w:w="108" w:type="dxa"/>
              <w:bottom w:w="0" w:type="dxa"/>
              <w:right w:w="108" w:type="dxa"/>
            </w:tcMar>
            <w:vAlign w:val="center"/>
          </w:tcPr>
          <w:p w14:paraId="16B86183">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sz w:val="24"/>
              </w:rPr>
            </w:pPr>
            <w:r>
              <w:rPr>
                <w:rFonts w:hint="eastAsia" w:ascii="宋体" w:hAnsi="宋体" w:eastAsia="宋体" w:cs="宋体"/>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sz w:val="24"/>
              </w:rPr>
            </w:pPr>
            <w:r>
              <w:rPr>
                <w:rFonts w:hint="eastAsia" w:ascii="宋体" w:hAnsi="宋体" w:eastAsia="宋体" w:cs="宋体"/>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sz w:val="24"/>
              </w:rPr>
            </w:pPr>
            <w:r>
              <w:rPr>
                <w:rFonts w:hint="eastAsia" w:ascii="宋体" w:hAnsi="宋体" w:eastAsia="宋体" w:cs="宋体"/>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sz w:val="24"/>
              </w:rPr>
            </w:pPr>
            <w:r>
              <w:rPr>
                <w:rFonts w:hint="eastAsia" w:ascii="宋体" w:hAnsi="宋体" w:eastAsia="宋体" w:cs="宋体"/>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sz w:val="24"/>
              </w:rPr>
            </w:pPr>
            <w:r>
              <w:rPr>
                <w:rFonts w:hint="eastAsia" w:ascii="宋体" w:hAnsi="宋体" w:eastAsia="宋体" w:cs="宋体"/>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sz w:val="24"/>
              </w:rPr>
            </w:pPr>
            <w:r>
              <w:rPr>
                <w:rFonts w:hint="eastAsia" w:ascii="宋体" w:hAnsi="宋体" w:eastAsia="宋体" w:cs="宋体"/>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sz w:val="24"/>
              </w:rPr>
            </w:pPr>
            <w:r>
              <w:rPr>
                <w:rFonts w:hint="eastAsia" w:ascii="宋体" w:hAnsi="宋体" w:eastAsia="宋体" w:cs="宋体"/>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sz w:val="24"/>
              </w:rPr>
            </w:pPr>
            <w:r>
              <w:rPr>
                <w:rFonts w:hint="eastAsia" w:ascii="宋体" w:hAnsi="宋体" w:eastAsia="宋体" w:cs="宋体"/>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sz w:val="24"/>
              </w:rPr>
            </w:pPr>
            <w:r>
              <w:rPr>
                <w:rFonts w:hint="eastAsia" w:ascii="宋体" w:hAnsi="宋体" w:eastAsia="宋体" w:cs="宋体"/>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sz w:val="24"/>
              </w:rPr>
            </w:pPr>
            <w:r>
              <w:rPr>
                <w:rFonts w:hint="eastAsia" w:ascii="宋体" w:hAnsi="宋体" w:eastAsia="宋体" w:cs="宋体"/>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sz w:val="24"/>
              </w:rPr>
            </w:pPr>
            <w:r>
              <w:rPr>
                <w:rFonts w:hint="eastAsia" w:ascii="宋体" w:hAnsi="宋体" w:eastAsia="宋体" w:cs="宋体"/>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sz w:val="24"/>
              </w:rPr>
            </w:pPr>
            <w:r>
              <w:rPr>
                <w:rFonts w:hint="eastAsia" w:ascii="宋体" w:hAnsi="宋体" w:eastAsia="宋体" w:cs="宋体"/>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sz w:val="24"/>
              </w:rPr>
            </w:pPr>
            <w:r>
              <w:rPr>
                <w:rFonts w:hint="eastAsia" w:ascii="宋体" w:hAnsi="宋体" w:eastAsia="宋体" w:cs="宋体"/>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sz w:val="24"/>
              </w:rPr>
            </w:pPr>
            <w:r>
              <w:rPr>
                <w:rFonts w:hint="eastAsia" w:ascii="宋体" w:hAnsi="宋体" w:eastAsia="宋体" w:cs="宋体"/>
                <w:sz w:val="24"/>
              </w:rPr>
              <w:t>备注</w:t>
            </w:r>
          </w:p>
        </w:tc>
        <w:tc>
          <w:tcPr>
            <w:tcW w:w="6723" w:type="dxa"/>
            <w:gridSpan w:val="8"/>
            <w:vAlign w:val="center"/>
          </w:tcPr>
          <w:p w14:paraId="228693F0">
            <w:pPr>
              <w:rPr>
                <w:rFonts w:hint="eastAsia" w:ascii="宋体" w:hAnsi="宋体" w:eastAsia="宋体" w:cs="宋体"/>
                <w:sz w:val="24"/>
              </w:rPr>
            </w:pPr>
          </w:p>
        </w:tc>
      </w:tr>
    </w:tbl>
    <w:p w14:paraId="5B7F330E">
      <w:pPr>
        <w:overflowPunct w:val="0"/>
        <w:topLinePunct/>
        <w:spacing w:line="440" w:lineRule="exact"/>
        <w:rPr>
          <w:rFonts w:ascii="仿宋" w:hAnsi="仿宋" w:eastAsia="仿宋" w:cs="仿宋"/>
          <w:bCs/>
        </w:rPr>
      </w:pPr>
    </w:p>
    <w:p w14:paraId="39D677C1">
      <w:pPr>
        <w:spacing w:line="360" w:lineRule="auto"/>
        <w:ind w:firstLine="240" w:firstLineChars="100"/>
        <w:rPr>
          <w:rFonts w:hint="eastAsia" w:ascii="宋体" w:hAnsi="宋体" w:eastAsia="宋体" w:cs="宋体"/>
        </w:rPr>
      </w:pPr>
      <w:r>
        <w:rPr>
          <w:rFonts w:hint="eastAsia" w:ascii="宋体" w:hAnsi="宋体" w:eastAsia="宋体" w:cs="宋体"/>
          <w:sz w:val="24"/>
          <w:lang w:eastAsia="zh-CN"/>
        </w:rPr>
        <w:t>潜在供应商</w:t>
      </w:r>
      <w:r>
        <w:rPr>
          <w:rFonts w:hint="eastAsia" w:ascii="宋体" w:hAnsi="宋体" w:eastAsia="宋体" w:cs="宋体"/>
          <w:sz w:val="24"/>
        </w:rPr>
        <w:t>：</w:t>
      </w:r>
      <w:r>
        <w:rPr>
          <w:rFonts w:hint="eastAsia" w:ascii="宋体" w:hAnsi="宋体" w:eastAsia="宋体" w:cs="宋体"/>
          <w:u w:val="single"/>
        </w:rPr>
        <w:t xml:space="preserve">                                  </w:t>
      </w:r>
      <w:r>
        <w:rPr>
          <w:rFonts w:hint="eastAsia" w:ascii="宋体" w:hAnsi="宋体" w:eastAsia="宋体" w:cs="宋体"/>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sz w:val="24"/>
        </w:rPr>
        <w:t>法定代表人（负责人）/被授权人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sz w:val="32"/>
          <w:szCs w:val="36"/>
        </w:rPr>
      </w:pPr>
      <w:r>
        <w:rPr>
          <w:rFonts w:hint="eastAsia" w:ascii="宋体" w:hAnsi="宋体" w:eastAsia="宋体" w:cs="宋体"/>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sz w:val="24"/>
              </w:rPr>
            </w:pPr>
            <w:r>
              <w:rPr>
                <w:rFonts w:hint="eastAsia" w:ascii="宋体" w:hAnsi="宋体" w:eastAsia="宋体" w:cs="宋体"/>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383" w:type="dxa"/>
            <w:gridSpan w:val="2"/>
            <w:vAlign w:val="center"/>
          </w:tcPr>
          <w:p w14:paraId="28456B9D">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99" w:type="dxa"/>
            <w:gridSpan w:val="3"/>
            <w:vAlign w:val="center"/>
          </w:tcPr>
          <w:p w14:paraId="0A3E2EDE">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sz w:val="24"/>
              </w:rPr>
            </w:pPr>
          </w:p>
        </w:tc>
        <w:tc>
          <w:tcPr>
            <w:tcW w:w="1256" w:type="dxa"/>
            <w:vAlign w:val="center"/>
          </w:tcPr>
          <w:p w14:paraId="2778439F">
            <w:pPr>
              <w:spacing w:line="360" w:lineRule="auto"/>
              <w:ind w:firstLine="240" w:firstLineChars="100"/>
              <w:rPr>
                <w:rFonts w:hint="eastAsia" w:ascii="宋体" w:hAnsi="宋体" w:eastAsia="宋体" w:cs="宋体"/>
                <w:sz w:val="24"/>
              </w:rPr>
            </w:pPr>
          </w:p>
        </w:tc>
        <w:tc>
          <w:tcPr>
            <w:tcW w:w="1383" w:type="dxa"/>
            <w:gridSpan w:val="2"/>
            <w:vAlign w:val="center"/>
          </w:tcPr>
          <w:p w14:paraId="4BC6E20F">
            <w:pPr>
              <w:spacing w:line="360" w:lineRule="auto"/>
              <w:ind w:firstLine="240" w:firstLineChars="100"/>
              <w:rPr>
                <w:rFonts w:hint="eastAsia" w:ascii="宋体" w:hAnsi="宋体" w:eastAsia="宋体" w:cs="宋体"/>
                <w:sz w:val="24"/>
              </w:rPr>
            </w:pPr>
          </w:p>
        </w:tc>
        <w:tc>
          <w:tcPr>
            <w:tcW w:w="1599" w:type="dxa"/>
            <w:gridSpan w:val="3"/>
            <w:vAlign w:val="center"/>
          </w:tcPr>
          <w:p w14:paraId="27DB353D">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sz w:val="24"/>
              </w:rPr>
            </w:pPr>
          </w:p>
        </w:tc>
        <w:tc>
          <w:tcPr>
            <w:tcW w:w="1256" w:type="dxa"/>
            <w:vAlign w:val="center"/>
          </w:tcPr>
          <w:p w14:paraId="3DA39428">
            <w:pPr>
              <w:spacing w:line="360" w:lineRule="auto"/>
              <w:ind w:firstLine="240" w:firstLineChars="100"/>
              <w:rPr>
                <w:rFonts w:hint="eastAsia" w:ascii="宋体" w:hAnsi="宋体" w:eastAsia="宋体" w:cs="宋体"/>
                <w:sz w:val="24"/>
              </w:rPr>
            </w:pPr>
          </w:p>
        </w:tc>
        <w:tc>
          <w:tcPr>
            <w:tcW w:w="1383" w:type="dxa"/>
            <w:gridSpan w:val="2"/>
            <w:vAlign w:val="center"/>
          </w:tcPr>
          <w:p w14:paraId="47778E5C">
            <w:pPr>
              <w:spacing w:line="360" w:lineRule="auto"/>
              <w:ind w:firstLine="240" w:firstLineChars="100"/>
              <w:rPr>
                <w:rFonts w:hint="eastAsia" w:ascii="宋体" w:hAnsi="宋体" w:eastAsia="宋体" w:cs="宋体"/>
                <w:sz w:val="24"/>
              </w:rPr>
            </w:pPr>
          </w:p>
        </w:tc>
        <w:tc>
          <w:tcPr>
            <w:tcW w:w="1599" w:type="dxa"/>
            <w:gridSpan w:val="3"/>
            <w:vAlign w:val="center"/>
          </w:tcPr>
          <w:p w14:paraId="509D325E">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sz w:val="24"/>
              </w:rPr>
            </w:pPr>
            <w:r>
              <w:rPr>
                <w:rFonts w:hint="eastAsia" w:ascii="宋体" w:hAnsi="宋体" w:eastAsia="宋体" w:cs="宋体"/>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400" w:type="dxa"/>
            <w:gridSpan w:val="3"/>
            <w:vAlign w:val="center"/>
          </w:tcPr>
          <w:p w14:paraId="0D24BA2A">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82" w:type="dxa"/>
            <w:gridSpan w:val="2"/>
            <w:vAlign w:val="center"/>
          </w:tcPr>
          <w:p w14:paraId="550696A7">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0D5A9D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500E925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sz w:val="24"/>
              </w:rPr>
            </w:pPr>
          </w:p>
        </w:tc>
        <w:tc>
          <w:tcPr>
            <w:tcW w:w="1256" w:type="dxa"/>
            <w:vAlign w:val="center"/>
          </w:tcPr>
          <w:p w14:paraId="0B5154B1">
            <w:pPr>
              <w:spacing w:line="360" w:lineRule="auto"/>
              <w:ind w:firstLine="240" w:firstLineChars="100"/>
              <w:rPr>
                <w:rFonts w:hint="eastAsia" w:ascii="宋体" w:hAnsi="宋体" w:eastAsia="宋体" w:cs="宋体"/>
                <w:sz w:val="24"/>
              </w:rPr>
            </w:pPr>
          </w:p>
        </w:tc>
        <w:tc>
          <w:tcPr>
            <w:tcW w:w="1400" w:type="dxa"/>
            <w:gridSpan w:val="3"/>
            <w:vAlign w:val="center"/>
          </w:tcPr>
          <w:p w14:paraId="4A2ABA2E">
            <w:pPr>
              <w:spacing w:line="360" w:lineRule="auto"/>
              <w:ind w:firstLine="240" w:firstLineChars="100"/>
              <w:rPr>
                <w:rFonts w:hint="eastAsia" w:ascii="宋体" w:hAnsi="宋体" w:eastAsia="宋体" w:cs="宋体"/>
                <w:sz w:val="24"/>
              </w:rPr>
            </w:pPr>
          </w:p>
        </w:tc>
        <w:tc>
          <w:tcPr>
            <w:tcW w:w="1582" w:type="dxa"/>
            <w:gridSpan w:val="2"/>
            <w:vAlign w:val="center"/>
          </w:tcPr>
          <w:p w14:paraId="6435532C">
            <w:pPr>
              <w:spacing w:line="360" w:lineRule="auto"/>
              <w:ind w:firstLine="240" w:firstLineChars="100"/>
              <w:rPr>
                <w:rFonts w:hint="eastAsia" w:ascii="宋体" w:hAnsi="宋体" w:eastAsia="宋体" w:cs="宋体"/>
                <w:sz w:val="24"/>
              </w:rPr>
            </w:pPr>
          </w:p>
        </w:tc>
        <w:tc>
          <w:tcPr>
            <w:tcW w:w="1777" w:type="dxa"/>
            <w:vAlign w:val="center"/>
          </w:tcPr>
          <w:p w14:paraId="6CC49E5E">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sz w:val="24"/>
              </w:rPr>
            </w:pPr>
          </w:p>
        </w:tc>
        <w:tc>
          <w:tcPr>
            <w:tcW w:w="1256" w:type="dxa"/>
            <w:vAlign w:val="center"/>
          </w:tcPr>
          <w:p w14:paraId="4F91BB6C">
            <w:pPr>
              <w:spacing w:line="360" w:lineRule="auto"/>
              <w:ind w:firstLine="240" w:firstLineChars="100"/>
              <w:rPr>
                <w:rFonts w:hint="eastAsia" w:ascii="宋体" w:hAnsi="宋体" w:eastAsia="宋体" w:cs="宋体"/>
                <w:sz w:val="24"/>
              </w:rPr>
            </w:pPr>
          </w:p>
        </w:tc>
        <w:tc>
          <w:tcPr>
            <w:tcW w:w="1400" w:type="dxa"/>
            <w:gridSpan w:val="3"/>
            <w:vAlign w:val="center"/>
          </w:tcPr>
          <w:p w14:paraId="24CFF048">
            <w:pPr>
              <w:spacing w:line="360" w:lineRule="auto"/>
              <w:ind w:firstLine="240" w:firstLineChars="100"/>
              <w:rPr>
                <w:rFonts w:hint="eastAsia" w:ascii="宋体" w:hAnsi="宋体" w:eastAsia="宋体" w:cs="宋体"/>
                <w:sz w:val="24"/>
              </w:rPr>
            </w:pPr>
          </w:p>
        </w:tc>
        <w:tc>
          <w:tcPr>
            <w:tcW w:w="1582" w:type="dxa"/>
            <w:gridSpan w:val="2"/>
            <w:vAlign w:val="center"/>
          </w:tcPr>
          <w:p w14:paraId="5841D006">
            <w:pPr>
              <w:spacing w:line="360" w:lineRule="auto"/>
              <w:ind w:firstLine="240" w:firstLineChars="100"/>
              <w:rPr>
                <w:rFonts w:hint="eastAsia" w:ascii="宋体" w:hAnsi="宋体" w:eastAsia="宋体" w:cs="宋体"/>
                <w:sz w:val="24"/>
              </w:rPr>
            </w:pPr>
          </w:p>
        </w:tc>
        <w:tc>
          <w:tcPr>
            <w:tcW w:w="1777" w:type="dxa"/>
            <w:vAlign w:val="center"/>
          </w:tcPr>
          <w:p w14:paraId="6FD65629">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sz w:val="24"/>
              </w:rPr>
            </w:pPr>
            <w:r>
              <w:rPr>
                <w:rFonts w:hint="eastAsia" w:ascii="宋体" w:hAnsi="宋体" w:eastAsia="宋体" w:cs="宋体"/>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学历/职称</w:t>
            </w:r>
          </w:p>
        </w:tc>
        <w:tc>
          <w:tcPr>
            <w:tcW w:w="2273" w:type="dxa"/>
            <w:gridSpan w:val="3"/>
            <w:vAlign w:val="center"/>
          </w:tcPr>
          <w:p w14:paraId="5F1799BA">
            <w:pPr>
              <w:spacing w:line="360" w:lineRule="auto"/>
              <w:jc w:val="center"/>
              <w:rPr>
                <w:rFonts w:hint="eastAsia" w:ascii="宋体" w:hAnsi="宋体" w:eastAsia="宋体" w:cs="宋体"/>
                <w:sz w:val="24"/>
              </w:rPr>
            </w:pPr>
            <w:r>
              <w:rPr>
                <w:rFonts w:hint="eastAsia" w:ascii="宋体" w:hAnsi="宋体" w:eastAsia="宋体" w:cs="宋体"/>
                <w:sz w:val="24"/>
              </w:rPr>
              <w:t>从事类似项目</w:t>
            </w:r>
          </w:p>
          <w:p w14:paraId="277163EA">
            <w:pPr>
              <w:spacing w:line="360" w:lineRule="auto"/>
              <w:jc w:val="center"/>
              <w:rPr>
                <w:rFonts w:hint="eastAsia" w:ascii="宋体" w:hAnsi="宋体" w:eastAsia="宋体" w:cs="宋体"/>
                <w:sz w:val="24"/>
              </w:rPr>
            </w:pPr>
            <w:r>
              <w:rPr>
                <w:rFonts w:hint="eastAsia" w:ascii="宋体" w:hAnsi="宋体" w:eastAsia="宋体" w:cs="宋体"/>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2F658F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3253045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sz w:val="24"/>
              </w:rPr>
            </w:pPr>
          </w:p>
        </w:tc>
        <w:tc>
          <w:tcPr>
            <w:tcW w:w="1921" w:type="dxa"/>
            <w:gridSpan w:val="2"/>
            <w:vAlign w:val="center"/>
          </w:tcPr>
          <w:p w14:paraId="201C4C83">
            <w:pPr>
              <w:spacing w:line="360" w:lineRule="auto"/>
              <w:ind w:firstLine="240" w:firstLineChars="100"/>
              <w:rPr>
                <w:rFonts w:hint="eastAsia" w:ascii="宋体" w:hAnsi="宋体" w:eastAsia="宋体" w:cs="宋体"/>
                <w:sz w:val="24"/>
              </w:rPr>
            </w:pPr>
          </w:p>
        </w:tc>
        <w:tc>
          <w:tcPr>
            <w:tcW w:w="2273" w:type="dxa"/>
            <w:gridSpan w:val="3"/>
            <w:vAlign w:val="center"/>
          </w:tcPr>
          <w:p w14:paraId="78B01241">
            <w:pPr>
              <w:spacing w:line="360" w:lineRule="auto"/>
              <w:ind w:firstLine="240" w:firstLineChars="100"/>
              <w:rPr>
                <w:rFonts w:hint="eastAsia" w:ascii="宋体" w:hAnsi="宋体" w:eastAsia="宋体" w:cs="宋体"/>
                <w:sz w:val="24"/>
              </w:rPr>
            </w:pPr>
          </w:p>
        </w:tc>
        <w:tc>
          <w:tcPr>
            <w:tcW w:w="1821" w:type="dxa"/>
            <w:gridSpan w:val="2"/>
            <w:vAlign w:val="center"/>
          </w:tcPr>
          <w:p w14:paraId="15B9518F">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sz w:val="24"/>
              </w:rPr>
            </w:pPr>
          </w:p>
        </w:tc>
        <w:tc>
          <w:tcPr>
            <w:tcW w:w="1921" w:type="dxa"/>
            <w:gridSpan w:val="2"/>
            <w:vAlign w:val="center"/>
          </w:tcPr>
          <w:p w14:paraId="37F58AEA">
            <w:pPr>
              <w:spacing w:line="360" w:lineRule="auto"/>
              <w:ind w:firstLine="240" w:firstLineChars="100"/>
              <w:rPr>
                <w:rFonts w:hint="eastAsia" w:ascii="宋体" w:hAnsi="宋体" w:eastAsia="宋体" w:cs="宋体"/>
                <w:sz w:val="24"/>
              </w:rPr>
            </w:pPr>
          </w:p>
        </w:tc>
        <w:tc>
          <w:tcPr>
            <w:tcW w:w="2273" w:type="dxa"/>
            <w:gridSpan w:val="3"/>
            <w:vAlign w:val="center"/>
          </w:tcPr>
          <w:p w14:paraId="61DEFBE9">
            <w:pPr>
              <w:spacing w:line="360" w:lineRule="auto"/>
              <w:ind w:firstLine="240" w:firstLineChars="100"/>
              <w:rPr>
                <w:rFonts w:hint="eastAsia" w:ascii="宋体" w:hAnsi="宋体" w:eastAsia="宋体" w:cs="宋体"/>
                <w:sz w:val="24"/>
              </w:rPr>
            </w:pPr>
          </w:p>
        </w:tc>
        <w:tc>
          <w:tcPr>
            <w:tcW w:w="1821" w:type="dxa"/>
            <w:gridSpan w:val="2"/>
            <w:vAlign w:val="center"/>
          </w:tcPr>
          <w:p w14:paraId="42730FBB">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sz w:val="24"/>
              </w:rPr>
            </w:pPr>
          </w:p>
        </w:tc>
        <w:tc>
          <w:tcPr>
            <w:tcW w:w="1921" w:type="dxa"/>
            <w:gridSpan w:val="2"/>
            <w:vAlign w:val="center"/>
          </w:tcPr>
          <w:p w14:paraId="6576F687">
            <w:pPr>
              <w:spacing w:line="360" w:lineRule="auto"/>
              <w:ind w:firstLine="240" w:firstLineChars="100"/>
              <w:rPr>
                <w:rFonts w:hint="eastAsia" w:ascii="宋体" w:hAnsi="宋体" w:eastAsia="宋体" w:cs="宋体"/>
                <w:sz w:val="24"/>
              </w:rPr>
            </w:pPr>
          </w:p>
        </w:tc>
        <w:tc>
          <w:tcPr>
            <w:tcW w:w="2273" w:type="dxa"/>
            <w:gridSpan w:val="3"/>
            <w:vAlign w:val="center"/>
          </w:tcPr>
          <w:p w14:paraId="1FDC8996">
            <w:pPr>
              <w:spacing w:line="360" w:lineRule="auto"/>
              <w:ind w:firstLine="240" w:firstLineChars="100"/>
              <w:rPr>
                <w:rFonts w:hint="eastAsia" w:ascii="宋体" w:hAnsi="宋体" w:eastAsia="宋体" w:cs="宋体"/>
                <w:sz w:val="24"/>
              </w:rPr>
            </w:pPr>
          </w:p>
        </w:tc>
        <w:tc>
          <w:tcPr>
            <w:tcW w:w="1821" w:type="dxa"/>
            <w:gridSpan w:val="2"/>
            <w:vAlign w:val="center"/>
          </w:tcPr>
          <w:p w14:paraId="6A971296">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sz w:val="24"/>
              </w:rPr>
            </w:pPr>
            <w:r>
              <w:rPr>
                <w:rFonts w:hint="eastAsia" w:ascii="宋体" w:hAnsi="宋体" w:eastAsia="宋体" w:cs="宋体"/>
                <w:sz w:val="24"/>
              </w:rPr>
              <w:t>备注</w:t>
            </w:r>
          </w:p>
        </w:tc>
        <w:tc>
          <w:tcPr>
            <w:tcW w:w="8030" w:type="dxa"/>
            <w:gridSpan w:val="9"/>
            <w:tcBorders>
              <w:left w:val="single" w:color="auto" w:sz="6" w:space="0"/>
              <w:bottom w:val="single" w:color="auto" w:sz="12" w:space="0"/>
              <w:right w:val="single" w:color="auto" w:sz="12" w:space="0"/>
            </w:tcBorders>
            <w:vAlign w:val="center"/>
          </w:tcPr>
          <w:p w14:paraId="697578E1">
            <w:pPr>
              <w:spacing w:line="360" w:lineRule="auto"/>
              <w:ind w:firstLine="240" w:firstLineChars="100"/>
              <w:rPr>
                <w:rFonts w:hint="eastAsia" w:ascii="宋体" w:hAnsi="宋体" w:eastAsia="宋体" w:cs="宋体"/>
                <w:sz w:val="24"/>
              </w:rPr>
            </w:pPr>
            <w:r>
              <w:rPr>
                <w:rFonts w:hint="eastAsia" w:ascii="宋体" w:hAnsi="宋体" w:eastAsia="宋体" w:cs="宋体"/>
                <w:sz w:val="24"/>
              </w:rPr>
              <w:t>1、表格不够用时请自行扩展；</w:t>
            </w:r>
          </w:p>
          <w:p w14:paraId="5AAB4F1D">
            <w:pPr>
              <w:spacing w:line="360" w:lineRule="auto"/>
              <w:ind w:firstLine="240" w:firstLineChars="100"/>
              <w:rPr>
                <w:rFonts w:hint="eastAsia" w:ascii="宋体" w:hAnsi="宋体" w:eastAsia="宋体" w:cs="宋体"/>
                <w:sz w:val="24"/>
              </w:rPr>
            </w:pPr>
            <w:r>
              <w:rPr>
                <w:rFonts w:hint="eastAsia" w:ascii="宋体" w:hAnsi="宋体" w:eastAsia="宋体" w:cs="宋体"/>
                <w:b w:val="0"/>
                <w:bCs w:val="0"/>
                <w:color w:val="auto"/>
                <w:sz w:val="24"/>
              </w:rPr>
              <w:t>2、同时须附</w:t>
            </w:r>
            <w:r>
              <w:rPr>
                <w:rFonts w:hint="eastAsia" w:ascii="宋体" w:hAnsi="宋体" w:cs="宋体"/>
                <w:b w:val="0"/>
                <w:bCs w:val="0"/>
                <w:color w:val="auto"/>
                <w:sz w:val="24"/>
                <w:lang w:val="en-US" w:eastAsia="zh-CN"/>
              </w:rPr>
              <w:t>上述人员</w:t>
            </w:r>
            <w:r>
              <w:rPr>
                <w:rFonts w:hint="eastAsia" w:ascii="宋体" w:hAnsi="宋体" w:eastAsia="宋体" w:cs="宋体"/>
                <w:b w:val="0"/>
                <w:bCs w:val="0"/>
                <w:color w:val="auto"/>
                <w:sz w:val="24"/>
                <w:lang w:val="en-US" w:eastAsia="zh-CN"/>
              </w:rPr>
              <w:t>从业资格证</w:t>
            </w:r>
            <w:r>
              <w:rPr>
                <w:rFonts w:hint="eastAsia" w:ascii="宋体" w:hAnsi="宋体" w:cs="宋体"/>
                <w:b w:val="0"/>
                <w:bCs w:val="0"/>
                <w:color w:val="auto"/>
                <w:sz w:val="24"/>
                <w:lang w:val="en-US" w:eastAsia="zh-CN"/>
              </w:rPr>
              <w:t>、身份证、学历</w:t>
            </w:r>
            <w:r>
              <w:rPr>
                <w:rFonts w:hint="eastAsia" w:ascii="宋体" w:hAnsi="宋体" w:eastAsia="宋体" w:cs="宋体"/>
                <w:b w:val="0"/>
                <w:bCs w:val="0"/>
                <w:color w:val="auto"/>
                <w:sz w:val="24"/>
                <w:lang w:val="en-US" w:eastAsia="zh-CN"/>
              </w:rPr>
              <w:t>等</w:t>
            </w:r>
            <w:r>
              <w:rPr>
                <w:rFonts w:hint="eastAsia" w:ascii="宋体" w:hAnsi="宋体" w:cs="宋体"/>
                <w:b w:val="0"/>
                <w:bCs w:val="0"/>
                <w:color w:val="auto"/>
                <w:sz w:val="24"/>
                <w:lang w:val="en-US" w:eastAsia="zh-CN"/>
              </w:rPr>
              <w:t>相关复印件</w:t>
            </w:r>
            <w:r>
              <w:rPr>
                <w:rFonts w:hint="eastAsia" w:ascii="宋体" w:hAnsi="宋体" w:eastAsia="宋体" w:cs="宋体"/>
                <w:b w:val="0"/>
                <w:bCs w:val="0"/>
                <w:color w:val="auto"/>
                <w:sz w:val="24"/>
              </w:rPr>
              <w:t>。</w:t>
            </w:r>
          </w:p>
        </w:tc>
      </w:tr>
    </w:tbl>
    <w:p w14:paraId="1D23B14D">
      <w:pPr>
        <w:rPr>
          <w:rFonts w:ascii="仿宋" w:hAnsi="仿宋" w:eastAsia="仿宋" w:cs="仿宋"/>
          <w:b/>
        </w:rPr>
      </w:pPr>
      <w:r>
        <w:rPr>
          <w:rFonts w:hint="eastAsia" w:ascii="仿宋" w:hAnsi="仿宋" w:eastAsia="仿宋" w:cs="仿宋"/>
          <w:b/>
        </w:rPr>
        <w:br w:type="page"/>
      </w:r>
    </w:p>
    <w:p w14:paraId="7D55A139">
      <w:pPr>
        <w:spacing w:before="156" w:beforeLines="50"/>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eastAsia="zh-CN"/>
        </w:rPr>
        <w:t>潜在供应商</w:t>
      </w:r>
      <w:r>
        <w:rPr>
          <w:rFonts w:hint="eastAsia" w:ascii="宋体" w:hAnsi="宋体" w:eastAsia="宋体" w:cs="宋体"/>
          <w:b/>
          <w:sz w:val="24"/>
        </w:rPr>
        <w:t>性质</w:t>
      </w:r>
    </w:p>
    <w:p w14:paraId="59170822">
      <w:pPr>
        <w:ind w:firstLine="480" w:firstLineChars="200"/>
        <w:rPr>
          <w:rFonts w:hint="eastAsia" w:ascii="宋体" w:hAnsi="宋体" w:eastAsia="宋体" w:cs="宋体"/>
          <w:sz w:val="24"/>
        </w:rPr>
      </w:pPr>
      <w:r>
        <w:rPr>
          <w:rFonts w:hint="eastAsia" w:ascii="宋体" w:hAnsi="宋体" w:eastAsia="宋体" w:cs="宋体"/>
          <w:sz w:val="24"/>
        </w:rPr>
        <w:t>1.中小企业、残疾人福利性单位投标时，应提供声明函（按下文给定格式），</w:t>
      </w:r>
      <w:r>
        <w:rPr>
          <w:rFonts w:hint="eastAsia" w:ascii="宋体" w:hAnsi="宋体" w:eastAsia="宋体" w:cs="宋体"/>
          <w:b/>
          <w:bCs/>
          <w:sz w:val="24"/>
        </w:rPr>
        <w:t>不属于以下企业不提供以下声明</w:t>
      </w:r>
      <w:r>
        <w:rPr>
          <w:rFonts w:hint="eastAsia" w:ascii="宋体" w:hAnsi="宋体" w:eastAsia="宋体" w:cs="宋体"/>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sz w:val="24"/>
        </w:rPr>
      </w:pPr>
      <w:r>
        <w:rPr>
          <w:rFonts w:hint="eastAsia" w:ascii="宋体" w:hAnsi="宋体" w:eastAsia="宋体" w:cs="宋体"/>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sz w:val="20"/>
        </w:rPr>
      </w:pPr>
      <w:r>
        <w:rPr>
          <w:rFonts w:hint="eastAsia" w:ascii="宋体" w:hAnsi="宋体" w:eastAsia="宋体" w:cs="宋体"/>
          <w:sz w:val="24"/>
        </w:rPr>
        <w:t>3.特别提醒：</w:t>
      </w:r>
      <w:r>
        <w:rPr>
          <w:rFonts w:hint="eastAsia" w:ascii="宋体" w:hAnsi="宋体" w:eastAsia="宋体" w:cs="宋体"/>
          <w:sz w:val="24"/>
          <w:lang w:eastAsia="zh-CN"/>
        </w:rPr>
        <w:t>潜在供应商</w:t>
      </w:r>
      <w:r>
        <w:rPr>
          <w:rFonts w:hint="eastAsia" w:ascii="宋体" w:hAnsi="宋体" w:eastAsia="宋体" w:cs="宋体"/>
          <w:sz w:val="24"/>
        </w:rPr>
        <w:t>性质（声明函或证明文件）将随成交公告一同公布。</w:t>
      </w:r>
    </w:p>
    <w:p w14:paraId="694B2F8A">
      <w:pPr>
        <w:pStyle w:val="11"/>
        <w:spacing w:line="360" w:lineRule="auto"/>
        <w:ind w:firstLine="480" w:firstLineChars="200"/>
        <w:rPr>
          <w:rFonts w:hint="eastAsia" w:ascii="宋体" w:hAnsi="宋体" w:eastAsia="宋体" w:cs="宋体"/>
          <w:sz w:val="24"/>
        </w:rPr>
      </w:pPr>
      <w:r>
        <w:rPr>
          <w:rFonts w:hint="eastAsia" w:ascii="宋体" w:hAnsi="宋体" w:eastAsia="宋体" w:cs="宋体"/>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sz w:val="24"/>
          <w:lang w:eastAsia="zh-CN"/>
        </w:rPr>
        <w:t>潜在供应商</w:t>
      </w:r>
      <w:r>
        <w:rPr>
          <w:rFonts w:hint="eastAsia" w:ascii="宋体" w:hAnsi="宋体" w:eastAsia="宋体" w:cs="宋体"/>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sz w:val="24"/>
        </w:rPr>
      </w:pPr>
    </w:p>
    <w:p w14:paraId="314FDB2C">
      <w:pPr>
        <w:pStyle w:val="11"/>
        <w:spacing w:line="360" w:lineRule="auto"/>
        <w:jc w:val="center"/>
        <w:rPr>
          <w:rFonts w:ascii="仿宋" w:hAnsi="仿宋" w:eastAsia="仿宋" w:cs="仿宋"/>
          <w:b/>
          <w:bCs/>
          <w:sz w:val="24"/>
        </w:rPr>
      </w:pPr>
      <w:r>
        <w:rPr>
          <w:rFonts w:hint="eastAsia" w:ascii="仿宋" w:hAnsi="仿宋" w:eastAsia="仿宋" w:cs="仿宋"/>
          <w:b/>
          <w:bCs/>
          <w:sz w:val="24"/>
        </w:rPr>
        <w:t>中小企业规模自测二维码</w:t>
      </w:r>
    </w:p>
    <w:p w14:paraId="5F97E446">
      <w:pPr>
        <w:pStyle w:val="11"/>
        <w:spacing w:line="360" w:lineRule="auto"/>
        <w:rPr>
          <w:rFonts w:ascii="仿宋" w:hAnsi="仿宋" w:eastAsia="仿宋" w:cs="仿宋"/>
          <w:sz w:val="24"/>
        </w:rPr>
      </w:pPr>
      <w:r>
        <w:rPr>
          <w:rFonts w:hint="eastAsia" w:ascii="仿宋" w:hAnsi="仿宋" w:eastAsia="仿宋" w:cs="仿宋"/>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sz w:val="24"/>
        </w:rPr>
      </w:pPr>
      <w:r>
        <w:rPr>
          <w:rFonts w:hint="eastAsia" w:ascii="仿宋" w:hAnsi="仿宋" w:eastAsia="仿宋" w:cs="仿宋"/>
          <w:sz w:val="24"/>
        </w:rPr>
        <w:t xml:space="preserve">  </w:t>
      </w:r>
    </w:p>
    <w:p w14:paraId="3A6A6133">
      <w:pPr>
        <w:spacing w:line="240" w:lineRule="auto"/>
        <w:rPr>
          <w:rFonts w:ascii="宋体" w:hAnsi="宋体" w:cs="宋体"/>
          <w:b/>
          <w:color w:val="C00000"/>
          <w:szCs w:val="21"/>
        </w:rPr>
      </w:pPr>
      <w:r>
        <w:rPr>
          <w:rFonts w:hint="eastAsia" w:ascii="仿宋" w:hAnsi="仿宋" w:eastAsia="仿宋" w:cs="仿宋"/>
          <w:b/>
          <w:bCs/>
          <w:sz w:val="28"/>
          <w:szCs w:val="28"/>
        </w:rPr>
        <w:br w:type="page"/>
      </w:r>
    </w:p>
    <w:p w14:paraId="1E1FBA78">
      <w:pPr>
        <w:spacing w:line="360" w:lineRule="auto"/>
        <w:ind w:firstLine="557" w:firstLineChars="198"/>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5.中小企业声明函(服务</w:t>
      </w:r>
      <w:r>
        <w:rPr>
          <w:rFonts w:hint="eastAsia" w:ascii="宋体" w:hAnsi="宋体" w:cs="宋体"/>
          <w:b/>
          <w:bCs/>
          <w:color w:val="auto"/>
          <w:sz w:val="28"/>
          <w:szCs w:val="28"/>
          <w:highlight w:val="none"/>
          <w:lang w:val="en-US" w:eastAsia="zh-CN"/>
        </w:rPr>
        <w:t>类</w:t>
      </w:r>
      <w:r>
        <w:rPr>
          <w:rFonts w:hint="eastAsia" w:ascii="宋体" w:hAnsi="宋体" w:eastAsia="宋体" w:cs="宋体"/>
          <w:b/>
          <w:bCs/>
          <w:color w:val="auto"/>
          <w:sz w:val="28"/>
          <w:szCs w:val="28"/>
          <w:highlight w:val="none"/>
        </w:rPr>
        <w:t>)</w:t>
      </w:r>
    </w:p>
    <w:p w14:paraId="4241585F">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本公司郑重声明，根据</w:t>
      </w:r>
      <w:r>
        <w:rPr>
          <w:rFonts w:hint="eastAsia" w:ascii="宋体" w:hAnsi="宋体" w:eastAsia="宋体" w:cs="宋体"/>
          <w:sz w:val="24"/>
        </w:rPr>
        <w:t>《财政部进一步加大政府采购支持中小企业力度的通知》（财库〔2020〕46号）</w:t>
      </w:r>
      <w:r>
        <w:rPr>
          <w:rFonts w:hint="eastAsia" w:ascii="宋体" w:hAnsi="宋体" w:eastAsia="宋体" w:cs="宋体"/>
          <w:bCs/>
          <w:sz w:val="24"/>
        </w:rPr>
        <w:t>的规定，本公司参加</w:t>
      </w:r>
      <w:r>
        <w:rPr>
          <w:rFonts w:hint="eastAsia" w:ascii="宋体" w:hAnsi="宋体" w:eastAsia="宋体" w:cs="宋体"/>
          <w:bCs/>
          <w:sz w:val="24"/>
          <w:u w:val="single"/>
        </w:rPr>
        <w:t>（单位名称）</w:t>
      </w:r>
      <w:r>
        <w:rPr>
          <w:rFonts w:hint="eastAsia" w:ascii="宋体" w:hAnsi="宋体" w:eastAsia="宋体" w:cs="宋体"/>
          <w:bCs/>
          <w:sz w:val="24"/>
        </w:rPr>
        <w:t>的</w:t>
      </w:r>
      <w:r>
        <w:rPr>
          <w:rFonts w:hint="eastAsia" w:ascii="宋体" w:hAnsi="宋体" w:eastAsia="宋体" w:cs="宋体"/>
          <w:bCs/>
          <w:sz w:val="24"/>
          <w:u w:val="single"/>
        </w:rPr>
        <w:t>（项目名称）</w:t>
      </w:r>
      <w:r>
        <w:rPr>
          <w:rFonts w:hint="eastAsia" w:ascii="宋体" w:hAnsi="宋体" w:eastAsia="宋体" w:cs="宋体"/>
          <w:bCs/>
          <w:sz w:val="24"/>
        </w:rPr>
        <w:t>采购活动，服务的单位全部由符合政策要求的中小企业承接。相关企业（含联合体中的中小企业、签订分包意向协议的中小企业）的具体情况如下：</w:t>
      </w:r>
    </w:p>
    <w:p w14:paraId="5FE818FD">
      <w:pPr>
        <w:numPr>
          <w:ilvl w:val="0"/>
          <w:numId w:val="8"/>
        </w:numPr>
        <w:spacing w:line="360" w:lineRule="auto"/>
        <w:ind w:firstLine="475" w:firstLineChars="198"/>
        <w:rPr>
          <w:rFonts w:hint="eastAsia" w:ascii="宋体" w:hAnsi="宋体" w:eastAsia="宋体" w:cs="宋体"/>
          <w:b w:val="0"/>
          <w:bCs/>
          <w:sz w:val="24"/>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人，营业收入为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万元，属于（ 中型企业、小型企业、微型企业）。</w:t>
      </w:r>
    </w:p>
    <w:p w14:paraId="66139200">
      <w:pPr>
        <w:numPr>
          <w:ilvl w:val="0"/>
          <w:numId w:val="8"/>
        </w:numPr>
        <w:spacing w:line="360" w:lineRule="auto"/>
        <w:ind w:firstLine="475" w:firstLineChars="198"/>
        <w:rPr>
          <w:rFonts w:hint="eastAsia" w:ascii="宋体" w:hAnsi="宋体" w:eastAsia="宋体" w:cs="宋体"/>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w:t>
      </w:r>
      <w:r>
        <w:rPr>
          <w:rFonts w:hint="eastAsia" w:ascii="宋体" w:hAnsi="宋体" w:eastAsia="宋体" w:cs="宋体"/>
          <w:bCs/>
          <w:sz w:val="24"/>
        </w:rPr>
        <w:t>，营业收入为</w:t>
      </w:r>
      <w:r>
        <w:rPr>
          <w:rFonts w:hint="eastAsia" w:ascii="宋体" w:hAnsi="宋体" w:eastAsia="宋体" w:cs="宋体"/>
          <w:bCs/>
          <w:sz w:val="24"/>
          <w:u w:val="single"/>
        </w:rPr>
        <w:t xml:space="preserve">   </w:t>
      </w:r>
      <w:r>
        <w:rPr>
          <w:rFonts w:hint="eastAsia" w:ascii="宋体" w:hAnsi="宋体" w:eastAsia="宋体" w:cs="宋体"/>
          <w:bCs/>
          <w:sz w:val="24"/>
        </w:rPr>
        <w:t>万元，资产总额为</w:t>
      </w:r>
      <w:r>
        <w:rPr>
          <w:rFonts w:hint="eastAsia" w:ascii="宋体" w:hAnsi="宋体" w:eastAsia="宋体" w:cs="宋体"/>
          <w:bCs/>
          <w:sz w:val="24"/>
          <w:u w:val="single"/>
        </w:rPr>
        <w:t xml:space="preserve">    </w:t>
      </w:r>
      <w:r>
        <w:rPr>
          <w:rFonts w:hint="eastAsia" w:ascii="宋体" w:hAnsi="宋体" w:eastAsia="宋体" w:cs="宋体"/>
          <w:bCs/>
          <w:sz w:val="24"/>
        </w:rPr>
        <w:t>万元，属于（ 中型企业、小型企业、微型企业）。</w:t>
      </w:r>
    </w:p>
    <w:p w14:paraId="17D50004">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w:t>
      </w:r>
    </w:p>
    <w:p w14:paraId="616E5026">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以上企业，不属于大企业的分支机构，不存在控股股东为大企业的情形，也不存在与大企业的负责人为同一人的情形。</w:t>
      </w:r>
    </w:p>
    <w:p w14:paraId="6005B292">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本企业对上述声明内容的真实性负责。如有虚假，将依法承担相应责任。</w:t>
      </w:r>
    </w:p>
    <w:p w14:paraId="55A0730A">
      <w:pPr>
        <w:rPr>
          <w:rFonts w:hint="eastAsia" w:ascii="宋体" w:hAnsi="宋体" w:eastAsia="宋体" w:cs="宋体"/>
          <w:bCs/>
          <w:sz w:val="24"/>
        </w:rPr>
      </w:pPr>
    </w:p>
    <w:p w14:paraId="076A24F9">
      <w:pPr>
        <w:pStyle w:val="8"/>
        <w:rPr>
          <w:rFonts w:hint="eastAsia" w:ascii="宋体" w:hAnsi="宋体" w:eastAsia="宋体" w:cs="宋体"/>
          <w:bCs/>
          <w:color w:val="auto"/>
        </w:rPr>
      </w:pPr>
    </w:p>
    <w:p w14:paraId="0E190BDF">
      <w:pPr>
        <w:rPr>
          <w:rFonts w:hint="eastAsia" w:ascii="宋体" w:hAnsi="宋体" w:eastAsia="宋体" w:cs="宋体"/>
          <w:bCs/>
          <w:sz w:val="24"/>
        </w:rPr>
      </w:pPr>
    </w:p>
    <w:p w14:paraId="71E93251">
      <w:pPr>
        <w:pStyle w:val="8"/>
        <w:rPr>
          <w:rFonts w:hint="eastAsia" w:ascii="宋体" w:hAnsi="宋体" w:eastAsia="宋体" w:cs="宋体"/>
          <w:bCs/>
          <w:color w:val="auto"/>
        </w:rPr>
      </w:pPr>
    </w:p>
    <w:p w14:paraId="1A3C3222">
      <w:pPr>
        <w:rPr>
          <w:rFonts w:hint="eastAsia" w:ascii="宋体" w:hAnsi="宋体" w:eastAsia="宋体" w:cs="宋体"/>
          <w:bCs/>
          <w:sz w:val="24"/>
        </w:rPr>
      </w:pPr>
    </w:p>
    <w:p w14:paraId="125BFAA0">
      <w:pPr>
        <w:pStyle w:val="8"/>
        <w:rPr>
          <w:rFonts w:hint="eastAsia" w:ascii="宋体" w:hAnsi="宋体" w:eastAsia="宋体" w:cs="宋体"/>
          <w:color w:val="auto"/>
        </w:rPr>
      </w:pPr>
    </w:p>
    <w:p w14:paraId="6DAA8F68">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企业名称（盖章）：</w:t>
      </w:r>
    </w:p>
    <w:p w14:paraId="434C8D54">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 xml:space="preserve">            日期：</w:t>
      </w:r>
    </w:p>
    <w:p w14:paraId="6AD6B5CA">
      <w:pPr>
        <w:pStyle w:val="17"/>
        <w:rPr>
          <w:rFonts w:ascii="仿宋" w:hAnsi="仿宋" w:eastAsia="仿宋" w:cs="仿宋"/>
          <w:bCs/>
          <w:sz w:val="24"/>
        </w:rPr>
      </w:pPr>
    </w:p>
    <w:p w14:paraId="4A090443">
      <w:pPr>
        <w:pStyle w:val="17"/>
        <w:jc w:val="both"/>
        <w:rPr>
          <w:rFonts w:ascii="仿宋" w:hAnsi="仿宋" w:eastAsia="仿宋" w:cs="仿宋"/>
          <w:bCs/>
          <w:sz w:val="24"/>
        </w:rPr>
      </w:pPr>
    </w:p>
    <w:p w14:paraId="56F55E2C">
      <w:pPr>
        <w:spacing w:line="360" w:lineRule="auto"/>
        <w:ind w:firstLine="3815" w:firstLineChars="1750"/>
        <w:jc w:val="left"/>
        <w:rPr>
          <w:rFonts w:ascii="仿宋" w:hAnsi="仿宋" w:eastAsia="仿宋" w:cs="仿宋"/>
          <w:spacing w:val="4"/>
          <w:szCs w:val="21"/>
        </w:rPr>
      </w:pPr>
    </w:p>
    <w:p w14:paraId="6A1857EC">
      <w:pPr>
        <w:spacing w:line="240" w:lineRule="auto"/>
        <w:ind w:firstLine="420" w:firstLineChars="200"/>
        <w:jc w:val="left"/>
        <w:rPr>
          <w:rFonts w:hint="eastAsia" w:ascii="宋体" w:hAnsi="宋体" w:eastAsia="宋体" w:cs="宋体"/>
          <w:bCs/>
          <w:szCs w:val="21"/>
          <w:lang w:val="en-US" w:eastAsia="zh-CN"/>
        </w:rPr>
      </w:pPr>
    </w:p>
    <w:p w14:paraId="00D3F7A3">
      <w:pPr>
        <w:spacing w:line="240" w:lineRule="auto"/>
        <w:jc w:val="left"/>
        <w:rPr>
          <w:rFonts w:hint="eastAsia" w:ascii="宋体" w:hAnsi="宋体" w:eastAsia="宋体" w:cs="宋体"/>
          <w:bCs/>
          <w:szCs w:val="21"/>
          <w:lang w:val="en-US" w:eastAsia="zh-CN"/>
        </w:rPr>
      </w:pPr>
    </w:p>
    <w:p w14:paraId="64E3D63E">
      <w:pPr>
        <w:spacing w:line="240" w:lineRule="auto"/>
        <w:jc w:val="left"/>
        <w:rPr>
          <w:rFonts w:ascii="仿宋" w:hAnsi="仿宋" w:eastAsia="仿宋" w:cs="仿宋"/>
        </w:rPr>
      </w:pPr>
      <w:r>
        <w:rPr>
          <w:rFonts w:hint="eastAsia" w:ascii="宋体" w:hAnsi="宋体" w:eastAsia="宋体" w:cs="宋体"/>
          <w:bCs/>
          <w:szCs w:val="21"/>
          <w:lang w:val="en-US" w:eastAsia="zh-CN"/>
        </w:rPr>
        <w:t>1、</w:t>
      </w:r>
      <w:r>
        <w:rPr>
          <w:rFonts w:hint="eastAsia" w:ascii="宋体" w:hAnsi="宋体" w:eastAsia="宋体" w:cs="宋体"/>
          <w:bCs/>
          <w:szCs w:val="21"/>
        </w:rPr>
        <w:t>从业人员、营业收入、资产总额填报上一年度数据，无上一年度数据的新成立企业可不填报。</w:t>
      </w:r>
      <w:r>
        <w:rPr>
          <w:rFonts w:hint="eastAsia" w:ascii="宋体" w:hAnsi="宋体" w:eastAsia="宋体" w:cs="宋体"/>
          <w:b/>
          <w:sz w:val="30"/>
          <w:szCs w:val="30"/>
        </w:rPr>
        <w:br w:type="page"/>
      </w:r>
      <w:r>
        <w:rPr>
          <w:rFonts w:hint="eastAsia" w:ascii="仿宋" w:hAnsi="仿宋" w:eastAsia="仿宋" w:cs="仿宋"/>
          <w:b/>
          <w:sz w:val="30"/>
          <w:szCs w:val="30"/>
        </w:rPr>
        <w:t xml:space="preserve">               </w:t>
      </w:r>
      <w:r>
        <w:rPr>
          <w:rFonts w:hint="eastAsia" w:ascii="仿宋" w:hAnsi="仿宋" w:eastAsia="仿宋" w:cs="仿宋"/>
          <w:b/>
          <w:sz w:val="28"/>
          <w:szCs w:val="28"/>
        </w:rPr>
        <w:t>6.残疾人福利性单位声明函（格式）</w:t>
      </w:r>
    </w:p>
    <w:p w14:paraId="139EF4B9">
      <w:pPr>
        <w:spacing w:line="200" w:lineRule="exact"/>
        <w:rPr>
          <w:rFonts w:ascii="仿宋" w:hAnsi="仿宋" w:eastAsia="仿宋" w:cs="仿宋"/>
          <w:sz w:val="20"/>
        </w:rPr>
      </w:pPr>
    </w:p>
    <w:p w14:paraId="541F1BC5">
      <w:pPr>
        <w:spacing w:line="200" w:lineRule="exact"/>
        <w:rPr>
          <w:rFonts w:ascii="仿宋" w:hAnsi="仿宋" w:eastAsia="仿宋" w:cs="仿宋"/>
          <w:sz w:val="20"/>
        </w:rPr>
      </w:pPr>
    </w:p>
    <w:p w14:paraId="4879481B">
      <w:pPr>
        <w:autoSpaceDE w:val="0"/>
        <w:autoSpaceDN w:val="0"/>
        <w:spacing w:line="420" w:lineRule="exact"/>
        <w:ind w:left="60" w:firstLine="500"/>
        <w:rPr>
          <w:rFonts w:hint="eastAsia" w:ascii="宋体" w:hAnsi="宋体" w:eastAsia="宋体" w:cs="宋体"/>
        </w:rPr>
      </w:pPr>
      <w:r>
        <w:rPr>
          <w:rFonts w:hint="eastAsia" w:ascii="宋体" w:hAnsi="宋体" w:eastAsia="宋体" w:cs="宋体"/>
          <w:sz w:val="24"/>
        </w:rPr>
        <w:t>本单位郑重声明，根据《财政部 民政部 中国残疾人联合会关于促进残疾人就业政府采购政策的通知》（财库〔2017〕141号）的规定，本单位</w:t>
      </w:r>
      <w:r>
        <w:rPr>
          <w:rFonts w:hint="eastAsia" w:ascii="宋体" w:hAnsi="宋体" w:eastAsia="宋体" w:cs="宋体"/>
          <w:b/>
          <w:sz w:val="24"/>
        </w:rPr>
        <w:t>（请进行选择）</w:t>
      </w:r>
      <w:r>
        <w:rPr>
          <w:rFonts w:hint="eastAsia" w:ascii="宋体" w:hAnsi="宋体" w:eastAsia="宋体" w:cs="宋体"/>
          <w:sz w:val="24"/>
        </w:rPr>
        <w:t>：</w:t>
      </w:r>
    </w:p>
    <w:p w14:paraId="6FD01117">
      <w:pPr>
        <w:autoSpaceDE w:val="0"/>
        <w:autoSpaceDN w:val="0"/>
        <w:spacing w:line="600" w:lineRule="exact"/>
        <w:ind w:left="540"/>
        <w:rPr>
          <w:rFonts w:hint="eastAsia" w:ascii="宋体" w:hAnsi="宋体" w:eastAsia="宋体" w:cs="宋体"/>
        </w:rPr>
      </w:pPr>
      <w:r>
        <w:rPr>
          <w:rFonts w:hint="eastAsia" w:ascii="宋体" w:hAnsi="宋体" w:eastAsia="宋体" w:cs="宋体"/>
          <w:b/>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rPr>
      </w:pPr>
      <w:r>
        <w:rPr>
          <w:rFonts w:hint="eastAsia" w:ascii="宋体" w:hAnsi="宋体" w:eastAsia="宋体" w:cs="宋体"/>
          <w:b/>
          <w:sz w:val="24"/>
        </w:rPr>
        <w:t>□属于符合条件的残疾人福利性单位，</w:t>
      </w:r>
      <w:r>
        <w:rPr>
          <w:rFonts w:hint="eastAsia" w:ascii="宋体" w:hAnsi="宋体" w:eastAsia="宋体" w:cs="宋体"/>
          <w:sz w:val="24"/>
        </w:rPr>
        <w:t xml:space="preserve">且本单位参加 </w:t>
      </w:r>
      <w:r>
        <w:rPr>
          <w:rFonts w:hint="eastAsia" w:ascii="宋体" w:hAnsi="宋体" w:eastAsia="宋体" w:cs="宋体"/>
          <w:sz w:val="24"/>
          <w:u w:val="single"/>
        </w:rPr>
        <w:t xml:space="preserve">    </w:t>
      </w:r>
      <w:r>
        <w:rPr>
          <w:rFonts w:hint="eastAsia" w:ascii="宋体" w:hAnsi="宋体" w:eastAsia="宋体" w:cs="宋体"/>
          <w:sz w:val="24"/>
        </w:rPr>
        <w:t>单位的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rPr>
      </w:pPr>
      <w:r>
        <w:rPr>
          <w:rFonts w:hint="eastAsia" w:ascii="宋体" w:hAnsi="宋体" w:eastAsia="宋体" w:cs="宋体"/>
          <w:b/>
          <w:sz w:val="24"/>
        </w:rPr>
        <w:t>本单位对上述声明的真实性负责。如有虚假，将依法承担相应责任。</w:t>
      </w:r>
    </w:p>
    <w:p w14:paraId="2F6F992C">
      <w:pPr>
        <w:spacing w:line="200" w:lineRule="exact"/>
        <w:rPr>
          <w:rFonts w:hint="eastAsia" w:ascii="宋体" w:hAnsi="宋体" w:eastAsia="宋体" w:cs="宋体"/>
          <w:sz w:val="20"/>
        </w:rPr>
      </w:pPr>
    </w:p>
    <w:p w14:paraId="6753F058">
      <w:pPr>
        <w:spacing w:line="200" w:lineRule="exact"/>
        <w:rPr>
          <w:rFonts w:hint="eastAsia" w:ascii="宋体" w:hAnsi="宋体" w:eastAsia="宋体" w:cs="宋体"/>
          <w:sz w:val="20"/>
        </w:rPr>
      </w:pPr>
    </w:p>
    <w:p w14:paraId="1A384520">
      <w:pPr>
        <w:spacing w:line="200" w:lineRule="exact"/>
        <w:rPr>
          <w:rFonts w:hint="eastAsia" w:ascii="宋体" w:hAnsi="宋体" w:eastAsia="宋体" w:cs="宋体"/>
          <w:sz w:val="20"/>
        </w:rPr>
      </w:pPr>
    </w:p>
    <w:p w14:paraId="7BC09857">
      <w:pPr>
        <w:spacing w:line="200" w:lineRule="exact"/>
        <w:rPr>
          <w:rFonts w:hint="eastAsia" w:ascii="宋体" w:hAnsi="宋体" w:eastAsia="宋体" w:cs="宋体"/>
          <w:sz w:val="20"/>
        </w:rPr>
      </w:pPr>
    </w:p>
    <w:p w14:paraId="26A138E5">
      <w:pPr>
        <w:spacing w:line="200" w:lineRule="exact"/>
        <w:rPr>
          <w:rFonts w:hint="eastAsia" w:ascii="宋体" w:hAnsi="宋体" w:eastAsia="宋体" w:cs="宋体"/>
          <w:sz w:val="20"/>
        </w:rPr>
      </w:pPr>
    </w:p>
    <w:p w14:paraId="12106344">
      <w:pPr>
        <w:spacing w:line="200" w:lineRule="exact"/>
        <w:rPr>
          <w:rFonts w:hint="eastAsia" w:ascii="宋体" w:hAnsi="宋体" w:eastAsia="宋体" w:cs="宋体"/>
          <w:sz w:val="20"/>
        </w:rPr>
      </w:pPr>
    </w:p>
    <w:p w14:paraId="19BCD26A">
      <w:pPr>
        <w:spacing w:line="200" w:lineRule="exact"/>
        <w:rPr>
          <w:rFonts w:hint="eastAsia" w:ascii="宋体" w:hAnsi="宋体" w:eastAsia="宋体" w:cs="宋体"/>
          <w:sz w:val="20"/>
        </w:rPr>
      </w:pPr>
    </w:p>
    <w:p w14:paraId="7BE0F483">
      <w:pPr>
        <w:tabs>
          <w:tab w:val="left" w:pos="8780"/>
        </w:tabs>
        <w:autoSpaceDE w:val="0"/>
        <w:autoSpaceDN w:val="0"/>
        <w:spacing w:line="240" w:lineRule="auto"/>
        <w:ind w:firstLine="4560" w:firstLineChars="1900"/>
        <w:rPr>
          <w:rFonts w:hint="eastAsia" w:ascii="宋体" w:hAnsi="宋体" w:eastAsia="宋体" w:cs="宋体"/>
        </w:rPr>
      </w:pPr>
      <w:r>
        <w:rPr>
          <w:rFonts w:hint="eastAsia" w:ascii="宋体" w:hAnsi="宋体" w:eastAsia="宋体" w:cs="宋体"/>
          <w:sz w:val="24"/>
        </w:rPr>
        <w:t>企业名称（盖章）：</w:t>
      </w:r>
      <w:r>
        <w:rPr>
          <w:rFonts w:hint="eastAsia" w:ascii="宋体" w:hAnsi="宋体" w:eastAsia="宋体" w:cs="宋体"/>
          <w:u w:val="single" w:color="000000"/>
        </w:rPr>
        <w:tab/>
      </w:r>
    </w:p>
    <w:p w14:paraId="001134CA">
      <w:pPr>
        <w:adjustRightInd w:val="0"/>
        <w:snapToGrid w:val="0"/>
        <w:spacing w:line="360" w:lineRule="auto"/>
        <w:ind w:firstLine="480" w:firstLineChars="200"/>
        <w:jc w:val="center"/>
        <w:rPr>
          <w:rFonts w:hint="eastAsia" w:ascii="宋体" w:hAnsi="宋体" w:eastAsia="宋体" w:cs="宋体"/>
          <w:u w:val="single"/>
        </w:rPr>
      </w:pPr>
      <w:r>
        <w:rPr>
          <w:rFonts w:hint="eastAsia" w:ascii="宋体" w:hAnsi="宋体" w:eastAsia="宋体" w:cs="宋体"/>
          <w:sz w:val="24"/>
        </w:rPr>
        <w:t xml:space="preserve">                                 日    期：</w:t>
      </w:r>
      <w:r>
        <w:rPr>
          <w:rFonts w:hint="eastAsia" w:ascii="宋体" w:hAnsi="宋体" w:eastAsia="宋体" w:cs="宋体"/>
          <w:u w:val="single"/>
        </w:rPr>
        <w:t xml:space="preserve">                      </w:t>
      </w:r>
      <w:r>
        <w:rPr>
          <w:rFonts w:hint="eastAsia" w:ascii="宋体" w:hAnsi="宋体" w:eastAsia="宋体" w:cs="宋体"/>
          <w:u w:val="single"/>
        </w:rPr>
        <w:tab/>
      </w:r>
    </w:p>
    <w:p w14:paraId="2F22CBC7">
      <w:pPr>
        <w:pStyle w:val="7"/>
        <w:rPr>
          <w:rFonts w:ascii="仿宋" w:hAnsi="仿宋" w:eastAsia="仿宋" w:cs="仿宋"/>
        </w:rPr>
      </w:pPr>
    </w:p>
    <w:p w14:paraId="64F05314">
      <w:pPr>
        <w:autoSpaceDE w:val="0"/>
        <w:autoSpaceDN w:val="0"/>
        <w:spacing w:line="380" w:lineRule="exact"/>
        <w:ind w:left="2240"/>
        <w:rPr>
          <w:rFonts w:ascii="仿宋" w:hAnsi="仿宋" w:eastAsia="仿宋" w:cs="仿宋"/>
          <w:b/>
          <w:sz w:val="36"/>
        </w:rPr>
      </w:pPr>
    </w:p>
    <w:p w14:paraId="72B0202C">
      <w:pPr>
        <w:autoSpaceDE w:val="0"/>
        <w:autoSpaceDN w:val="0"/>
        <w:spacing w:line="380" w:lineRule="exact"/>
        <w:ind w:left="2240"/>
        <w:rPr>
          <w:rFonts w:ascii="仿宋" w:hAnsi="仿宋" w:eastAsia="仿宋" w:cs="仿宋"/>
          <w:b/>
          <w:sz w:val="36"/>
        </w:rPr>
      </w:pPr>
    </w:p>
    <w:p w14:paraId="69CF2620">
      <w:pPr>
        <w:autoSpaceDE w:val="0"/>
        <w:autoSpaceDN w:val="0"/>
        <w:spacing w:line="380" w:lineRule="exact"/>
        <w:ind w:left="2240"/>
        <w:rPr>
          <w:rFonts w:ascii="仿宋" w:hAnsi="仿宋" w:eastAsia="仿宋" w:cs="仿宋"/>
          <w:b/>
          <w:sz w:val="36"/>
        </w:rPr>
      </w:pPr>
    </w:p>
    <w:p w14:paraId="4AF69A6D">
      <w:pPr>
        <w:autoSpaceDE w:val="0"/>
        <w:autoSpaceDN w:val="0"/>
        <w:spacing w:line="380" w:lineRule="exact"/>
        <w:ind w:left="2240"/>
        <w:rPr>
          <w:rFonts w:ascii="仿宋" w:hAnsi="仿宋" w:eastAsia="仿宋" w:cs="仿宋"/>
          <w:b/>
          <w:sz w:val="36"/>
        </w:rPr>
      </w:pPr>
    </w:p>
    <w:p w14:paraId="718F2AA6">
      <w:pPr>
        <w:autoSpaceDE w:val="0"/>
        <w:autoSpaceDN w:val="0"/>
        <w:spacing w:line="380" w:lineRule="exact"/>
        <w:ind w:left="2240"/>
        <w:rPr>
          <w:rFonts w:ascii="仿宋" w:hAnsi="仿宋" w:eastAsia="仿宋" w:cs="仿宋"/>
          <w:b/>
          <w:sz w:val="36"/>
        </w:rPr>
      </w:pPr>
    </w:p>
    <w:p w14:paraId="1C642774">
      <w:pPr>
        <w:autoSpaceDE w:val="0"/>
        <w:autoSpaceDN w:val="0"/>
        <w:spacing w:line="380" w:lineRule="exact"/>
        <w:ind w:left="2240"/>
        <w:rPr>
          <w:rFonts w:ascii="仿宋" w:hAnsi="仿宋" w:eastAsia="仿宋" w:cs="仿宋"/>
          <w:b/>
          <w:sz w:val="36"/>
        </w:rPr>
      </w:pPr>
    </w:p>
    <w:p w14:paraId="494A5E70">
      <w:pPr>
        <w:autoSpaceDE w:val="0"/>
        <w:autoSpaceDN w:val="0"/>
        <w:spacing w:line="380" w:lineRule="exact"/>
        <w:ind w:left="2240"/>
        <w:rPr>
          <w:rFonts w:ascii="仿宋" w:hAnsi="仿宋" w:eastAsia="仿宋" w:cs="仿宋"/>
          <w:b/>
          <w:sz w:val="36"/>
        </w:rPr>
      </w:pPr>
    </w:p>
    <w:p w14:paraId="4515CB99">
      <w:pPr>
        <w:autoSpaceDE w:val="0"/>
        <w:autoSpaceDN w:val="0"/>
        <w:spacing w:line="380" w:lineRule="exact"/>
        <w:ind w:left="2240"/>
        <w:rPr>
          <w:rFonts w:ascii="仿宋" w:hAnsi="仿宋" w:eastAsia="仿宋" w:cs="仿宋"/>
          <w:b/>
          <w:sz w:val="36"/>
        </w:rPr>
      </w:pPr>
    </w:p>
    <w:p w14:paraId="70308F69">
      <w:pPr>
        <w:autoSpaceDE w:val="0"/>
        <w:autoSpaceDN w:val="0"/>
        <w:spacing w:line="380" w:lineRule="exact"/>
        <w:ind w:left="2240"/>
        <w:rPr>
          <w:rFonts w:ascii="仿宋" w:hAnsi="仿宋" w:eastAsia="仿宋" w:cs="仿宋"/>
          <w:b/>
          <w:sz w:val="36"/>
        </w:rPr>
      </w:pPr>
    </w:p>
    <w:p w14:paraId="11FA9F64">
      <w:pPr>
        <w:autoSpaceDE w:val="0"/>
        <w:autoSpaceDN w:val="0"/>
        <w:spacing w:line="380" w:lineRule="exact"/>
        <w:ind w:left="2240"/>
        <w:rPr>
          <w:rFonts w:ascii="仿宋" w:hAnsi="仿宋" w:eastAsia="仿宋" w:cs="仿宋"/>
          <w:b/>
          <w:sz w:val="36"/>
        </w:rPr>
      </w:pPr>
    </w:p>
    <w:p w14:paraId="56C176B3">
      <w:pPr>
        <w:autoSpaceDE w:val="0"/>
        <w:autoSpaceDN w:val="0"/>
        <w:spacing w:line="380" w:lineRule="exact"/>
        <w:ind w:left="2240"/>
        <w:rPr>
          <w:rFonts w:ascii="仿宋" w:hAnsi="仿宋" w:eastAsia="仿宋" w:cs="仿宋"/>
          <w:b/>
          <w:sz w:val="36"/>
        </w:rPr>
      </w:pPr>
    </w:p>
    <w:p w14:paraId="56F393C8">
      <w:pPr>
        <w:autoSpaceDE w:val="0"/>
        <w:autoSpaceDN w:val="0"/>
        <w:spacing w:line="380" w:lineRule="exact"/>
        <w:ind w:left="2240"/>
        <w:rPr>
          <w:rFonts w:ascii="仿宋" w:hAnsi="仿宋" w:eastAsia="仿宋" w:cs="仿宋"/>
          <w:b/>
          <w:sz w:val="36"/>
        </w:rPr>
      </w:pPr>
    </w:p>
    <w:p w14:paraId="597948EE">
      <w:pPr>
        <w:autoSpaceDE w:val="0"/>
        <w:autoSpaceDN w:val="0"/>
        <w:spacing w:line="380" w:lineRule="exact"/>
        <w:ind w:left="2240"/>
        <w:rPr>
          <w:rFonts w:ascii="仿宋" w:hAnsi="仿宋" w:eastAsia="仿宋" w:cs="仿宋"/>
          <w:b/>
          <w:sz w:val="36"/>
        </w:rPr>
      </w:pPr>
    </w:p>
    <w:p w14:paraId="1CEFB42B">
      <w:pPr>
        <w:autoSpaceDE w:val="0"/>
        <w:autoSpaceDN w:val="0"/>
        <w:spacing w:line="380" w:lineRule="exact"/>
        <w:ind w:left="2240"/>
        <w:rPr>
          <w:rFonts w:ascii="仿宋" w:hAnsi="仿宋" w:eastAsia="仿宋" w:cs="仿宋"/>
          <w:b/>
          <w:sz w:val="36"/>
        </w:rPr>
      </w:pPr>
    </w:p>
    <w:p w14:paraId="32DFAA11">
      <w:pPr>
        <w:autoSpaceDE w:val="0"/>
        <w:autoSpaceDN w:val="0"/>
        <w:spacing w:line="380" w:lineRule="exact"/>
        <w:ind w:left="2240"/>
        <w:rPr>
          <w:rFonts w:ascii="仿宋" w:hAnsi="仿宋" w:eastAsia="仿宋" w:cs="仿宋"/>
          <w:b/>
          <w:sz w:val="36"/>
        </w:rPr>
      </w:pPr>
    </w:p>
    <w:p w14:paraId="498C1CDA">
      <w:pPr>
        <w:autoSpaceDE w:val="0"/>
        <w:autoSpaceDN w:val="0"/>
        <w:spacing w:line="380" w:lineRule="exact"/>
        <w:jc w:val="center"/>
        <w:rPr>
          <w:rFonts w:hint="eastAsia" w:ascii="宋体" w:hAnsi="宋体" w:eastAsia="宋体" w:cs="宋体"/>
          <w:b/>
          <w:sz w:val="28"/>
          <w:szCs w:val="28"/>
        </w:rPr>
      </w:pPr>
      <w:r>
        <w:rPr>
          <w:rFonts w:hint="eastAsia" w:ascii="宋体" w:hAnsi="宋体" w:eastAsia="宋体" w:cs="宋体"/>
          <w:b/>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本单位郑重声明，根据《财政部司法部关于政府采购支持监狱企业发展有关问题的通知》（财库〔2014〕68号）的规定，本单位（</w:t>
      </w:r>
      <w:r>
        <w:rPr>
          <w:rFonts w:hint="eastAsia" w:ascii="宋体" w:hAnsi="宋体" w:eastAsia="宋体" w:cs="宋体"/>
          <w:b/>
          <w:bCs/>
          <w:sz w:val="24"/>
        </w:rPr>
        <w:t>请进行选择</w:t>
      </w:r>
      <w:r>
        <w:rPr>
          <w:rFonts w:hint="eastAsia" w:ascii="宋体" w:hAnsi="宋体" w:eastAsia="宋体" w:cs="宋体"/>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不属于符合条件的监狱企业单位</w:t>
      </w:r>
      <w:r>
        <w:rPr>
          <w:rFonts w:hint="eastAsia" w:ascii="宋体" w:hAnsi="宋体" w:eastAsia="宋体" w:cs="宋体"/>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属于符合条件的监狱企业单位</w:t>
      </w:r>
      <w:r>
        <w:rPr>
          <w:rFonts w:hint="eastAsia" w:ascii="宋体" w:hAnsi="宋体" w:eastAsia="宋体" w:cs="宋体"/>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b/>
          <w:bCs/>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rPr>
      </w:pPr>
    </w:p>
    <w:p w14:paraId="120659A0">
      <w:pPr>
        <w:spacing w:line="360" w:lineRule="atLeast"/>
        <w:jc w:val="center"/>
        <w:rPr>
          <w:rFonts w:ascii="仿宋" w:hAnsi="仿宋" w:eastAsia="仿宋" w:cs="仿宋"/>
          <w:b/>
          <w:szCs w:val="21"/>
        </w:rPr>
      </w:pPr>
    </w:p>
    <w:p w14:paraId="18A90C32">
      <w:pPr>
        <w:spacing w:line="360" w:lineRule="atLeast"/>
        <w:jc w:val="center"/>
        <w:rPr>
          <w:rFonts w:ascii="仿宋" w:hAnsi="仿宋" w:eastAsia="仿宋" w:cs="仿宋"/>
          <w:b/>
          <w:szCs w:val="21"/>
        </w:rPr>
      </w:pPr>
    </w:p>
    <w:p w14:paraId="28458F11">
      <w:pPr>
        <w:spacing w:line="360" w:lineRule="atLeast"/>
        <w:jc w:val="center"/>
        <w:rPr>
          <w:rFonts w:ascii="仿宋" w:hAnsi="仿宋" w:eastAsia="仿宋" w:cs="仿宋"/>
          <w:b/>
          <w:szCs w:val="21"/>
        </w:rPr>
      </w:pPr>
    </w:p>
    <w:p w14:paraId="0F8E3BCC">
      <w:pPr>
        <w:spacing w:line="360" w:lineRule="atLeast"/>
        <w:jc w:val="center"/>
        <w:rPr>
          <w:rFonts w:ascii="仿宋" w:hAnsi="仿宋" w:eastAsia="仿宋" w:cs="仿宋"/>
          <w:b/>
          <w:szCs w:val="21"/>
        </w:rPr>
      </w:pPr>
    </w:p>
    <w:p w14:paraId="5E98B28F">
      <w:pPr>
        <w:spacing w:line="360" w:lineRule="atLeast"/>
        <w:jc w:val="center"/>
        <w:rPr>
          <w:rFonts w:ascii="仿宋" w:hAnsi="仿宋" w:eastAsia="仿宋" w:cs="仿宋"/>
          <w:b/>
          <w:szCs w:val="21"/>
        </w:rPr>
      </w:pPr>
    </w:p>
    <w:p w14:paraId="0773CE90">
      <w:pPr>
        <w:spacing w:line="200" w:lineRule="exact"/>
        <w:rPr>
          <w:rFonts w:ascii="仿宋" w:hAnsi="仿宋" w:eastAsia="仿宋" w:cs="仿宋"/>
          <w:sz w:val="20"/>
        </w:rPr>
      </w:pPr>
    </w:p>
    <w:p w14:paraId="2144BAB3">
      <w:pPr>
        <w:tabs>
          <w:tab w:val="left" w:pos="7180"/>
          <w:tab w:val="left" w:pos="8640"/>
        </w:tabs>
        <w:autoSpaceDE w:val="0"/>
        <w:autoSpaceDN w:val="0"/>
        <w:spacing w:line="580" w:lineRule="exact"/>
        <w:ind w:firstLine="4560" w:firstLineChars="1900"/>
        <w:jc w:val="left"/>
        <w:rPr>
          <w:rFonts w:hint="default" w:ascii="宋体" w:hAnsi="宋体" w:eastAsia="宋体" w:cs="宋体"/>
          <w:sz w:val="24"/>
          <w:u w:val="single"/>
          <w:lang w:val="en-US" w:eastAsia="zh-CN"/>
        </w:rPr>
      </w:pPr>
      <w:r>
        <w:rPr>
          <w:rFonts w:hint="eastAsia" w:ascii="宋体" w:hAnsi="宋体" w:eastAsia="宋体" w:cs="宋体"/>
          <w:sz w:val="24"/>
        </w:rPr>
        <w:t>企业名称（盖章）：</w:t>
      </w:r>
      <w:r>
        <w:rPr>
          <w:rFonts w:hint="eastAsia" w:ascii="宋体" w:hAnsi="宋体" w:eastAsia="宋体" w:cs="宋体"/>
          <w:sz w:val="24"/>
          <w:u w:val="single"/>
        </w:rPr>
        <w:tab/>
      </w:r>
      <w:r>
        <w:rPr>
          <w:rFonts w:hint="eastAsia" w:ascii="宋体" w:hAnsi="宋体" w:eastAsia="宋体" w:cs="宋体"/>
          <w:sz w:val="24"/>
          <w:u w:val="single"/>
          <w:lang w:val="en-US" w:eastAsia="zh-CN"/>
        </w:rPr>
        <w:t xml:space="preserve">        </w:t>
      </w:r>
    </w:p>
    <w:p w14:paraId="0DFE02A3">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 xml:space="preserve">                                 日   </w:t>
      </w:r>
      <w:r>
        <w:rPr>
          <w:rFonts w:hint="eastAsia" w:ascii="宋体" w:hAnsi="宋体" w:eastAsia="宋体" w:cs="宋体"/>
          <w:sz w:val="24"/>
          <w:lang w:val="en-US" w:eastAsia="zh-CN"/>
        </w:rPr>
        <w:t xml:space="preserve">         </w:t>
      </w:r>
      <w:r>
        <w:rPr>
          <w:rFonts w:hint="eastAsia" w:ascii="宋体" w:hAnsi="宋体" w:eastAsia="宋体" w:cs="宋体"/>
          <w:sz w:val="24"/>
        </w:rPr>
        <w:t>期：</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tab/>
      </w:r>
    </w:p>
    <w:p w14:paraId="421781EC">
      <w:pPr>
        <w:spacing w:line="360" w:lineRule="atLeast"/>
        <w:jc w:val="center"/>
        <w:rPr>
          <w:rFonts w:ascii="仿宋" w:hAnsi="仿宋" w:eastAsia="仿宋" w:cs="仿宋"/>
          <w:b/>
          <w:szCs w:val="21"/>
        </w:rPr>
      </w:pPr>
    </w:p>
    <w:p w14:paraId="6189E999">
      <w:pPr>
        <w:spacing w:line="360" w:lineRule="atLeast"/>
        <w:jc w:val="center"/>
        <w:rPr>
          <w:rFonts w:ascii="仿宋" w:hAnsi="仿宋" w:eastAsia="仿宋" w:cs="仿宋"/>
          <w:b/>
          <w:szCs w:val="21"/>
        </w:rPr>
      </w:pPr>
    </w:p>
    <w:p w14:paraId="02D37D0F">
      <w:pPr>
        <w:spacing w:line="360" w:lineRule="atLeast"/>
        <w:jc w:val="center"/>
        <w:rPr>
          <w:rFonts w:ascii="仿宋" w:hAnsi="仿宋" w:eastAsia="仿宋" w:cs="仿宋"/>
          <w:b/>
          <w:szCs w:val="21"/>
        </w:rPr>
      </w:pPr>
    </w:p>
    <w:p w14:paraId="06716033">
      <w:pPr>
        <w:spacing w:line="360" w:lineRule="atLeast"/>
        <w:jc w:val="center"/>
        <w:rPr>
          <w:rFonts w:ascii="仿宋" w:hAnsi="仿宋" w:eastAsia="仿宋" w:cs="仿宋"/>
          <w:b/>
          <w:szCs w:val="21"/>
        </w:rPr>
      </w:pPr>
    </w:p>
    <w:p w14:paraId="46843D66">
      <w:pPr>
        <w:spacing w:line="360" w:lineRule="atLeast"/>
        <w:jc w:val="center"/>
        <w:rPr>
          <w:rFonts w:ascii="仿宋" w:hAnsi="仿宋" w:eastAsia="仿宋" w:cs="仿宋"/>
          <w:b/>
          <w:szCs w:val="21"/>
        </w:rPr>
      </w:pPr>
    </w:p>
    <w:p w14:paraId="5A345DB7">
      <w:pPr>
        <w:spacing w:line="360" w:lineRule="atLeast"/>
        <w:jc w:val="center"/>
        <w:rPr>
          <w:rFonts w:ascii="仿宋" w:hAnsi="仿宋" w:eastAsia="仿宋" w:cs="仿宋"/>
          <w:b/>
          <w:szCs w:val="21"/>
        </w:rPr>
      </w:pPr>
    </w:p>
    <w:p w14:paraId="25FC2713">
      <w:pPr>
        <w:spacing w:line="360" w:lineRule="atLeast"/>
        <w:jc w:val="center"/>
        <w:rPr>
          <w:rFonts w:ascii="仿宋" w:hAnsi="仿宋" w:eastAsia="仿宋" w:cs="仿宋"/>
          <w:b/>
          <w:szCs w:val="21"/>
        </w:rPr>
      </w:pPr>
    </w:p>
    <w:p w14:paraId="5573C577">
      <w:pPr>
        <w:spacing w:line="360" w:lineRule="atLeast"/>
        <w:jc w:val="center"/>
        <w:rPr>
          <w:rFonts w:ascii="仿宋" w:hAnsi="仿宋" w:eastAsia="仿宋" w:cs="仿宋"/>
          <w:b/>
          <w:szCs w:val="21"/>
        </w:rPr>
      </w:pPr>
    </w:p>
    <w:p w14:paraId="556B3D99">
      <w:pPr>
        <w:spacing w:line="360" w:lineRule="atLeast"/>
        <w:jc w:val="center"/>
        <w:rPr>
          <w:rFonts w:ascii="仿宋" w:hAnsi="仿宋" w:eastAsia="仿宋" w:cs="仿宋"/>
          <w:b/>
          <w:szCs w:val="21"/>
        </w:rPr>
      </w:pPr>
    </w:p>
    <w:p w14:paraId="0E26E87B">
      <w:pPr>
        <w:spacing w:line="360" w:lineRule="atLeast"/>
        <w:jc w:val="center"/>
        <w:rPr>
          <w:rFonts w:ascii="仿宋" w:hAnsi="仿宋" w:eastAsia="仿宋" w:cs="仿宋"/>
          <w:b/>
          <w:szCs w:val="21"/>
        </w:rPr>
      </w:pPr>
    </w:p>
    <w:p w14:paraId="05B17E9E">
      <w:pPr>
        <w:spacing w:line="360" w:lineRule="atLeast"/>
        <w:jc w:val="center"/>
        <w:rPr>
          <w:rFonts w:ascii="仿宋" w:hAnsi="仿宋" w:eastAsia="仿宋" w:cs="仿宋"/>
          <w:b/>
          <w:szCs w:val="21"/>
        </w:rPr>
      </w:pPr>
    </w:p>
    <w:p w14:paraId="7CC9990E">
      <w:pPr>
        <w:pStyle w:val="33"/>
        <w:jc w:val="center"/>
        <w:rPr>
          <w:rFonts w:ascii="仿宋" w:hAnsi="仿宋" w:eastAsia="仿宋" w:cs="仿宋"/>
          <w:color w:val="auto"/>
        </w:rPr>
      </w:pPr>
      <w:r>
        <w:rPr>
          <w:rFonts w:hint="eastAsia" w:ascii="仿宋" w:hAnsi="仿宋" w:eastAsia="仿宋" w:cs="仿宋"/>
          <w:color w:val="auto"/>
        </w:rPr>
        <w:br w:type="page"/>
      </w:r>
      <w:r>
        <w:rPr>
          <w:rFonts w:hint="eastAsia" w:ascii="宋体" w:hAnsi="宋体" w:eastAsia="宋体" w:cs="宋体"/>
          <w:b/>
          <w:bCs/>
          <w:color w:val="auto"/>
        </w:rPr>
        <w:t>第五部分  磋商响应方案</w:t>
      </w:r>
    </w:p>
    <w:p w14:paraId="5D01A06D">
      <w:pPr>
        <w:rPr>
          <w:rFonts w:ascii="仿宋" w:hAnsi="仿宋" w:eastAsia="仿宋" w:cs="仿宋"/>
        </w:rPr>
      </w:pPr>
    </w:p>
    <w:p w14:paraId="227456A2">
      <w:pPr>
        <w:ind w:firstLine="482" w:firstLineChars="200"/>
        <w:rPr>
          <w:rFonts w:hint="eastAsia" w:ascii="宋体" w:hAnsi="宋体" w:eastAsia="宋体" w:cs="宋体"/>
          <w:b/>
          <w:sz w:val="24"/>
        </w:rPr>
      </w:pPr>
      <w:r>
        <w:rPr>
          <w:rFonts w:hint="eastAsia" w:ascii="宋体" w:hAnsi="宋体" w:eastAsia="宋体" w:cs="宋体"/>
          <w:b/>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sz w:val="24"/>
        </w:rPr>
      </w:pPr>
      <w:r>
        <w:rPr>
          <w:rFonts w:hint="eastAsia" w:ascii="宋体" w:hAnsi="宋体" w:eastAsia="宋体" w:cs="宋体"/>
          <w:sz w:val="24"/>
          <w:lang w:eastAsia="zh-CN"/>
        </w:rPr>
        <w:t>潜在供应商</w:t>
      </w:r>
      <w:r>
        <w:rPr>
          <w:rFonts w:hint="eastAsia" w:ascii="宋体" w:hAnsi="宋体" w:eastAsia="宋体" w:cs="宋体"/>
          <w:sz w:val="24"/>
        </w:rPr>
        <w:t>应递交完整的技术方案，说明各分项计划，提交图表、文字说明书等资料，</w:t>
      </w:r>
      <w:r>
        <w:rPr>
          <w:rFonts w:hint="eastAsia" w:ascii="宋体" w:hAnsi="宋体" w:eastAsia="宋体" w:cs="宋体"/>
          <w:b w:val="0"/>
          <w:bCs w:val="0"/>
          <w:color w:val="auto"/>
          <w:sz w:val="24"/>
        </w:rPr>
        <w:t>包括但不限于以下内容：</w:t>
      </w:r>
    </w:p>
    <w:p w14:paraId="212E495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w:t>
      </w:r>
      <w:r>
        <w:rPr>
          <w:rFonts w:hint="eastAsia" w:ascii="宋体" w:hAnsi="宋体" w:eastAsia="宋体" w:cs="宋体"/>
          <w:b w:val="0"/>
          <w:bCs w:val="0"/>
          <w:color w:val="auto"/>
          <w:kern w:val="0"/>
          <w:sz w:val="24"/>
          <w:szCs w:val="24"/>
          <w:highlight w:val="none"/>
          <w:lang w:val="en-US" w:eastAsia="zh-CN"/>
        </w:rPr>
        <w:t>勘察设计方案及内容</w:t>
      </w:r>
      <w:r>
        <w:rPr>
          <w:rFonts w:hint="eastAsia" w:ascii="宋体" w:hAnsi="宋体" w:eastAsia="宋体" w:cs="宋体"/>
          <w:b w:val="0"/>
          <w:bCs w:val="0"/>
          <w:color w:val="auto"/>
          <w:kern w:val="0"/>
          <w:sz w:val="24"/>
          <w:szCs w:val="24"/>
          <w:highlight w:val="none"/>
        </w:rPr>
        <w:t>；</w:t>
      </w:r>
    </w:p>
    <w:p w14:paraId="5D45EAD5">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（二）</w:t>
      </w:r>
      <w:r>
        <w:rPr>
          <w:rFonts w:hint="eastAsia" w:ascii="宋体" w:hAnsi="宋体" w:cs="宋体"/>
          <w:b w:val="0"/>
          <w:bCs w:val="0"/>
          <w:color w:val="auto"/>
          <w:kern w:val="0"/>
          <w:sz w:val="24"/>
          <w:szCs w:val="24"/>
          <w:highlight w:val="none"/>
          <w:lang w:val="en-US" w:eastAsia="zh-CN"/>
        </w:rPr>
        <w:t>成果文件质量、安全及服务保证措施</w:t>
      </w:r>
      <w:r>
        <w:rPr>
          <w:rFonts w:hint="eastAsia" w:ascii="宋体" w:hAnsi="宋体" w:eastAsia="宋体" w:cs="宋体"/>
          <w:b w:val="0"/>
          <w:bCs w:val="0"/>
          <w:color w:val="auto"/>
          <w:kern w:val="0"/>
          <w:sz w:val="24"/>
          <w:szCs w:val="24"/>
          <w:highlight w:val="none"/>
        </w:rPr>
        <w:t>；</w:t>
      </w:r>
    </w:p>
    <w:p w14:paraId="342C950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（三）</w:t>
      </w:r>
      <w:r>
        <w:rPr>
          <w:rFonts w:hint="eastAsia" w:ascii="宋体" w:hAnsi="宋体" w:cs="宋体"/>
          <w:b w:val="0"/>
          <w:bCs w:val="0"/>
          <w:color w:val="auto"/>
          <w:kern w:val="0"/>
          <w:sz w:val="24"/>
          <w:szCs w:val="24"/>
          <w:highlight w:val="none"/>
          <w:lang w:val="en-US" w:eastAsia="zh-CN"/>
        </w:rPr>
        <w:t>项目进度计划及保证措施</w:t>
      </w:r>
      <w:r>
        <w:rPr>
          <w:rFonts w:hint="eastAsia" w:ascii="宋体" w:hAnsi="宋体" w:eastAsia="宋体" w:cs="宋体"/>
          <w:b w:val="0"/>
          <w:bCs w:val="0"/>
          <w:color w:val="auto"/>
          <w:kern w:val="0"/>
          <w:sz w:val="24"/>
          <w:szCs w:val="24"/>
          <w:highlight w:val="none"/>
        </w:rPr>
        <w:t>；</w:t>
      </w:r>
    </w:p>
    <w:p w14:paraId="189884C2">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（四）</w:t>
      </w:r>
      <w:r>
        <w:rPr>
          <w:rFonts w:hint="eastAsia" w:ascii="宋体" w:hAnsi="宋体" w:cs="宋体"/>
          <w:b w:val="0"/>
          <w:bCs w:val="0"/>
          <w:color w:val="auto"/>
          <w:kern w:val="0"/>
          <w:sz w:val="24"/>
          <w:szCs w:val="24"/>
          <w:highlight w:val="none"/>
          <w:lang w:val="en-US" w:eastAsia="zh-CN"/>
        </w:rPr>
        <w:t>服务承诺</w:t>
      </w:r>
      <w:r>
        <w:rPr>
          <w:rFonts w:hint="eastAsia" w:ascii="宋体" w:hAnsi="宋体" w:eastAsia="宋体" w:cs="宋体"/>
          <w:b w:val="0"/>
          <w:bCs w:val="0"/>
          <w:color w:val="auto"/>
          <w:kern w:val="0"/>
          <w:sz w:val="24"/>
          <w:szCs w:val="24"/>
          <w:highlight w:val="none"/>
        </w:rPr>
        <w:t>；</w:t>
      </w:r>
    </w:p>
    <w:p w14:paraId="6C4B194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（五）</w:t>
      </w:r>
      <w:r>
        <w:rPr>
          <w:rFonts w:hint="eastAsia" w:ascii="宋体" w:hAnsi="宋体" w:cs="宋体"/>
          <w:b w:val="0"/>
          <w:bCs w:val="0"/>
          <w:color w:val="auto"/>
          <w:kern w:val="0"/>
          <w:sz w:val="24"/>
          <w:szCs w:val="24"/>
          <w:highlight w:val="none"/>
          <w:lang w:val="en-US" w:eastAsia="zh-CN"/>
        </w:rPr>
        <w:t>拟派项目人员</w:t>
      </w:r>
      <w:r>
        <w:rPr>
          <w:rFonts w:hint="eastAsia" w:ascii="宋体" w:hAnsi="宋体" w:eastAsia="宋体" w:cs="宋体"/>
          <w:b w:val="0"/>
          <w:bCs w:val="0"/>
          <w:color w:val="auto"/>
          <w:kern w:val="0"/>
          <w:sz w:val="24"/>
          <w:szCs w:val="24"/>
          <w:highlight w:val="none"/>
        </w:rPr>
        <w:t>；</w:t>
      </w:r>
    </w:p>
    <w:p w14:paraId="3AF20A38">
      <w:pPr>
        <w:pStyle w:val="4"/>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（六）业绩；</w:t>
      </w:r>
    </w:p>
    <w:p w14:paraId="0599320F">
      <w:pPr>
        <w:pStyle w:val="4"/>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七</w:t>
      </w:r>
      <w:r>
        <w:rPr>
          <w:rFonts w:hint="eastAsia" w:ascii="宋体" w:hAnsi="宋体" w:eastAsia="宋体" w:cs="宋体"/>
          <w:b w:val="0"/>
          <w:bCs w:val="0"/>
          <w:color w:val="auto"/>
          <w:kern w:val="0"/>
          <w:sz w:val="24"/>
          <w:szCs w:val="24"/>
          <w:highlight w:val="none"/>
        </w:rPr>
        <w:t>）其他</w:t>
      </w:r>
      <w:r>
        <w:rPr>
          <w:rFonts w:hint="eastAsia" w:ascii="宋体" w:hAnsi="宋体" w:eastAsia="宋体" w:cs="宋体"/>
          <w:b w:val="0"/>
          <w:bCs w:val="0"/>
          <w:color w:val="auto"/>
          <w:kern w:val="0"/>
          <w:sz w:val="24"/>
          <w:szCs w:val="24"/>
          <w:highlight w:val="none"/>
          <w:lang w:val="en-US" w:eastAsia="zh-CN"/>
        </w:rPr>
        <w:t>需要说明的事项</w:t>
      </w:r>
      <w:r>
        <w:rPr>
          <w:rFonts w:hint="eastAsia" w:ascii="宋体" w:hAnsi="宋体" w:eastAsia="宋体" w:cs="宋体"/>
          <w:b w:val="0"/>
          <w:bCs w:val="0"/>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sz w:val="24"/>
        </w:rPr>
      </w:pPr>
      <w:r>
        <w:rPr>
          <w:rFonts w:hint="eastAsia" w:ascii="宋体" w:hAnsi="宋体" w:eastAsia="宋体" w:cs="宋体"/>
          <w:bCs/>
          <w:sz w:val="24"/>
        </w:rPr>
        <w:t>（各</w:t>
      </w:r>
      <w:r>
        <w:rPr>
          <w:rFonts w:hint="eastAsia" w:ascii="宋体" w:hAnsi="宋体" w:eastAsia="宋体" w:cs="宋体"/>
          <w:bCs/>
          <w:sz w:val="24"/>
          <w:lang w:eastAsia="zh-CN"/>
        </w:rPr>
        <w:t>潜在供应商</w:t>
      </w:r>
      <w:r>
        <w:rPr>
          <w:rFonts w:hint="eastAsia" w:ascii="宋体" w:hAnsi="宋体" w:eastAsia="宋体" w:cs="宋体"/>
          <w:bCs/>
          <w:sz w:val="24"/>
        </w:rPr>
        <w:t>根据采购内容（评分标准），可自主编写响应方案内容，包含但不限于以上内容）</w:t>
      </w:r>
    </w:p>
    <w:p w14:paraId="062F1D13">
      <w:pPr>
        <w:rPr>
          <w:rFonts w:hint="eastAsia" w:ascii="宋体" w:hAnsi="宋体" w:eastAsia="宋体" w:cs="宋体"/>
          <w:b/>
          <w:sz w:val="24"/>
          <w:highlight w:val="none"/>
        </w:rPr>
      </w:pPr>
      <w:r>
        <w:rPr>
          <w:rFonts w:hint="eastAsia" w:ascii="宋体" w:hAnsi="宋体" w:eastAsia="宋体" w:cs="宋体"/>
          <w:b/>
          <w:sz w:val="24"/>
        </w:rPr>
        <w:br w:type="page"/>
      </w:r>
      <w:r>
        <w:rPr>
          <w:rFonts w:hint="eastAsia" w:ascii="宋体" w:hAnsi="宋体" w:eastAsia="宋体" w:cs="宋体"/>
          <w:b/>
          <w:sz w:val="24"/>
        </w:rPr>
        <w:t>二、</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sz w:val="24"/>
                <w:highlight w:val="none"/>
              </w:rPr>
            </w:pPr>
          </w:p>
        </w:tc>
        <w:tc>
          <w:tcPr>
            <w:tcW w:w="1538" w:type="dxa"/>
            <w:vAlign w:val="center"/>
          </w:tcPr>
          <w:p w14:paraId="3BE67D07">
            <w:pPr>
              <w:spacing w:line="440" w:lineRule="exact"/>
              <w:rPr>
                <w:rFonts w:hint="eastAsia" w:ascii="宋体" w:hAnsi="宋体" w:eastAsia="宋体" w:cs="宋体"/>
                <w:sz w:val="24"/>
                <w:highlight w:val="none"/>
              </w:rPr>
            </w:pPr>
          </w:p>
        </w:tc>
        <w:tc>
          <w:tcPr>
            <w:tcW w:w="2810" w:type="dxa"/>
            <w:vAlign w:val="center"/>
          </w:tcPr>
          <w:p w14:paraId="14574CEA">
            <w:pPr>
              <w:spacing w:line="440" w:lineRule="exact"/>
              <w:rPr>
                <w:rFonts w:hint="eastAsia" w:ascii="宋体" w:hAnsi="宋体" w:eastAsia="宋体" w:cs="宋体"/>
                <w:sz w:val="24"/>
                <w:highlight w:val="none"/>
              </w:rPr>
            </w:pPr>
          </w:p>
        </w:tc>
        <w:tc>
          <w:tcPr>
            <w:tcW w:w="2718" w:type="dxa"/>
            <w:vAlign w:val="center"/>
          </w:tcPr>
          <w:p w14:paraId="742E588A">
            <w:pPr>
              <w:spacing w:line="440" w:lineRule="exact"/>
              <w:rPr>
                <w:rFonts w:hint="eastAsia" w:ascii="宋体" w:hAnsi="宋体" w:eastAsia="宋体" w:cs="宋体"/>
                <w:sz w:val="24"/>
                <w:highlight w:val="none"/>
              </w:rPr>
            </w:pPr>
          </w:p>
        </w:tc>
        <w:tc>
          <w:tcPr>
            <w:tcW w:w="1360" w:type="dxa"/>
            <w:vAlign w:val="center"/>
          </w:tcPr>
          <w:p w14:paraId="3107946E">
            <w:pPr>
              <w:spacing w:line="440" w:lineRule="exact"/>
              <w:rPr>
                <w:rFonts w:hint="eastAsia" w:ascii="宋体" w:hAnsi="宋体" w:eastAsia="宋体" w:cs="宋体"/>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sz w:val="24"/>
                <w:highlight w:val="none"/>
              </w:rPr>
            </w:pPr>
          </w:p>
        </w:tc>
        <w:tc>
          <w:tcPr>
            <w:tcW w:w="1538" w:type="dxa"/>
            <w:vAlign w:val="center"/>
          </w:tcPr>
          <w:p w14:paraId="51E9CAD1">
            <w:pPr>
              <w:spacing w:line="440" w:lineRule="exact"/>
              <w:rPr>
                <w:rFonts w:hint="eastAsia" w:ascii="宋体" w:hAnsi="宋体" w:eastAsia="宋体" w:cs="宋体"/>
                <w:sz w:val="24"/>
                <w:highlight w:val="none"/>
              </w:rPr>
            </w:pPr>
          </w:p>
        </w:tc>
        <w:tc>
          <w:tcPr>
            <w:tcW w:w="2810" w:type="dxa"/>
            <w:vAlign w:val="center"/>
          </w:tcPr>
          <w:p w14:paraId="1116A3B9">
            <w:pPr>
              <w:spacing w:line="440" w:lineRule="exact"/>
              <w:rPr>
                <w:rFonts w:hint="eastAsia" w:ascii="宋体" w:hAnsi="宋体" w:eastAsia="宋体" w:cs="宋体"/>
                <w:sz w:val="24"/>
                <w:highlight w:val="none"/>
              </w:rPr>
            </w:pPr>
          </w:p>
        </w:tc>
        <w:tc>
          <w:tcPr>
            <w:tcW w:w="2718" w:type="dxa"/>
            <w:vAlign w:val="center"/>
          </w:tcPr>
          <w:p w14:paraId="2C93A3FC">
            <w:pPr>
              <w:spacing w:line="440" w:lineRule="exact"/>
              <w:rPr>
                <w:rFonts w:hint="eastAsia" w:ascii="宋体" w:hAnsi="宋体" w:eastAsia="宋体" w:cs="宋体"/>
                <w:sz w:val="24"/>
                <w:highlight w:val="none"/>
              </w:rPr>
            </w:pPr>
          </w:p>
        </w:tc>
        <w:tc>
          <w:tcPr>
            <w:tcW w:w="1360" w:type="dxa"/>
            <w:vAlign w:val="center"/>
          </w:tcPr>
          <w:p w14:paraId="3706C1BB">
            <w:pPr>
              <w:spacing w:line="440" w:lineRule="exact"/>
              <w:rPr>
                <w:rFonts w:hint="eastAsia" w:ascii="宋体" w:hAnsi="宋体" w:eastAsia="宋体" w:cs="宋体"/>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3B9BB70C">
            <w:pPr>
              <w:spacing w:line="320" w:lineRule="exact"/>
              <w:rPr>
                <w:rFonts w:hint="eastAsia" w:ascii="宋体" w:hAnsi="宋体" w:eastAsia="宋体" w:cs="宋体"/>
                <w:sz w:val="24"/>
                <w:highlight w:val="none"/>
              </w:rPr>
            </w:pPr>
            <w:r>
              <w:rPr>
                <w:rFonts w:hint="eastAsia" w:ascii="宋体" w:hAnsi="宋体" w:eastAsia="宋体" w:cs="宋体"/>
                <w:sz w:val="24"/>
                <w:highlight w:val="none"/>
              </w:rPr>
              <w:t>1、响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应说明填写“优于”、“相同”。</w:t>
            </w:r>
          </w:p>
          <w:p w14:paraId="5FCA0DA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应逐条响应。</w:t>
            </w:r>
          </w:p>
        </w:tc>
      </w:tr>
    </w:tbl>
    <w:p w14:paraId="645FAC8D">
      <w:pPr>
        <w:spacing w:line="240" w:lineRule="auto"/>
        <w:rPr>
          <w:rFonts w:hint="eastAsia" w:ascii="宋体" w:hAnsi="宋体" w:eastAsia="宋体" w:cs="宋体"/>
          <w:b/>
          <w:szCs w:val="21"/>
          <w:highlight w:val="none"/>
        </w:rPr>
      </w:pPr>
    </w:p>
    <w:p w14:paraId="456B90FD">
      <w:pPr>
        <w:rPr>
          <w:rFonts w:hint="eastAsia" w:ascii="宋体" w:hAnsi="宋体" w:eastAsia="宋体" w:cs="宋体"/>
          <w:b/>
          <w:sz w:val="24"/>
          <w:highlight w:val="none"/>
        </w:rPr>
      </w:pPr>
      <w:r>
        <w:rPr>
          <w:rFonts w:hint="eastAsia" w:ascii="宋体" w:hAnsi="宋体" w:eastAsia="宋体" w:cs="宋体"/>
          <w:b/>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sz w:val="24"/>
                <w:highlight w:val="none"/>
              </w:rPr>
            </w:pPr>
          </w:p>
        </w:tc>
        <w:tc>
          <w:tcPr>
            <w:tcW w:w="1698" w:type="dxa"/>
            <w:vAlign w:val="center"/>
          </w:tcPr>
          <w:p w14:paraId="08810BBE">
            <w:pPr>
              <w:spacing w:line="440" w:lineRule="exact"/>
              <w:rPr>
                <w:rFonts w:hint="eastAsia" w:ascii="宋体" w:hAnsi="宋体" w:eastAsia="宋体" w:cs="宋体"/>
                <w:sz w:val="24"/>
                <w:highlight w:val="none"/>
              </w:rPr>
            </w:pPr>
          </w:p>
        </w:tc>
        <w:tc>
          <w:tcPr>
            <w:tcW w:w="2650" w:type="dxa"/>
            <w:vAlign w:val="center"/>
          </w:tcPr>
          <w:p w14:paraId="59AC2B59">
            <w:pPr>
              <w:spacing w:line="440" w:lineRule="exact"/>
              <w:rPr>
                <w:rFonts w:hint="eastAsia" w:ascii="宋体" w:hAnsi="宋体" w:eastAsia="宋体" w:cs="宋体"/>
                <w:sz w:val="24"/>
                <w:highlight w:val="none"/>
              </w:rPr>
            </w:pPr>
          </w:p>
        </w:tc>
        <w:tc>
          <w:tcPr>
            <w:tcW w:w="2552" w:type="dxa"/>
            <w:vAlign w:val="center"/>
          </w:tcPr>
          <w:p w14:paraId="3D07DF6E">
            <w:pPr>
              <w:spacing w:line="440" w:lineRule="exact"/>
              <w:rPr>
                <w:rFonts w:hint="eastAsia" w:ascii="宋体" w:hAnsi="宋体" w:eastAsia="宋体" w:cs="宋体"/>
                <w:sz w:val="24"/>
                <w:highlight w:val="none"/>
              </w:rPr>
            </w:pPr>
            <w:bookmarkStart w:id="12" w:name="_GoBack"/>
            <w:bookmarkEnd w:id="12"/>
          </w:p>
        </w:tc>
        <w:tc>
          <w:tcPr>
            <w:tcW w:w="1526" w:type="dxa"/>
            <w:vAlign w:val="center"/>
          </w:tcPr>
          <w:p w14:paraId="72136097">
            <w:pPr>
              <w:spacing w:line="440" w:lineRule="exact"/>
              <w:rPr>
                <w:rFonts w:hint="eastAsia" w:ascii="宋体" w:hAnsi="宋体" w:eastAsia="宋体" w:cs="宋体"/>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sz w:val="24"/>
                <w:highlight w:val="none"/>
              </w:rPr>
            </w:pPr>
          </w:p>
        </w:tc>
        <w:tc>
          <w:tcPr>
            <w:tcW w:w="1698" w:type="dxa"/>
            <w:vAlign w:val="center"/>
          </w:tcPr>
          <w:p w14:paraId="51EB7482">
            <w:pPr>
              <w:spacing w:line="440" w:lineRule="exact"/>
              <w:rPr>
                <w:rFonts w:hint="eastAsia" w:ascii="宋体" w:hAnsi="宋体" w:eastAsia="宋体" w:cs="宋体"/>
                <w:sz w:val="24"/>
                <w:highlight w:val="none"/>
              </w:rPr>
            </w:pPr>
          </w:p>
        </w:tc>
        <w:tc>
          <w:tcPr>
            <w:tcW w:w="2650" w:type="dxa"/>
            <w:vAlign w:val="center"/>
          </w:tcPr>
          <w:p w14:paraId="50E17B17">
            <w:pPr>
              <w:spacing w:line="440" w:lineRule="exact"/>
              <w:rPr>
                <w:rFonts w:hint="eastAsia" w:ascii="宋体" w:hAnsi="宋体" w:eastAsia="宋体" w:cs="宋体"/>
                <w:sz w:val="24"/>
                <w:highlight w:val="none"/>
              </w:rPr>
            </w:pPr>
          </w:p>
        </w:tc>
        <w:tc>
          <w:tcPr>
            <w:tcW w:w="2552" w:type="dxa"/>
            <w:vAlign w:val="center"/>
          </w:tcPr>
          <w:p w14:paraId="753BEF5A">
            <w:pPr>
              <w:spacing w:line="440" w:lineRule="exact"/>
              <w:rPr>
                <w:rFonts w:hint="eastAsia" w:ascii="宋体" w:hAnsi="宋体" w:eastAsia="宋体" w:cs="宋体"/>
                <w:sz w:val="24"/>
                <w:highlight w:val="none"/>
              </w:rPr>
            </w:pPr>
          </w:p>
        </w:tc>
        <w:tc>
          <w:tcPr>
            <w:tcW w:w="1526" w:type="dxa"/>
            <w:vAlign w:val="center"/>
          </w:tcPr>
          <w:p w14:paraId="175A5346">
            <w:pPr>
              <w:spacing w:line="440" w:lineRule="exact"/>
              <w:rPr>
                <w:rFonts w:hint="eastAsia" w:ascii="宋体" w:hAnsi="宋体" w:eastAsia="宋体" w:cs="宋体"/>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1058945F">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sz w:val="24"/>
        </w:rPr>
      </w:pPr>
    </w:p>
    <w:p w14:paraId="484C1D10">
      <w:pPr>
        <w:tabs>
          <w:tab w:val="right" w:pos="9070"/>
        </w:tabs>
        <w:spacing w:line="440" w:lineRule="exact"/>
        <w:ind w:firstLine="480" w:firstLineChars="200"/>
        <w:rPr>
          <w:rFonts w:hint="eastAsia" w:ascii="宋体" w:hAnsi="宋体" w:eastAsia="宋体" w:cs="宋体"/>
          <w:sz w:val="24"/>
        </w:rPr>
      </w:pPr>
    </w:p>
    <w:p w14:paraId="26FCEB26">
      <w:pPr>
        <w:tabs>
          <w:tab w:val="right" w:pos="9070"/>
        </w:tabs>
        <w:spacing w:line="440" w:lineRule="exact"/>
        <w:rPr>
          <w:rFonts w:hint="eastAsia" w:ascii="仿宋" w:hAnsi="仿宋" w:eastAsia="仿宋" w:cs="仿宋"/>
          <w:b/>
          <w:sz w:val="32"/>
          <w:lang w:val="en-US" w:eastAsia="zh-CN"/>
        </w:rPr>
      </w:pPr>
      <w:r>
        <w:rPr>
          <w:rFonts w:hint="eastAsia" w:ascii="宋体" w:hAnsi="宋体" w:eastAsia="宋体" w:cs="宋体"/>
          <w:sz w:val="24"/>
          <w:lang w:eastAsia="zh-CN"/>
        </w:rPr>
        <w:t>潜在供应商</w:t>
      </w:r>
      <w:r>
        <w:rPr>
          <w:rFonts w:hint="eastAsia" w:ascii="宋体" w:hAnsi="宋体" w:eastAsia="宋体" w:cs="宋体"/>
          <w:bCs/>
          <w:sz w:val="24"/>
        </w:rPr>
        <w:t>：（加盖公章）</w:t>
      </w:r>
      <w:r>
        <w:rPr>
          <w:rFonts w:hint="eastAsia" w:ascii="宋体" w:hAnsi="宋体" w:eastAsia="宋体" w:cs="宋体"/>
          <w:bCs/>
          <w:sz w:val="24"/>
        </w:rPr>
        <w:tab/>
      </w:r>
      <w:r>
        <w:rPr>
          <w:rFonts w:hint="eastAsia" w:ascii="宋体" w:hAnsi="宋体" w:eastAsia="宋体" w:cs="宋体"/>
          <w:bCs/>
          <w:sz w:val="24"/>
        </w:rPr>
        <w:t>法定代表人（负责人）或被授权人：（签字或盖章）</w:t>
      </w:r>
    </w:p>
    <w:p w14:paraId="1028F263">
      <w:pPr>
        <w:pStyle w:val="10"/>
        <w:spacing w:line="360" w:lineRule="auto"/>
        <w:jc w:val="center"/>
        <w:rPr>
          <w:rFonts w:hint="eastAsia" w:ascii="仿宋" w:hAnsi="仿宋" w:eastAsia="仿宋" w:cs="仿宋"/>
          <w:b/>
          <w:sz w:val="32"/>
        </w:rPr>
      </w:pPr>
      <w:r>
        <w:rPr>
          <w:rFonts w:hint="eastAsia" w:ascii="仿宋" w:hAnsi="仿宋" w:eastAsia="仿宋" w:cs="仿宋"/>
          <w:b/>
          <w:sz w:val="32"/>
          <w:lang w:val="en-US" w:eastAsia="zh-CN"/>
        </w:rPr>
        <w:t>（六）</w:t>
      </w:r>
      <w:r>
        <w:rPr>
          <w:rFonts w:hint="eastAsia" w:ascii="仿宋" w:hAnsi="仿宋" w:eastAsia="仿宋" w:cs="仿宋"/>
          <w:b/>
          <w:sz w:val="32"/>
        </w:rPr>
        <w:t xml:space="preserve"> </w:t>
      </w:r>
      <w:r>
        <w:rPr>
          <w:rFonts w:hint="eastAsia" w:ascii="仿宋" w:hAnsi="仿宋" w:eastAsia="仿宋" w:cs="仿宋"/>
          <w:b/>
          <w:sz w:val="32"/>
          <w:lang w:eastAsia="zh-CN"/>
        </w:rPr>
        <w:t>潜在供应商</w:t>
      </w:r>
      <w:r>
        <w:rPr>
          <w:rFonts w:hint="eastAsia" w:ascii="仿宋" w:hAnsi="仿宋" w:eastAsia="仿宋" w:cs="仿宋"/>
          <w:b/>
          <w:sz w:val="32"/>
        </w:rPr>
        <w:t>承诺书</w:t>
      </w:r>
    </w:p>
    <w:p w14:paraId="0DE77193">
      <w:pPr>
        <w:spacing w:line="360" w:lineRule="auto"/>
        <w:ind w:firstLine="480" w:firstLineChars="200"/>
        <w:rPr>
          <w:rFonts w:hint="eastAsia" w:ascii="宋体" w:hAnsi="宋体" w:eastAsia="宋体" w:cs="宋体"/>
        </w:rPr>
      </w:pPr>
      <w:r>
        <w:rPr>
          <w:rFonts w:hint="eastAsia" w:ascii="宋体" w:hAnsi="宋体" w:eastAsia="宋体" w:cs="宋体"/>
          <w:sz w:val="24"/>
          <w:szCs w:val="32"/>
        </w:rPr>
        <w:t>未签署下列承诺书的，其责任由</w:t>
      </w:r>
      <w:r>
        <w:rPr>
          <w:rFonts w:hint="eastAsia" w:ascii="宋体" w:hAnsi="宋体" w:eastAsia="宋体" w:cs="宋体"/>
          <w:sz w:val="24"/>
          <w:szCs w:val="32"/>
          <w:lang w:eastAsia="zh-CN"/>
        </w:rPr>
        <w:t>潜在供应商</w:t>
      </w:r>
      <w:r>
        <w:rPr>
          <w:rFonts w:hint="eastAsia" w:ascii="宋体" w:hAnsi="宋体" w:eastAsia="宋体" w:cs="宋体"/>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sz w:val="32"/>
        </w:rPr>
      </w:pPr>
      <w:r>
        <w:rPr>
          <w:rFonts w:hint="eastAsia" w:ascii="宋体" w:hAnsi="宋体" w:eastAsia="宋体" w:cs="宋体"/>
          <w:b/>
          <w:sz w:val="32"/>
        </w:rPr>
        <w:t>（一）陕西省政府采购</w:t>
      </w:r>
      <w:r>
        <w:rPr>
          <w:rFonts w:hint="eastAsia" w:ascii="宋体" w:hAnsi="宋体" w:eastAsia="宋体" w:cs="宋体"/>
          <w:b/>
          <w:sz w:val="32"/>
          <w:lang w:eastAsia="zh-CN"/>
        </w:rPr>
        <w:t>潜在供应商</w:t>
      </w:r>
      <w:r>
        <w:rPr>
          <w:rFonts w:hint="eastAsia" w:ascii="宋体" w:hAnsi="宋体" w:eastAsia="宋体" w:cs="宋体"/>
          <w:b/>
          <w:sz w:val="32"/>
        </w:rPr>
        <w:t>拒绝政府采购领域商业贿赂承诺书</w:t>
      </w:r>
    </w:p>
    <w:p w14:paraId="35A9BEA1">
      <w:pPr>
        <w:spacing w:line="360" w:lineRule="auto"/>
        <w:rPr>
          <w:rFonts w:hint="eastAsia" w:ascii="宋体" w:hAnsi="宋体" w:eastAsia="宋体" w:cs="宋体"/>
        </w:rPr>
      </w:pPr>
    </w:p>
    <w:p w14:paraId="4C02EC2C">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w:t>
      </w:r>
      <w:r>
        <w:rPr>
          <w:rFonts w:hint="eastAsia" w:ascii="宋体" w:hAnsi="宋体" w:eastAsia="宋体" w:cs="宋体"/>
          <w:sz w:val="24"/>
          <w:szCs w:val="28"/>
          <w:lang w:eastAsia="zh-CN"/>
        </w:rPr>
        <w:t>潜在供应商</w:t>
      </w:r>
      <w:r>
        <w:rPr>
          <w:rFonts w:hint="eastAsia" w:ascii="宋体" w:hAnsi="宋体" w:eastAsia="宋体" w:cs="宋体"/>
          <w:sz w:val="24"/>
          <w:szCs w:val="28"/>
        </w:rPr>
        <w:t>。</w:t>
      </w:r>
    </w:p>
    <w:p w14:paraId="21DAA32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w:t>
      </w:r>
      <w:r>
        <w:rPr>
          <w:rFonts w:hint="eastAsia" w:ascii="宋体" w:hAnsi="宋体" w:eastAsia="宋体" w:cs="宋体"/>
          <w:sz w:val="24"/>
          <w:szCs w:val="28"/>
          <w:lang w:eastAsia="zh-CN"/>
        </w:rPr>
        <w:t>潜在供应商</w:t>
      </w:r>
      <w:r>
        <w:rPr>
          <w:rFonts w:hint="eastAsia" w:ascii="宋体" w:hAnsi="宋体" w:eastAsia="宋体" w:cs="宋体"/>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sz w:val="24"/>
          <w:szCs w:val="28"/>
        </w:rPr>
      </w:pPr>
    </w:p>
    <w:p w14:paraId="2514E609">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承诺单位：（盖章）</w:t>
      </w:r>
    </w:p>
    <w:p w14:paraId="2DC99E58">
      <w:pPr>
        <w:spacing w:line="240" w:lineRule="auto"/>
        <w:ind w:firstLine="360" w:firstLineChars="150"/>
        <w:rPr>
          <w:rFonts w:hint="eastAsia" w:ascii="宋体" w:hAnsi="宋体" w:eastAsia="宋体" w:cs="宋体"/>
          <w:sz w:val="24"/>
          <w:szCs w:val="28"/>
        </w:rPr>
      </w:pPr>
    </w:p>
    <w:p w14:paraId="2ACC5CDA">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全权代表：（签字）</w:t>
      </w:r>
    </w:p>
    <w:p w14:paraId="7D12EA96">
      <w:pPr>
        <w:spacing w:line="240" w:lineRule="auto"/>
        <w:ind w:firstLine="360" w:firstLineChars="150"/>
        <w:rPr>
          <w:rFonts w:hint="eastAsia" w:ascii="宋体" w:hAnsi="宋体" w:eastAsia="宋体" w:cs="宋体"/>
          <w:sz w:val="24"/>
          <w:szCs w:val="28"/>
        </w:rPr>
      </w:pPr>
    </w:p>
    <w:p w14:paraId="59BE8310">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地址：                              邮编：</w:t>
      </w:r>
    </w:p>
    <w:p w14:paraId="7CB6DF57">
      <w:pPr>
        <w:spacing w:line="240" w:lineRule="auto"/>
        <w:ind w:firstLine="360" w:firstLineChars="150"/>
        <w:rPr>
          <w:rFonts w:hint="eastAsia" w:ascii="宋体" w:hAnsi="宋体" w:eastAsia="宋体" w:cs="宋体"/>
          <w:sz w:val="24"/>
          <w:szCs w:val="28"/>
        </w:rPr>
      </w:pPr>
    </w:p>
    <w:p w14:paraId="0EA30757">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电话：</w:t>
      </w:r>
    </w:p>
    <w:p w14:paraId="1F5D5C77">
      <w:pPr>
        <w:spacing w:line="360" w:lineRule="auto"/>
        <w:ind w:firstLine="360" w:firstLineChars="150"/>
        <w:rPr>
          <w:rFonts w:hint="eastAsia" w:ascii="宋体" w:hAnsi="宋体" w:eastAsia="宋体" w:cs="宋体"/>
          <w:sz w:val="24"/>
          <w:szCs w:val="28"/>
        </w:rPr>
      </w:pPr>
    </w:p>
    <w:p w14:paraId="5BB0FC1F">
      <w:pPr>
        <w:spacing w:line="360" w:lineRule="auto"/>
        <w:ind w:firstLine="360" w:firstLineChars="150"/>
        <w:rPr>
          <w:rFonts w:ascii="仿宋" w:hAnsi="仿宋" w:eastAsia="仿宋" w:cs="仿宋"/>
          <w:sz w:val="24"/>
          <w:szCs w:val="28"/>
        </w:rPr>
      </w:pPr>
    </w:p>
    <w:p w14:paraId="2FC528A0">
      <w:pPr>
        <w:spacing w:line="360" w:lineRule="atLeast"/>
        <w:rPr>
          <w:rFonts w:ascii="仿宋" w:hAnsi="仿宋" w:eastAsia="仿宋" w:cs="仿宋"/>
        </w:rPr>
      </w:pPr>
      <w:r>
        <w:rPr>
          <w:rFonts w:hint="eastAsia" w:ascii="仿宋" w:hAnsi="仿宋" w:eastAsia="仿宋" w:cs="仿宋"/>
          <w:b/>
          <w:sz w:val="32"/>
          <w:szCs w:val="32"/>
        </w:rPr>
        <w:t>（二）承诺书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381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9B4432A">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7B75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7943300">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，本公司承诺：在参加本项目磋商之前不存在被依法禁止经营行为、财产被接管或冻结的情况，如有隐瞒实情，愿承担一切责任及后果。</w:t>
            </w:r>
          </w:p>
        </w:tc>
      </w:tr>
      <w:tr w14:paraId="3B58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DFD4D36">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5987FAA4">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0A7403E">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3CE3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7D2E3AF">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007582E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72C631D">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702A76DB">
      <w:pPr>
        <w:spacing w:line="360" w:lineRule="atLeast"/>
        <w:rPr>
          <w:rFonts w:hint="eastAsia" w:ascii="宋体" w:hAnsi="宋体" w:eastAsia="宋体" w:cs="宋体"/>
          <w:b/>
        </w:rPr>
      </w:pPr>
    </w:p>
    <w:p w14:paraId="281EA08D">
      <w:pPr>
        <w:spacing w:line="360" w:lineRule="atLeast"/>
        <w:rPr>
          <w:rFonts w:hint="eastAsia" w:ascii="宋体" w:hAnsi="宋体" w:eastAsia="宋体" w:cs="宋体"/>
          <w:b/>
          <w:sz w:val="32"/>
          <w:szCs w:val="32"/>
        </w:rPr>
      </w:pPr>
      <w:r>
        <w:rPr>
          <w:rFonts w:hint="eastAsia" w:ascii="宋体" w:hAnsi="宋体" w:eastAsia="宋体" w:cs="宋体"/>
          <w:b/>
          <w:sz w:val="32"/>
          <w:szCs w:val="32"/>
        </w:rPr>
        <w:t>（三）承诺书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D568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A0217C4">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A6E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C4C693E">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7DB1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B4DB279">
            <w:pPr>
              <w:spacing w:line="360" w:lineRule="atLeast"/>
              <w:jc w:val="center"/>
              <w:rPr>
                <w:rFonts w:hint="eastAsia" w:ascii="宋体" w:hAnsi="宋体" w:eastAsia="宋体" w:cs="宋体"/>
                <w:sz w:val="24"/>
                <w:lang w:eastAsia="zh-CN"/>
              </w:rPr>
            </w:pPr>
            <w:r>
              <w:rPr>
                <w:rFonts w:hint="eastAsia" w:ascii="宋体" w:hAnsi="宋体" w:eastAsia="宋体" w:cs="宋体"/>
                <w:lang w:eastAsia="zh-CN"/>
              </w:rPr>
              <w:t>潜在供应商</w:t>
            </w:r>
          </w:p>
        </w:tc>
        <w:tc>
          <w:tcPr>
            <w:tcW w:w="3420" w:type="dxa"/>
            <w:vAlign w:val="center"/>
          </w:tcPr>
          <w:p w14:paraId="0EC48CB3">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2556601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74D7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7D2E4A9">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609AE9B4">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2049514">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B04C21B">
      <w:pPr>
        <w:spacing w:line="360" w:lineRule="atLeast"/>
        <w:rPr>
          <w:rFonts w:hint="eastAsia" w:ascii="宋体" w:hAnsi="宋体" w:eastAsia="宋体" w:cs="宋体"/>
          <w:b/>
          <w:sz w:val="32"/>
          <w:szCs w:val="32"/>
        </w:rPr>
      </w:pPr>
    </w:p>
    <w:p w14:paraId="20974AF8">
      <w:pPr>
        <w:rPr>
          <w:rFonts w:hint="eastAsia" w:ascii="宋体" w:hAnsi="宋体" w:eastAsia="宋体" w:cs="宋体"/>
          <w:b/>
        </w:rPr>
      </w:pPr>
    </w:p>
    <w:p w14:paraId="6723D8AB">
      <w:pPr>
        <w:rPr>
          <w:rFonts w:hint="eastAsia" w:ascii="宋体" w:hAnsi="宋体" w:eastAsia="宋体" w:cs="宋体"/>
        </w:rPr>
      </w:pPr>
      <w:r>
        <w:rPr>
          <w:rFonts w:hint="eastAsia" w:ascii="宋体" w:hAnsi="宋体" w:eastAsia="宋体" w:cs="宋体"/>
          <w:b/>
          <w:sz w:val="32"/>
          <w:szCs w:val="32"/>
        </w:rPr>
        <w:t>（四）承诺书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B67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53C0A63">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F31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E514782">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，本公司郑重申告：近三年因服务问题的不法行为记录为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1BB8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8F8D13F">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3C803B9F">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1E7C2585">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D78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205ECC8">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385962B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582DBB56">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4B48BDF6">
      <w:pPr>
        <w:spacing w:line="360" w:lineRule="atLeast"/>
        <w:rPr>
          <w:rFonts w:hint="eastAsia" w:ascii="宋体" w:hAnsi="宋体" w:eastAsia="宋体" w:cs="宋体"/>
          <w:b/>
        </w:rPr>
      </w:pPr>
    </w:p>
    <w:p w14:paraId="40AC6A66">
      <w:pPr>
        <w:spacing w:line="360" w:lineRule="atLeast"/>
        <w:rPr>
          <w:rFonts w:hint="eastAsia" w:ascii="宋体" w:hAnsi="宋体" w:eastAsia="宋体" w:cs="宋体"/>
          <w:sz w:val="24"/>
          <w:szCs w:val="28"/>
        </w:rPr>
      </w:pPr>
      <w:r>
        <w:rPr>
          <w:rFonts w:hint="eastAsia" w:ascii="宋体" w:hAnsi="宋体" w:eastAsia="宋体" w:cs="宋体"/>
          <w:b/>
          <w:sz w:val="32"/>
          <w:szCs w:val="32"/>
        </w:rPr>
        <w:t>（五）承诺书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626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17A9157">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6656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E2036">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，本公司承诺：参加本次磋商提交的所有资质证明文件及业绩证明文件是真实的、有效的，如有隐瞒实情，愿承担一切责任及后果。</w:t>
            </w:r>
          </w:p>
        </w:tc>
      </w:tr>
      <w:tr w14:paraId="5A67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2F17D59">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2562926E">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1984A4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4D78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F346736">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58685869">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6148D29">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6C886F0">
      <w:pPr>
        <w:pStyle w:val="18"/>
        <w:spacing w:line="360" w:lineRule="auto"/>
        <w:ind w:firstLine="0"/>
        <w:rPr>
          <w:rFonts w:hint="eastAsia" w:ascii="宋体" w:hAnsi="宋体" w:eastAsia="宋体" w:cs="宋体"/>
          <w:b/>
          <w:kern w:val="2"/>
          <w:szCs w:val="21"/>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（六）控股管理关系承诺书（格式）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43DB436B">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（七）承诺函（格式）</w:t>
      </w:r>
    </w:p>
    <w:p w14:paraId="4DB626D4">
      <w:pPr>
        <w:pStyle w:val="8"/>
        <w:rPr>
          <w:rFonts w:ascii="仿宋" w:hAnsi="仿宋" w:eastAsia="仿宋" w:cs="仿宋"/>
          <w:color w:val="auto"/>
          <w:sz w:val="21"/>
          <w:szCs w:val="21"/>
        </w:rPr>
      </w:pPr>
    </w:p>
    <w:p w14:paraId="5FFC6D61">
      <w:pPr>
        <w:spacing w:line="360" w:lineRule="auto"/>
        <w:ind w:firstLine="735" w:firstLineChars="350"/>
        <w:rPr>
          <w:rFonts w:hint="eastAsia" w:ascii="宋体" w:hAnsi="宋体" w:eastAsia="宋体" w:cs="宋体"/>
          <w:szCs w:val="21"/>
        </w:rPr>
      </w:pPr>
      <w:r>
        <w:rPr>
          <w:rFonts w:hint="eastAsia" w:ascii="宋体" w:hAnsi="宋体" w:eastAsia="宋体" w:cs="宋体"/>
          <w:szCs w:val="21"/>
        </w:rPr>
        <w:t>我公司承诺，我公司财务状况、依法缴纳税收和社会保障资金良好。</w:t>
      </w:r>
    </w:p>
    <w:p w14:paraId="71FCFE53">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如有隐瞒实情，愿承担一切责任及后果。</w:t>
      </w:r>
    </w:p>
    <w:p w14:paraId="11B59910">
      <w:pPr>
        <w:spacing w:line="360" w:lineRule="auto"/>
        <w:ind w:firstLine="315" w:firstLineChars="150"/>
        <w:rPr>
          <w:rFonts w:hint="eastAsia" w:ascii="宋体" w:hAnsi="宋体" w:eastAsia="宋体" w:cs="宋体"/>
          <w:szCs w:val="21"/>
        </w:rPr>
      </w:pPr>
    </w:p>
    <w:p w14:paraId="7EBDA54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承诺单位：（盖章）</w:t>
      </w:r>
    </w:p>
    <w:p w14:paraId="4C7B2E13">
      <w:pPr>
        <w:spacing w:line="360" w:lineRule="auto"/>
        <w:ind w:firstLine="315" w:firstLineChars="150"/>
        <w:rPr>
          <w:rFonts w:hint="eastAsia" w:ascii="宋体" w:hAnsi="宋体" w:eastAsia="宋体" w:cs="宋体"/>
          <w:szCs w:val="21"/>
        </w:rPr>
      </w:pPr>
    </w:p>
    <w:p w14:paraId="2CA3643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法定代表人（负责人）或全权代表：         （签字或盖章）</w:t>
      </w:r>
    </w:p>
    <w:p w14:paraId="13499A75">
      <w:pPr>
        <w:spacing w:line="360" w:lineRule="auto"/>
        <w:ind w:firstLine="315" w:firstLineChars="150"/>
        <w:rPr>
          <w:rFonts w:hint="eastAsia" w:ascii="宋体" w:hAnsi="宋体" w:eastAsia="宋体" w:cs="宋体"/>
          <w:szCs w:val="21"/>
        </w:rPr>
      </w:pPr>
    </w:p>
    <w:p w14:paraId="09B73E9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 xml:space="preserve">地址：                   </w:t>
      </w:r>
    </w:p>
    <w:p w14:paraId="55E9EB25">
      <w:pPr>
        <w:spacing w:line="360" w:lineRule="auto"/>
        <w:ind w:firstLine="315" w:firstLineChars="150"/>
        <w:rPr>
          <w:rFonts w:hint="eastAsia" w:ascii="宋体" w:hAnsi="宋体" w:eastAsia="宋体" w:cs="宋体"/>
          <w:szCs w:val="21"/>
        </w:rPr>
      </w:pPr>
    </w:p>
    <w:p w14:paraId="09EEC9A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邮编：</w:t>
      </w:r>
    </w:p>
    <w:p w14:paraId="28BBC685">
      <w:pPr>
        <w:spacing w:line="360" w:lineRule="auto"/>
        <w:ind w:firstLine="315" w:firstLineChars="150"/>
        <w:rPr>
          <w:rFonts w:hint="eastAsia" w:ascii="宋体" w:hAnsi="宋体" w:eastAsia="宋体" w:cs="宋体"/>
          <w:szCs w:val="21"/>
        </w:rPr>
      </w:pPr>
    </w:p>
    <w:p w14:paraId="46BB9988">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电话：</w:t>
      </w:r>
    </w:p>
    <w:p w14:paraId="25FDDF9C">
      <w:pPr>
        <w:pStyle w:val="8"/>
        <w:rPr>
          <w:rFonts w:ascii="仿宋" w:hAnsi="仿宋" w:eastAsia="仿宋" w:cs="仿宋"/>
          <w:color w:val="auto"/>
          <w:sz w:val="21"/>
          <w:szCs w:val="21"/>
        </w:rPr>
      </w:pPr>
    </w:p>
    <w:p w14:paraId="1778180D">
      <w:pPr>
        <w:rPr>
          <w:rFonts w:ascii="仿宋" w:hAnsi="仿宋" w:eastAsia="仿宋" w:cs="仿宋"/>
          <w:szCs w:val="21"/>
        </w:rPr>
      </w:pPr>
    </w:p>
    <w:p w14:paraId="753F5CEC">
      <w:pPr>
        <w:spacing w:line="360" w:lineRule="auto"/>
        <w:ind w:firstLine="315" w:firstLineChars="150"/>
        <w:rPr>
          <w:rFonts w:ascii="仿宋" w:hAnsi="仿宋" w:eastAsia="仿宋" w:cs="仿宋"/>
          <w:szCs w:val="21"/>
        </w:rPr>
      </w:pPr>
    </w:p>
    <w:p w14:paraId="1ADCBE66">
      <w:pPr>
        <w:spacing w:line="360" w:lineRule="auto"/>
        <w:ind w:firstLine="315" w:firstLineChars="150"/>
        <w:rPr>
          <w:rFonts w:ascii="仿宋" w:hAnsi="仿宋" w:eastAsia="仿宋" w:cs="仿宋"/>
          <w:szCs w:val="21"/>
        </w:rPr>
      </w:pPr>
      <w:r>
        <w:rPr>
          <w:rFonts w:hint="eastAsia" w:ascii="仿宋" w:hAnsi="仿宋" w:eastAsia="仿宋" w:cs="仿宋"/>
          <w:szCs w:val="21"/>
        </w:rPr>
        <w:t xml:space="preserve">                                                 年    月    日</w:t>
      </w:r>
    </w:p>
    <w:p w14:paraId="218121DA">
      <w:pPr>
        <w:rPr>
          <w:rFonts w:ascii="仿宋" w:hAnsi="仿宋" w:eastAsia="仿宋" w:cs="仿宋"/>
          <w:b/>
          <w:sz w:val="32"/>
          <w:szCs w:val="32"/>
        </w:rPr>
      </w:pPr>
    </w:p>
    <w:p w14:paraId="71FC7704">
      <w:pPr>
        <w:rPr>
          <w:rFonts w:ascii="仿宋" w:hAnsi="仿宋" w:eastAsia="仿宋" w:cs="仿宋"/>
          <w:b/>
          <w:sz w:val="32"/>
          <w:szCs w:val="32"/>
        </w:rPr>
      </w:pPr>
    </w:p>
    <w:p w14:paraId="7D6ED7F3">
      <w:pPr>
        <w:rPr>
          <w:rFonts w:ascii="仿宋" w:hAnsi="仿宋" w:eastAsia="仿宋" w:cs="仿宋"/>
          <w:b/>
          <w:sz w:val="32"/>
          <w:szCs w:val="32"/>
        </w:rPr>
      </w:pPr>
    </w:p>
    <w:p w14:paraId="205F7D17">
      <w:pPr>
        <w:spacing w:line="360" w:lineRule="auto"/>
        <w:rPr>
          <w:rFonts w:ascii="仿宋" w:hAnsi="仿宋" w:eastAsia="仿宋" w:cs="仿宋"/>
          <w:sz w:val="24"/>
          <w:szCs w:val="28"/>
        </w:rPr>
      </w:pPr>
    </w:p>
    <w:p w14:paraId="0A4E9FEB">
      <w:pPr>
        <w:spacing w:line="360" w:lineRule="auto"/>
        <w:rPr>
          <w:rFonts w:ascii="仿宋" w:hAnsi="仿宋" w:eastAsia="仿宋" w:cs="仿宋"/>
          <w:sz w:val="24"/>
          <w:szCs w:val="28"/>
        </w:rPr>
      </w:pPr>
    </w:p>
    <w:p w14:paraId="0559B591">
      <w:pPr>
        <w:spacing w:line="360" w:lineRule="auto"/>
        <w:rPr>
          <w:rFonts w:ascii="仿宋" w:hAnsi="仿宋" w:eastAsia="仿宋" w:cs="仿宋"/>
          <w:sz w:val="24"/>
          <w:szCs w:val="28"/>
        </w:rPr>
      </w:pPr>
    </w:p>
    <w:p w14:paraId="5D97422F">
      <w:pPr>
        <w:spacing w:line="360" w:lineRule="auto"/>
        <w:rPr>
          <w:rFonts w:ascii="仿宋" w:hAnsi="仿宋" w:eastAsia="仿宋" w:cs="仿宋"/>
          <w:sz w:val="24"/>
          <w:szCs w:val="28"/>
        </w:rPr>
      </w:pPr>
    </w:p>
    <w:p w14:paraId="0ED2DBFF">
      <w:pPr>
        <w:spacing w:line="360" w:lineRule="auto"/>
        <w:rPr>
          <w:rFonts w:ascii="仿宋" w:hAnsi="仿宋" w:eastAsia="仿宋" w:cs="仿宋"/>
          <w:sz w:val="24"/>
          <w:szCs w:val="28"/>
        </w:rPr>
      </w:pPr>
    </w:p>
    <w:p w14:paraId="126C9B3C">
      <w:pPr>
        <w:pStyle w:val="31"/>
        <w:numPr>
          <w:ilvl w:val="0"/>
          <w:numId w:val="9"/>
        </w:numPr>
        <w:rPr>
          <w:rFonts w:hint="eastAsia" w:ascii="宋体" w:hAnsi="宋体" w:eastAsia="宋体" w:cs="宋体"/>
        </w:rPr>
      </w:pPr>
      <w:r>
        <w:rPr>
          <w:rFonts w:hint="eastAsia" w:ascii="宋体" w:hAnsi="宋体" w:eastAsia="宋体" w:cs="宋体"/>
        </w:rPr>
        <w:t xml:space="preserve"> 响应文件封袋标识式样</w:t>
      </w:r>
    </w:p>
    <w:p w14:paraId="3653C40A">
      <w:pPr>
        <w:bidi w:val="0"/>
        <w:rPr>
          <w:rFonts w:hint="eastAsia" w:ascii="Times New Roman" w:hAnsi="Times New Roman" w:eastAsia="宋体" w:cs="Times New Roman"/>
          <w:kern w:val="2"/>
          <w:sz w:val="21"/>
          <w:szCs w:val="24"/>
          <w:lang w:val="en-US" w:eastAsia="zh-CN" w:bidi="ar-SA"/>
        </w:rPr>
      </w:pPr>
    </w:p>
    <w:p w14:paraId="484189A1">
      <w:pPr>
        <w:spacing w:line="460" w:lineRule="exact"/>
        <w:ind w:firstLine="482" w:firstLineChars="200"/>
        <w:rPr>
          <w:rFonts w:ascii="Times New Roman" w:hAnsi="Times New Roman" w:eastAsia="华文仿宋" w:cs="Times New Roman"/>
        </w:rPr>
      </w:pPr>
      <w:r>
        <w:rPr>
          <w:rFonts w:hint="eastAsia" w:ascii="宋体" w:hAnsi="宋体" w:eastAsia="宋体" w:cs="Times New Roman"/>
          <w:b/>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eastAsia="宋体" w:cs="Times New Roman"/>
          <w:color w:val="000000"/>
          <w:lang w:val="en-US" w:eastAsia="zh-CN"/>
        </w:rPr>
        <w:t>GZC2026-CS-0</w:t>
      </w:r>
      <w:r>
        <w:rPr>
          <w:rFonts w:hint="eastAsia" w:ascii="Calibri" w:hAnsi="Calibri" w:cs="Times New Roman"/>
          <w:color w:val="000000"/>
          <w:lang w:val="en-US" w:eastAsia="zh-CN"/>
        </w:rPr>
        <w:t>42</w:t>
      </w:r>
      <w:r>
        <w:rPr>
          <w:rFonts w:hint="eastAsia" w:ascii="Calibri" w:hAnsi="Calibri" w:eastAsia="宋体" w:cs="Times New Roman"/>
          <w:color w:val="000000"/>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000000"/>
        </w:rPr>
        <w:t>项目名称：</w:t>
      </w:r>
      <w:r>
        <w:rPr>
          <w:rFonts w:hint="eastAsia" w:ascii="Calibri" w:hAnsi="Calibri" w:cs="Times New Roman"/>
          <w:color w:val="auto"/>
          <w:lang w:val="en-US" w:eastAsia="zh-CN"/>
        </w:rPr>
        <w:t xml:space="preserve">甘泉县黄乔路提标改造工程勘察设计服务 </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（正本/副本）</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r>
        <w:rPr>
          <w:rFonts w:ascii="Calibri" w:hAnsi="Calibri" w:eastAsia="宋体" w:cs="Times New Roman"/>
          <w:color w:val="000000"/>
        </w:rPr>
        <w:t>（在规定的开启时间前不得启封）</w:t>
      </w: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供应商：（</w:t>
      </w:r>
      <w:r>
        <w:rPr>
          <w:rFonts w:ascii="Calibri" w:hAnsi="Calibri" w:eastAsia="宋体" w:cs="Times New Roman"/>
          <w:color w:val="C00000"/>
        </w:rPr>
        <w:t>加盖公章</w:t>
      </w:r>
      <w:r>
        <w:rPr>
          <w:rFonts w:ascii="Calibri" w:hAnsi="Calibri" w:eastAsia="宋体" w:cs="Times New Roman"/>
          <w:color w:val="000000"/>
        </w:rPr>
        <w:t>）</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000000"/>
        </w:rPr>
      </w:pPr>
      <w:r>
        <w:rPr>
          <w:rFonts w:ascii="Calibri" w:hAnsi="Calibri" w:eastAsia="宋体" w:cs="Times New Roman"/>
          <w:color w:val="000000"/>
        </w:rPr>
        <w:t>通讯地址：</w:t>
      </w:r>
      <w:r>
        <w:rPr>
          <w:rFonts w:ascii="Calibri" w:hAnsi="Calibri" w:eastAsia="宋体" w:cs="Times New Roman"/>
          <w:color w:val="000000"/>
        </w:rPr>
        <w:tab/>
      </w:r>
      <w:r>
        <w:rPr>
          <w:rFonts w:ascii="Calibri" w:hAnsi="Calibri" w:eastAsia="宋体" w:cs="Times New Roman"/>
          <w:color w:val="000000"/>
        </w:rPr>
        <w:t>邮编：</w:t>
      </w:r>
    </w:p>
    <w:p w14:paraId="3013250F">
      <w:pPr>
        <w:bidi w:val="0"/>
        <w:rPr>
          <w:rFonts w:hint="eastAsia" w:ascii="Times New Roman" w:hAnsi="Times New Roman" w:eastAsia="宋体" w:cs="Times New Roman"/>
          <w:lang w:val="en-US" w:eastAsia="zh-CN"/>
        </w:rPr>
      </w:pPr>
    </w:p>
    <w:p w14:paraId="4DA74B03">
      <w:pPr>
        <w:bidi w:val="0"/>
        <w:rPr>
          <w:rFonts w:hint="eastAsia" w:ascii="Times New Roman" w:hAnsi="Times New Roman" w:eastAsia="宋体" w:cs="Times New Roman"/>
          <w:lang w:val="en-US" w:eastAsia="zh-CN"/>
        </w:rPr>
      </w:pPr>
    </w:p>
    <w:p w14:paraId="5BCC1B9E">
      <w:pPr>
        <w:spacing w:line="460" w:lineRule="exact"/>
        <w:ind w:firstLine="420" w:firstLineChars="200"/>
        <w:rPr>
          <w:rFonts w:ascii="Times New Roman" w:hAnsi="Times New Roman" w:eastAsia="华文仿宋" w:cs="Times New Roman"/>
        </w:rPr>
      </w:pPr>
      <w:r>
        <w:rPr>
          <w:rFonts w:hint="eastAsia" w:ascii="Times New Roman" w:hAnsi="Times New Roman" w:eastAsia="宋体" w:cs="Times New Roman"/>
          <w:lang w:val="en-US" w:eastAsia="zh-CN"/>
        </w:rPr>
        <w:tab/>
      </w:r>
      <w:r>
        <w:rPr>
          <w:rFonts w:hint="eastAsia" w:ascii="宋体" w:hAnsi="宋体" w:eastAsia="宋体" w:cs="Times New Roman"/>
          <w:b/>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eastAsia="宋体" w:cs="Times New Roman"/>
          <w:color w:val="000000"/>
          <w:lang w:val="en-US" w:eastAsia="zh-CN"/>
        </w:rPr>
        <w:t>GZC2026-CS-0</w:t>
      </w:r>
      <w:r>
        <w:rPr>
          <w:rFonts w:hint="eastAsia" w:ascii="Calibri" w:hAnsi="Calibri" w:cs="Times New Roman"/>
          <w:color w:val="000000"/>
          <w:lang w:val="en-US" w:eastAsia="zh-CN"/>
        </w:rPr>
        <w:t>42</w:t>
      </w:r>
      <w:r>
        <w:rPr>
          <w:rFonts w:hint="eastAsia" w:ascii="Calibri" w:hAnsi="Calibri" w:eastAsia="宋体" w:cs="Times New Roman"/>
          <w:color w:val="000000"/>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000000"/>
          <w:sz w:val="44"/>
          <w:szCs w:val="44"/>
        </w:rPr>
      </w:pPr>
      <w:r>
        <w:rPr>
          <w:rFonts w:ascii="Calibri" w:hAnsi="Calibri" w:eastAsia="宋体" w:cs="Times New Roman"/>
          <w:color w:val="000000"/>
        </w:rPr>
        <w:t>项目名称：</w:t>
      </w:r>
      <w:r>
        <w:rPr>
          <w:rFonts w:hint="eastAsia" w:ascii="Calibri" w:hAnsi="Calibri" w:cs="Times New Roman"/>
          <w:color w:val="000000"/>
          <w:lang w:val="en-US" w:eastAsia="zh-CN"/>
        </w:rPr>
        <w:t xml:space="preserve">甘泉县黄乔路提标改造工程勘察设计服务 </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000000"/>
        </w:rPr>
      </w:pPr>
      <w:r>
        <w:rPr>
          <w:rFonts w:ascii="Times New Roman" w:hAnsi="Times New Roman" w:eastAsia="宋体" w:cs="Times New Roman"/>
          <w:color w:val="000000"/>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000000"/>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r>
        <w:rPr>
          <w:rFonts w:ascii="Times New Roman" w:hAnsi="Times New Roman" w:eastAsia="宋体" w:cs="Times New Roman"/>
          <w:color w:val="000000"/>
        </w:rPr>
        <w:t>供应商：（</w:t>
      </w:r>
      <w:r>
        <w:rPr>
          <w:rFonts w:ascii="Times New Roman" w:hAnsi="Times New Roman" w:eastAsia="宋体" w:cs="Times New Roman"/>
          <w:color w:val="C00000"/>
        </w:rPr>
        <w:t>加盖公章</w:t>
      </w:r>
      <w:r>
        <w:rPr>
          <w:rFonts w:ascii="Times New Roman" w:hAnsi="Times New Roman" w:eastAsia="宋体" w:cs="Times New Roman"/>
          <w:color w:val="000000"/>
        </w:rPr>
        <w:t>）</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val="en-US" w:eastAsia="zh-CN"/>
        </w:rPr>
        <w:sectPr>
          <w:headerReference r:id="rId18" w:type="default"/>
          <w:footerReference r:id="rId19" w:type="default"/>
          <w:footerReference r:id="rId20"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000000"/>
        </w:rPr>
        <w:t>通讯地址：</w:t>
      </w:r>
      <w:r>
        <w:rPr>
          <w:rFonts w:ascii="Times New Roman" w:hAnsi="Times New Roman" w:eastAsia="宋体" w:cs="Times New Roman"/>
          <w:color w:val="000000"/>
        </w:rPr>
        <w:tab/>
      </w:r>
      <w:r>
        <w:rPr>
          <w:rFonts w:ascii="Times New Roman" w:hAnsi="Times New Roman" w:eastAsia="宋体" w:cs="Times New Roman"/>
          <w:color w:val="000000"/>
        </w:rPr>
        <w:t>邮编</w:t>
      </w:r>
      <w:r>
        <w:rPr>
          <w:rFonts w:hint="eastAsia" w:ascii="Times New Roman" w:hAnsi="Times New Roman" w:cs="Times New Roman"/>
          <w:color w:val="000000"/>
          <w:lang w:val="en-US" w:eastAsia="zh-CN"/>
        </w:rPr>
        <w:t>:</w:t>
      </w: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91E78C8-4E55-406C-9984-EE13229E90B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C1A5CB7-0572-4328-ABDD-908AD5825F3A}"/>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embedRegular r:id="rId3" w:fontKey="{1D171490-7D9B-43B1-9D3A-44332328E24E}"/>
  </w:font>
  <w:font w:name="仿宋">
    <w:panose1 w:val="02010609060101010101"/>
    <w:charset w:val="86"/>
    <w:family w:val="modern"/>
    <w:pitch w:val="default"/>
    <w:sig w:usb0="800002BF" w:usb1="38CF7CFA" w:usb2="00000016" w:usb3="00000000" w:csb0="00040001" w:csb1="00000000"/>
    <w:embedRegular r:id="rId4" w:fontKey="{EC2F0508-33C7-402A-A9B4-CCE275C50E3B}"/>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5" w:fontKey="{CDEAA241-1199-41AF-8D57-397AC7425C62}"/>
  </w:font>
  <w:font w:name="Microsoft YaHei 微软雅黑 黑体 宋体">
    <w:altName w:val="宋体"/>
    <w:panose1 w:val="00000000000000000000"/>
    <w:charset w:val="00"/>
    <w:family w:val="auto"/>
    <w:pitch w:val="default"/>
    <w:sig w:usb0="00000000" w:usb1="00000000" w:usb2="00000000" w:usb3="00000000" w:csb0="00040001" w:csb1="00000000"/>
    <w:embedRegular r:id="rId6" w:fontKey="{6DB4E68D-1C6F-4380-8022-918021B4D22C}"/>
  </w:font>
  <w:font w:name="仿宋_GB2312">
    <w:panose1 w:val="02010609030101010101"/>
    <w:charset w:val="86"/>
    <w:family w:val="auto"/>
    <w:pitch w:val="default"/>
    <w:sig w:usb0="00000001" w:usb1="080E0000" w:usb2="00000000" w:usb3="00000000" w:csb0="00040000" w:csb1="00000000"/>
    <w:embedRegular r:id="rId7" w:fontKey="{051B326E-2685-4B34-83E4-1FC0032ADF6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69</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69</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CF463">
                          <w:pPr>
                            <w:pStyle w:val="11"/>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2ACF463">
                    <w:pPr>
                      <w:pStyle w:val="11"/>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甘泉县黄乔路提标改造工程勘察设计服务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pPr>
    <w:r>
      <w:rPr>
        <w:rFonts w:hint="eastAsia" w:ascii="宋体" w:hAnsi="宋体" w:cs="宋体"/>
        <w:kern w:val="2"/>
        <w:sz w:val="18"/>
        <w:szCs w:val="18"/>
        <w:lang w:val="en-US" w:eastAsia="zh-CN" w:bidi="ar-SA"/>
      </w:rPr>
      <w:t>甘泉县黄乔路提标改造工程勘察设计服务</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GZC2026-CS-042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pPr>
    <w:r>
      <w:rPr>
        <w:rFonts w:hint="eastAsia" w:ascii="宋体" w:hAnsi="宋体" w:cs="宋体"/>
        <w:sz w:val="18"/>
        <w:szCs w:val="18"/>
        <w:lang w:eastAsia="zh-CN"/>
      </w:rPr>
      <w:t>甘泉县黄乔路提标改造工程勘察设计服务</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GZC2026-CS-042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甘泉县黄乔路提标改造工程勘察设计服务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GZC2026-CS-042</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59B8C">
    <w:pPr>
      <w:pStyle w:val="13"/>
      <w:pBdr>
        <w:bottom w:val="none" w:color="auto" w:sz="0" w:space="1"/>
      </w:pBdr>
      <w:jc w:val="both"/>
      <w:rPr>
        <w:rFonts w:ascii="Times New Roman" w:hAnsi="Times New Roman" w:cs="Times New Roman"/>
      </w:rPr>
    </w:pPr>
    <w:r>
      <w:rPr>
        <w:rFonts w:hint="eastAsia" w:ascii="宋体" w:hAnsi="宋体" w:cs="宋体"/>
        <w:kern w:val="2"/>
        <w:sz w:val="18"/>
        <w:szCs w:val="18"/>
        <w:lang w:val="en-US" w:eastAsia="zh-CN" w:bidi="ar-SA"/>
      </w:rPr>
      <w:t>甘泉县黄乔路提标改造工程勘察设计服务</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GZC2026-CS-042</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甘泉县黄乔路提标改造工程勘察设计服务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GZC2026-CS-042</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2D2C"/>
    <w:multiLevelType w:val="singleLevel"/>
    <w:tmpl w:val="890D2D2C"/>
    <w:lvl w:ilvl="0" w:tentative="0">
      <w:start w:val="1"/>
      <w:numFmt w:val="chineseCounting"/>
      <w:suff w:val="space"/>
      <w:lvlText w:val="第%1章"/>
      <w:lvlJc w:val="left"/>
      <w:rPr>
        <w:rFonts w:hint="eastAsia"/>
      </w:rPr>
    </w:lvl>
  </w:abstractNum>
  <w:abstractNum w:abstractNumId="1">
    <w:nsid w:val="E07232B8"/>
    <w:multiLevelType w:val="singleLevel"/>
    <w:tmpl w:val="E07232B8"/>
    <w:lvl w:ilvl="0" w:tentative="0">
      <w:start w:val="1"/>
      <w:numFmt w:val="decimal"/>
      <w:lvlText w:val="%1."/>
      <w:lvlJc w:val="left"/>
      <w:pPr>
        <w:tabs>
          <w:tab w:val="left" w:pos="312"/>
        </w:tabs>
      </w:pPr>
    </w:lvl>
  </w:abstractNum>
  <w:abstractNum w:abstractNumId="2">
    <w:nsid w:val="16BB253C"/>
    <w:multiLevelType w:val="singleLevel"/>
    <w:tmpl w:val="16BB253C"/>
    <w:lvl w:ilvl="0" w:tentative="0">
      <w:start w:val="1"/>
      <w:numFmt w:val="decimal"/>
      <w:suff w:val="space"/>
      <w:lvlText w:val="%1."/>
      <w:lvlJc w:val="left"/>
    </w:lvl>
  </w:abstractNum>
  <w:abstractNum w:abstractNumId="3">
    <w:nsid w:val="1AF67877"/>
    <w:multiLevelType w:val="singleLevel"/>
    <w:tmpl w:val="1AF67877"/>
    <w:lvl w:ilvl="0" w:tentative="0">
      <w:start w:val="2"/>
      <w:numFmt w:val="chineseCounting"/>
      <w:suff w:val="space"/>
      <w:lvlText w:val="第%1部分"/>
      <w:lvlJc w:val="left"/>
      <w:rPr>
        <w:rFonts w:hint="eastAsia"/>
      </w:rPr>
    </w:lvl>
  </w:abstractNum>
  <w:abstractNum w:abstractNumId="4">
    <w:nsid w:val="2FE6198D"/>
    <w:multiLevelType w:val="singleLevel"/>
    <w:tmpl w:val="2FE6198D"/>
    <w:lvl w:ilvl="0" w:tentative="0">
      <w:start w:val="7"/>
      <w:numFmt w:val="chineseCounting"/>
      <w:suff w:val="space"/>
      <w:lvlText w:val="第%1部分"/>
      <w:lvlJc w:val="left"/>
      <w:rPr>
        <w:rFonts w:hint="eastAsia"/>
      </w:rPr>
    </w:lvl>
  </w:abstractNum>
  <w:abstractNum w:abstractNumId="5">
    <w:nsid w:val="432F1C8B"/>
    <w:multiLevelType w:val="singleLevel"/>
    <w:tmpl w:val="432F1C8B"/>
    <w:lvl w:ilvl="0" w:tentative="0">
      <w:start w:val="1"/>
      <w:numFmt w:val="decimal"/>
      <w:suff w:val="nothing"/>
      <w:lvlText w:val="%1、"/>
      <w:lvlJc w:val="left"/>
    </w:lvl>
  </w:abstractNum>
  <w:abstractNum w:abstractNumId="6">
    <w:nsid w:val="5694B7E5"/>
    <w:multiLevelType w:val="singleLevel"/>
    <w:tmpl w:val="5694B7E5"/>
    <w:lvl w:ilvl="0" w:tentative="0">
      <w:start w:val="1"/>
      <w:numFmt w:val="decimal"/>
      <w:suff w:val="nothing"/>
      <w:lvlText w:val="%1、"/>
      <w:lvlJc w:val="left"/>
    </w:lvl>
  </w:abstractNum>
  <w:abstractNum w:abstractNumId="7">
    <w:nsid w:val="62290D6A"/>
    <w:multiLevelType w:val="singleLevel"/>
    <w:tmpl w:val="62290D6A"/>
    <w:lvl w:ilvl="0" w:tentative="0">
      <w:start w:val="1"/>
      <w:numFmt w:val="chineseCounting"/>
      <w:suff w:val="nothing"/>
      <w:lvlText w:val="（%1）"/>
      <w:lvlJc w:val="left"/>
      <w:rPr>
        <w:rFonts w:hint="eastAsia"/>
        <w:b/>
        <w:bCs/>
      </w:rPr>
    </w:lvl>
  </w:abstractNum>
  <w:abstractNum w:abstractNumId="8">
    <w:nsid w:val="793AF8D0"/>
    <w:multiLevelType w:val="singleLevel"/>
    <w:tmpl w:val="793AF8D0"/>
    <w:lvl w:ilvl="0" w:tentative="0">
      <w:start w:val="4"/>
      <w:numFmt w:val="decimal"/>
      <w:lvlText w:val="%1."/>
      <w:lvlJc w:val="left"/>
      <w:pPr>
        <w:tabs>
          <w:tab w:val="left" w:pos="312"/>
        </w:tabs>
      </w:pPr>
    </w:lvl>
  </w:abstractNum>
  <w:num w:numId="1">
    <w:abstractNumId w:val="0"/>
  </w:num>
  <w:num w:numId="2">
    <w:abstractNumId w:val="7"/>
  </w:num>
  <w:num w:numId="3">
    <w:abstractNumId w:val="8"/>
  </w:num>
  <w:num w:numId="4">
    <w:abstractNumId w:val="5"/>
  </w:num>
  <w:num w:numId="5">
    <w:abstractNumId w:val="1"/>
  </w:num>
  <w:num w:numId="6">
    <w:abstractNumId w:val="3"/>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6221C"/>
    <w:rsid w:val="01BE7323"/>
    <w:rsid w:val="01CA3F1A"/>
    <w:rsid w:val="01D408F4"/>
    <w:rsid w:val="01E943A0"/>
    <w:rsid w:val="02443CCC"/>
    <w:rsid w:val="02B0310F"/>
    <w:rsid w:val="02C12B20"/>
    <w:rsid w:val="02CA61DC"/>
    <w:rsid w:val="03367AB9"/>
    <w:rsid w:val="033D6FFA"/>
    <w:rsid w:val="033F111A"/>
    <w:rsid w:val="03497F53"/>
    <w:rsid w:val="0370006B"/>
    <w:rsid w:val="03710AF1"/>
    <w:rsid w:val="03B20476"/>
    <w:rsid w:val="03B92498"/>
    <w:rsid w:val="03E72B61"/>
    <w:rsid w:val="03EE3EEF"/>
    <w:rsid w:val="043A305E"/>
    <w:rsid w:val="04806B11"/>
    <w:rsid w:val="048B5C45"/>
    <w:rsid w:val="049A4077"/>
    <w:rsid w:val="04B35139"/>
    <w:rsid w:val="04D01847"/>
    <w:rsid w:val="04FC0665"/>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AF344E1"/>
    <w:rsid w:val="0BD51E39"/>
    <w:rsid w:val="0C167005"/>
    <w:rsid w:val="0C515FBA"/>
    <w:rsid w:val="0CC04897"/>
    <w:rsid w:val="0CCE2B10"/>
    <w:rsid w:val="0CFB767D"/>
    <w:rsid w:val="0D31309F"/>
    <w:rsid w:val="0D4B23B2"/>
    <w:rsid w:val="0E0E5177"/>
    <w:rsid w:val="0E1358E5"/>
    <w:rsid w:val="0F2851B8"/>
    <w:rsid w:val="10170173"/>
    <w:rsid w:val="10297B3B"/>
    <w:rsid w:val="10401F77"/>
    <w:rsid w:val="10484987"/>
    <w:rsid w:val="108A4FA0"/>
    <w:rsid w:val="10907CB9"/>
    <w:rsid w:val="10C85AC8"/>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F51266"/>
    <w:rsid w:val="15005D62"/>
    <w:rsid w:val="15333768"/>
    <w:rsid w:val="154A2E79"/>
    <w:rsid w:val="15E2762C"/>
    <w:rsid w:val="15F335E7"/>
    <w:rsid w:val="163836F0"/>
    <w:rsid w:val="169A5B0F"/>
    <w:rsid w:val="169E17A5"/>
    <w:rsid w:val="16CD5BE6"/>
    <w:rsid w:val="177D585E"/>
    <w:rsid w:val="17E72CD8"/>
    <w:rsid w:val="17F808EB"/>
    <w:rsid w:val="18200032"/>
    <w:rsid w:val="182F5358"/>
    <w:rsid w:val="18842C1C"/>
    <w:rsid w:val="18AB495E"/>
    <w:rsid w:val="18BC7128"/>
    <w:rsid w:val="18E15979"/>
    <w:rsid w:val="19197809"/>
    <w:rsid w:val="19424899"/>
    <w:rsid w:val="194F6D87"/>
    <w:rsid w:val="19661582"/>
    <w:rsid w:val="19766901"/>
    <w:rsid w:val="19921369"/>
    <w:rsid w:val="19E537AA"/>
    <w:rsid w:val="1A266185"/>
    <w:rsid w:val="1A6C2290"/>
    <w:rsid w:val="1A7867B1"/>
    <w:rsid w:val="1A8101E8"/>
    <w:rsid w:val="1AA650CC"/>
    <w:rsid w:val="1AE8109D"/>
    <w:rsid w:val="1AF71E0D"/>
    <w:rsid w:val="1B3721C8"/>
    <w:rsid w:val="1BAA0BEC"/>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6820E1"/>
    <w:rsid w:val="1EB853CE"/>
    <w:rsid w:val="1F1C79C5"/>
    <w:rsid w:val="1F9A0A39"/>
    <w:rsid w:val="1FB913FE"/>
    <w:rsid w:val="20515ADA"/>
    <w:rsid w:val="209D045B"/>
    <w:rsid w:val="20C95670"/>
    <w:rsid w:val="20DB5A33"/>
    <w:rsid w:val="20E325CD"/>
    <w:rsid w:val="20FD17BE"/>
    <w:rsid w:val="210112AE"/>
    <w:rsid w:val="21582E98"/>
    <w:rsid w:val="21D55048"/>
    <w:rsid w:val="21DC13D3"/>
    <w:rsid w:val="21EE6184"/>
    <w:rsid w:val="222A65E3"/>
    <w:rsid w:val="225D0766"/>
    <w:rsid w:val="23304328"/>
    <w:rsid w:val="244B45EE"/>
    <w:rsid w:val="24BE1264"/>
    <w:rsid w:val="24EE1B49"/>
    <w:rsid w:val="25657932"/>
    <w:rsid w:val="25BA5ED0"/>
    <w:rsid w:val="25E019B8"/>
    <w:rsid w:val="262D156E"/>
    <w:rsid w:val="2698212E"/>
    <w:rsid w:val="27084A19"/>
    <w:rsid w:val="274E2D73"/>
    <w:rsid w:val="274F61D2"/>
    <w:rsid w:val="277275EC"/>
    <w:rsid w:val="27B357E0"/>
    <w:rsid w:val="282A4BA6"/>
    <w:rsid w:val="28341F69"/>
    <w:rsid w:val="284D302B"/>
    <w:rsid w:val="287560DE"/>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8F08D4"/>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D27E18"/>
    <w:rsid w:val="30E152D2"/>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4F87D99"/>
    <w:rsid w:val="351A6043"/>
    <w:rsid w:val="35357321"/>
    <w:rsid w:val="357C00B2"/>
    <w:rsid w:val="359978AF"/>
    <w:rsid w:val="367774C5"/>
    <w:rsid w:val="369D62DA"/>
    <w:rsid w:val="37222033"/>
    <w:rsid w:val="374B2E2B"/>
    <w:rsid w:val="379841E9"/>
    <w:rsid w:val="37A12A4B"/>
    <w:rsid w:val="38AE0C59"/>
    <w:rsid w:val="38B4055C"/>
    <w:rsid w:val="38BD1B07"/>
    <w:rsid w:val="38F10D90"/>
    <w:rsid w:val="38F92413"/>
    <w:rsid w:val="39181B75"/>
    <w:rsid w:val="39627FB8"/>
    <w:rsid w:val="3A571AE7"/>
    <w:rsid w:val="3A8B4605"/>
    <w:rsid w:val="3AA840F1"/>
    <w:rsid w:val="3AE0388B"/>
    <w:rsid w:val="3B196D9D"/>
    <w:rsid w:val="3B2C6AD0"/>
    <w:rsid w:val="3B6434E3"/>
    <w:rsid w:val="3B6B3ED8"/>
    <w:rsid w:val="3B77709B"/>
    <w:rsid w:val="3B7A1457"/>
    <w:rsid w:val="3B90705F"/>
    <w:rsid w:val="3C3D6ABB"/>
    <w:rsid w:val="3C8F37BA"/>
    <w:rsid w:val="3CA8662A"/>
    <w:rsid w:val="3CE05CC9"/>
    <w:rsid w:val="3CFC47B1"/>
    <w:rsid w:val="3D31661F"/>
    <w:rsid w:val="3D6A7D83"/>
    <w:rsid w:val="3D89645B"/>
    <w:rsid w:val="3DA74B34"/>
    <w:rsid w:val="3E834C59"/>
    <w:rsid w:val="3EA8326A"/>
    <w:rsid w:val="3F4563B2"/>
    <w:rsid w:val="3F4B09A7"/>
    <w:rsid w:val="3F516B05"/>
    <w:rsid w:val="3F634DBD"/>
    <w:rsid w:val="3FBC27A4"/>
    <w:rsid w:val="3FC90D91"/>
    <w:rsid w:val="4004626D"/>
    <w:rsid w:val="40077B0C"/>
    <w:rsid w:val="401069C0"/>
    <w:rsid w:val="403D352D"/>
    <w:rsid w:val="412A3AB2"/>
    <w:rsid w:val="413C46E7"/>
    <w:rsid w:val="4168282C"/>
    <w:rsid w:val="417E3DFD"/>
    <w:rsid w:val="41D81760"/>
    <w:rsid w:val="420C31B7"/>
    <w:rsid w:val="423544BC"/>
    <w:rsid w:val="43252782"/>
    <w:rsid w:val="43903853"/>
    <w:rsid w:val="43B16305"/>
    <w:rsid w:val="43D9356D"/>
    <w:rsid w:val="43E048FB"/>
    <w:rsid w:val="43EE526A"/>
    <w:rsid w:val="44685A25"/>
    <w:rsid w:val="44901E7E"/>
    <w:rsid w:val="44B75DD3"/>
    <w:rsid w:val="456B6447"/>
    <w:rsid w:val="46841F07"/>
    <w:rsid w:val="46E94959"/>
    <w:rsid w:val="471A45C8"/>
    <w:rsid w:val="471C5C4A"/>
    <w:rsid w:val="4787446C"/>
    <w:rsid w:val="479B7367"/>
    <w:rsid w:val="47A90A7F"/>
    <w:rsid w:val="47B04F1D"/>
    <w:rsid w:val="47D36DA5"/>
    <w:rsid w:val="47E726FC"/>
    <w:rsid w:val="482374AD"/>
    <w:rsid w:val="4834214E"/>
    <w:rsid w:val="486C2C02"/>
    <w:rsid w:val="48855A71"/>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E07B8E"/>
    <w:rsid w:val="4C207F8B"/>
    <w:rsid w:val="4D1D096E"/>
    <w:rsid w:val="4D1F6494"/>
    <w:rsid w:val="4D897E2F"/>
    <w:rsid w:val="4E125FF9"/>
    <w:rsid w:val="4E74636C"/>
    <w:rsid w:val="4EE13FB9"/>
    <w:rsid w:val="4EF92D15"/>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24A795E"/>
    <w:rsid w:val="526112FD"/>
    <w:rsid w:val="52860D64"/>
    <w:rsid w:val="52943481"/>
    <w:rsid w:val="52EC506B"/>
    <w:rsid w:val="52F83A10"/>
    <w:rsid w:val="53310CD0"/>
    <w:rsid w:val="53B86CFB"/>
    <w:rsid w:val="54111402"/>
    <w:rsid w:val="54330A77"/>
    <w:rsid w:val="5468616A"/>
    <w:rsid w:val="5495528E"/>
    <w:rsid w:val="54FA3343"/>
    <w:rsid w:val="556F3D31"/>
    <w:rsid w:val="55945546"/>
    <w:rsid w:val="55B462F2"/>
    <w:rsid w:val="55CE2806"/>
    <w:rsid w:val="55F44F96"/>
    <w:rsid w:val="56020701"/>
    <w:rsid w:val="56024BA5"/>
    <w:rsid w:val="561A7F2D"/>
    <w:rsid w:val="568900C5"/>
    <w:rsid w:val="56A31EE4"/>
    <w:rsid w:val="56BA722E"/>
    <w:rsid w:val="56E83D9B"/>
    <w:rsid w:val="577473DD"/>
    <w:rsid w:val="578A7BEC"/>
    <w:rsid w:val="58FE78A6"/>
    <w:rsid w:val="59592D2E"/>
    <w:rsid w:val="59617E35"/>
    <w:rsid w:val="5976568E"/>
    <w:rsid w:val="59945B14"/>
    <w:rsid w:val="59DB7BE7"/>
    <w:rsid w:val="5AAB75B9"/>
    <w:rsid w:val="5AAE0E58"/>
    <w:rsid w:val="5AE43107"/>
    <w:rsid w:val="5B7958E6"/>
    <w:rsid w:val="5B81656C"/>
    <w:rsid w:val="5BBB382C"/>
    <w:rsid w:val="5BEB0420"/>
    <w:rsid w:val="5C186ED1"/>
    <w:rsid w:val="5C45759A"/>
    <w:rsid w:val="5C4C6B7A"/>
    <w:rsid w:val="5CC46711"/>
    <w:rsid w:val="5CD050B5"/>
    <w:rsid w:val="5CD10E2D"/>
    <w:rsid w:val="5D485594"/>
    <w:rsid w:val="5D6F2B20"/>
    <w:rsid w:val="5D973E25"/>
    <w:rsid w:val="5DB524FD"/>
    <w:rsid w:val="5DBA7B13"/>
    <w:rsid w:val="5E0A45F7"/>
    <w:rsid w:val="5E113BD7"/>
    <w:rsid w:val="5E2A4C99"/>
    <w:rsid w:val="5F447FDD"/>
    <w:rsid w:val="5F4D50E3"/>
    <w:rsid w:val="5F730794"/>
    <w:rsid w:val="5F812FDF"/>
    <w:rsid w:val="5F996BDC"/>
    <w:rsid w:val="5FB84439"/>
    <w:rsid w:val="5FC34763"/>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5D18AA"/>
    <w:rsid w:val="63612F0B"/>
    <w:rsid w:val="63750E47"/>
    <w:rsid w:val="637A5D7B"/>
    <w:rsid w:val="63F72216"/>
    <w:rsid w:val="63FC2C34"/>
    <w:rsid w:val="640F01D3"/>
    <w:rsid w:val="64467F5D"/>
    <w:rsid w:val="644A706C"/>
    <w:rsid w:val="646B5EC3"/>
    <w:rsid w:val="65925FE9"/>
    <w:rsid w:val="65BC08CD"/>
    <w:rsid w:val="66342367"/>
    <w:rsid w:val="66B55806"/>
    <w:rsid w:val="66BC6E65"/>
    <w:rsid w:val="674325B2"/>
    <w:rsid w:val="678478B2"/>
    <w:rsid w:val="67AC3EF2"/>
    <w:rsid w:val="67E06114"/>
    <w:rsid w:val="67EE0D52"/>
    <w:rsid w:val="67EE6D37"/>
    <w:rsid w:val="67FA56DC"/>
    <w:rsid w:val="67FD1A46"/>
    <w:rsid w:val="67FF7197"/>
    <w:rsid w:val="6860435E"/>
    <w:rsid w:val="687E00BB"/>
    <w:rsid w:val="688D47A2"/>
    <w:rsid w:val="68F6059A"/>
    <w:rsid w:val="69E05F1F"/>
    <w:rsid w:val="69E91EAC"/>
    <w:rsid w:val="6A2C1D99"/>
    <w:rsid w:val="6A38073E"/>
    <w:rsid w:val="6AF02DC7"/>
    <w:rsid w:val="6AFE3735"/>
    <w:rsid w:val="6B2A62D8"/>
    <w:rsid w:val="6B735ED1"/>
    <w:rsid w:val="6B7457A6"/>
    <w:rsid w:val="6B7C7B59"/>
    <w:rsid w:val="6B95409A"/>
    <w:rsid w:val="6BC93D43"/>
    <w:rsid w:val="6C192365"/>
    <w:rsid w:val="6C450EF0"/>
    <w:rsid w:val="6C81461E"/>
    <w:rsid w:val="6CF44DF0"/>
    <w:rsid w:val="6D2E1181"/>
    <w:rsid w:val="6D94212F"/>
    <w:rsid w:val="6D9E127C"/>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21B2E1F"/>
    <w:rsid w:val="72514365"/>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611288"/>
    <w:rsid w:val="75866801"/>
    <w:rsid w:val="759C4277"/>
    <w:rsid w:val="763E70DC"/>
    <w:rsid w:val="764F3097"/>
    <w:rsid w:val="76FD6F97"/>
    <w:rsid w:val="77CD0717"/>
    <w:rsid w:val="7892370F"/>
    <w:rsid w:val="78B813C8"/>
    <w:rsid w:val="7919798C"/>
    <w:rsid w:val="791F0D7D"/>
    <w:rsid w:val="794964C4"/>
    <w:rsid w:val="79B349F7"/>
    <w:rsid w:val="79BA6AC9"/>
    <w:rsid w:val="7A4F18B8"/>
    <w:rsid w:val="7A8377B3"/>
    <w:rsid w:val="7ACD1A58"/>
    <w:rsid w:val="7B4909FD"/>
    <w:rsid w:val="7B876E2F"/>
    <w:rsid w:val="7C3C40BE"/>
    <w:rsid w:val="7C574A54"/>
    <w:rsid w:val="7C8233E8"/>
    <w:rsid w:val="7C885555"/>
    <w:rsid w:val="7D0F17D2"/>
    <w:rsid w:val="7D5228AD"/>
    <w:rsid w:val="7D5849DC"/>
    <w:rsid w:val="7D6F401F"/>
    <w:rsid w:val="7DC647DE"/>
    <w:rsid w:val="7DDF6CC2"/>
    <w:rsid w:val="7E7F6D92"/>
    <w:rsid w:val="7EAB4B96"/>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qFormat/>
    <w:uiPriority w:val="0"/>
    <w:pPr>
      <w:spacing w:before="240" w:after="60"/>
      <w:jc w:val="center"/>
      <w:outlineLvl w:val="0"/>
    </w:pPr>
    <w:rPr>
      <w:rFonts w:ascii="Arial" w:hAnsi="Arial"/>
      <w:b/>
      <w:sz w:val="44"/>
    </w:rPr>
  </w:style>
  <w:style w:type="paragraph" w:styleId="18">
    <w:name w:val="Body Text First Indent"/>
    <w:basedOn w:val="8"/>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3198</Words>
  <Characters>3608</Characters>
  <Lines>237</Lines>
  <Paragraphs>66</Paragraphs>
  <TotalTime>622</TotalTime>
  <ScaleCrop>false</ScaleCrop>
  <LinksUpToDate>false</LinksUpToDate>
  <CharactersWithSpaces>3758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2026-06-04T02:31:00Z</cp:lastPrinted>
  <dcterms:modified xsi:type="dcterms:W3CDTF">2026-07-02T11:38:34Z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93EBB4630D2F40188834FD063D0B872C_13</vt:lpwstr>
  </property>
  <property fmtid="{D5CDD505-2E9C-101B-9397-08002B2CF9AE}" pid="4" name="KSOTemplateDocerSaveRecord">
    <vt:lpwstr>eyJoZGlkIjoiZTVmNGRjNDcwYTEwZDU2NzRjOThkZWQ4YTViNzk0MWQiLCJ1c2VySWQiOiIzODM4NDg1MjEifQ==</vt:lpwstr>
  </property>
</Properties>
</file>