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版本号：JCJT-2026DL-01120260814001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2026年农作物重大病虫防控采购项目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JCJT-2026DL-011</w:t>
      </w:r>
      <w:r>
        <w:br/>
      </w:r>
      <w:r>
        <w:br/>
      </w:r>
      <w:r>
        <w:br/>
      </w:r>
    </w:p>
    <w:p>
      <w:pPr>
        <w:pStyle w:val="null3"/>
        <w:jc w:val="center"/>
        <w:outlineLvl w:val="2"/>
      </w:pPr>
      <w:r>
        <w:rPr>
          <w:rFonts w:ascii="仿宋_GB2312" w:hAnsi="仿宋_GB2312" w:cs="仿宋_GB2312" w:eastAsia="仿宋_GB2312"/>
          <w:sz w:val="28"/>
          <w:b/>
        </w:rPr>
        <w:t>勉县农业技术推广与培训中心</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勉县农业技术推广与培训中心</w:t>
      </w:r>
      <w:r>
        <w:rPr>
          <w:rFonts w:ascii="仿宋_GB2312" w:hAnsi="仿宋_GB2312" w:cs="仿宋_GB2312" w:eastAsia="仿宋_GB2312"/>
        </w:rPr>
        <w:t>委托，拟对</w:t>
      </w:r>
      <w:r>
        <w:rPr>
          <w:rFonts w:ascii="仿宋_GB2312" w:hAnsi="仿宋_GB2312" w:cs="仿宋_GB2312" w:eastAsia="仿宋_GB2312"/>
        </w:rPr>
        <w:t>2026年农作物重大病虫防控采购项目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JCJT-2026DL-011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2026年农作物重大病虫防控采购项目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农业病虫害防控农药采购项目，采购生物农药一批，用于辖区农作物病虫害综合防治，控制田间病虫害。供应商需按采购清单及技术参数要求提供合格全新正品农药，所有产品证件齐全有效，保证产品质量，按要求完成供货交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采购包1（2026年农作物重大病虫防控采购项目）：属于专门面向中小企业采购。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1、主体资格：供应商为具有独立承担民事责任能力的企业法人或其他组织或自然人，提供法人或者其他组织的营业执照等证明文件，自然人的身份证明；</w:t>
      </w:r>
    </w:p>
    <w:p>
      <w:pPr>
        <w:pStyle w:val="null3"/>
      </w:pPr>
      <w:r>
        <w:rPr>
          <w:rFonts w:ascii="仿宋_GB2312" w:hAnsi="仿宋_GB2312" w:cs="仿宋_GB2312" w:eastAsia="仿宋_GB2312"/>
        </w:rPr>
        <w:t>2、提供《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p>
      <w:pPr>
        <w:pStyle w:val="null3"/>
      </w:pPr>
      <w:r>
        <w:rPr>
          <w:rFonts w:ascii="仿宋_GB2312" w:hAnsi="仿宋_GB2312" w:cs="仿宋_GB2312" w:eastAsia="仿宋_GB2312"/>
        </w:rPr>
        <w:t>3、授权代表身份证明：法定代表人直接参加谈判的，须出具法定代表人身份证明(附法定代表人身份证复印件);法定代表人授权代表参加谈判的，须出具法定代表人身份证明及法定代表人授权书(附法定代表人身份证复印件及被授权人身份证复印件);</w:t>
      </w:r>
    </w:p>
    <w:p>
      <w:pPr>
        <w:pStyle w:val="null3"/>
      </w:pPr>
      <w:r>
        <w:rPr>
          <w:rFonts w:ascii="仿宋_GB2312" w:hAnsi="仿宋_GB2312" w:cs="仿宋_GB2312" w:eastAsia="仿宋_GB2312"/>
        </w:rPr>
        <w:t>4、证件：供应商为经销商须提供合法有效的《农药经营许可证》；供应商为生产厂家须提供合法有效的《农药生产许可证》（材料应清晰可辨，加盖公章）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勉县农业技术推广与培训中心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勉县贾旗路12号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勉县农业技术推广与培训中心经办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3212501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陕西省汉中市汉台区陕西省汉中市汉台区汉中路街道办事处西关社区堂宏广场A区1号楼2002号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0916-2123331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采购包1：372,174.00元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勉县农业技术推广与培训中心</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勉县农业技术推广与培训中心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勉县农业技术推广与培训中心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陕西巨创景天项目管理有限公司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乙方保证所供农药产品不存在知识产权侵权问题。若发生第三方知识产权纠纷，全部责任及损失由乙方承担</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严格按照采购文件参数要求、成交供应商的响应文件及承诺、签订的合同、财政部关于进一步加强政府采购需求和履约验收管理的指导意见（财库〔2016〕205号）和《政府采购需求管理办法》（财库〔2021〕22号）要求进行逐项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联系电话：0916-2123331</w:t>
      </w:r>
    </w:p>
    <w:p>
      <w:pPr>
        <w:pStyle w:val="null3"/>
      </w:pPr>
      <w:r>
        <w:rPr>
          <w:rFonts w:ascii="仿宋_GB2312" w:hAnsi="仿宋_GB2312" w:cs="仿宋_GB2312" w:eastAsia="仿宋_GB2312"/>
        </w:rPr>
        <w:t>地址：陕西省汉中市红叶大酒店后院停车场小四楼1楼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农业病虫害防控农药采购项目，采购生物农药一批，用于辖区农作物病虫害综合防治，控制田间病虫害。供应商需按采购清单及技术参数要求提供合格全新正品农药，所有产品证件齐全有效，保证产品质量，按要求完成供货交付。</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372,174.00</w:t>
      </w:r>
    </w:p>
    <w:p>
      <w:pPr>
        <w:pStyle w:val="null3"/>
      </w:pPr>
      <w:r>
        <w:rPr>
          <w:rFonts w:ascii="仿宋_GB2312" w:hAnsi="仿宋_GB2312" w:cs="仿宋_GB2312" w:eastAsia="仿宋_GB2312"/>
        </w:rPr>
        <w:t>采购包最高限价（元）: 372,174.00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农药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333,174.00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农药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5"/>
              <w:gridCol w:w="441"/>
              <w:gridCol w:w="1335"/>
              <w:gridCol w:w="223"/>
              <w:gridCol w:w="223"/>
              <w:gridCol w:w="223"/>
            </w:tblGrid>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4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标的名称</w:t>
                  </w:r>
                </w:p>
              </w:tc>
              <w:tc>
                <w:tcPr>
                  <w:tcW w:type="dxa" w:w="1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技术参数</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限价</w:t>
                  </w: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4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肟菌</w:t>
                  </w:r>
                  <w:r>
                    <w:rPr>
                      <w:rFonts w:ascii="仿宋_GB2312" w:hAnsi="仿宋_GB2312" w:cs="仿宋_GB2312" w:eastAsia="仿宋_GB2312"/>
                      <w:sz w:val="24"/>
                      <w:color w:val="000000"/>
                    </w:rPr>
                    <w:t>・</w:t>
                  </w:r>
                  <w:r>
                    <w:rPr>
                      <w:rFonts w:ascii="仿宋_GB2312" w:hAnsi="仿宋_GB2312" w:cs="仿宋_GB2312" w:eastAsia="仿宋_GB2312"/>
                      <w:sz w:val="24"/>
                      <w:color w:val="000000"/>
                    </w:rPr>
                    <w:t>戊唑醇</w:t>
                  </w:r>
                </w:p>
              </w:tc>
              <w:tc>
                <w:tcPr>
                  <w:tcW w:type="dxa" w:w="1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★有效成分含量：肟菌酯 + 戊唑醇，总有效成分含量36%</w:t>
                  </w:r>
                  <w:r>
                    <w:br/>
                  </w:r>
                  <w:r>
                    <w:rPr>
                      <w:rFonts w:ascii="仿宋_GB2312" w:hAnsi="仿宋_GB2312" w:cs="仿宋_GB2312" w:eastAsia="仿宋_GB2312"/>
                      <w:sz w:val="24"/>
                      <w:color w:val="000000"/>
                    </w:rPr>
                    <w:t xml:space="preserve"> 规格：50 毫升 / 瓶</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17240</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155160</w:t>
                  </w:r>
                </w:p>
              </w:tc>
            </w:tr>
            <w:tr>
              <w:tc>
                <w:tcPr>
                  <w:tcW w:type="dxa" w:w="10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4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甲维</w:t>
                  </w:r>
                  <w:r>
                    <w:rPr>
                      <w:rFonts w:ascii="仿宋_GB2312" w:hAnsi="仿宋_GB2312" w:cs="仿宋_GB2312" w:eastAsia="仿宋_GB2312"/>
                      <w:sz w:val="24"/>
                      <w:color w:val="000000"/>
                    </w:rPr>
                    <w:t>・</w:t>
                  </w:r>
                  <w:r>
                    <w:rPr>
                      <w:rFonts w:ascii="仿宋_GB2312" w:hAnsi="仿宋_GB2312" w:cs="仿宋_GB2312" w:eastAsia="仿宋_GB2312"/>
                      <w:sz w:val="24"/>
                      <w:color w:val="000000"/>
                    </w:rPr>
                    <w:t>氯虫</w:t>
                  </w:r>
                  <w:r>
                    <w:br/>
                  </w:r>
                  <w:r>
                    <w:rPr>
                      <w:rFonts w:ascii="仿宋_GB2312" w:hAnsi="仿宋_GB2312" w:cs="仿宋_GB2312" w:eastAsia="仿宋_GB2312"/>
                      <w:sz w:val="24"/>
                      <w:color w:val="000000"/>
                    </w:rPr>
                    <w:t xml:space="preserve"> 苯甲酰胺</w:t>
                  </w:r>
                </w:p>
              </w:tc>
              <w:tc>
                <w:tcPr>
                  <w:tcW w:type="dxa" w:w="13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★有效成分含量：甲氨基阿维菌素 + 氯虫</w:t>
                  </w:r>
                  <w:r>
                    <w:br/>
                  </w:r>
                  <w:r>
                    <w:rPr>
                      <w:rFonts w:ascii="仿宋_GB2312" w:hAnsi="仿宋_GB2312" w:cs="仿宋_GB2312" w:eastAsia="仿宋_GB2312"/>
                      <w:sz w:val="24"/>
                      <w:color w:val="000000"/>
                    </w:rPr>
                    <w:t xml:space="preserve"> 苯甲酰胺总有效成分11.6%</w:t>
                  </w:r>
                  <w:r>
                    <w:br/>
                  </w:r>
                  <w:r>
                    <w:rPr>
                      <w:rFonts w:ascii="仿宋_GB2312" w:hAnsi="仿宋_GB2312" w:cs="仿宋_GB2312" w:eastAsia="仿宋_GB2312"/>
                      <w:sz w:val="24"/>
                      <w:color w:val="000000"/>
                    </w:rPr>
                    <w:t xml:space="preserve"> 规格：20 毫升 / 袋</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袋</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33600</w:t>
                  </w:r>
                </w:p>
              </w:tc>
              <w:tc>
                <w:tcPr>
                  <w:tcW w:type="dxa" w:w="2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107520</w:t>
                  </w:r>
                </w:p>
              </w:tc>
            </w:tr>
            <w:tr>
              <w:tc>
                <w:tcPr>
                  <w:tcW w:type="dxa" w:w="10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44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唑醚</w:t>
                  </w:r>
                  <w:r>
                    <w:rPr>
                      <w:rFonts w:ascii="仿宋_GB2312" w:hAnsi="仿宋_GB2312" w:cs="仿宋_GB2312" w:eastAsia="仿宋_GB2312"/>
                      <w:sz w:val="24"/>
                      <w:color w:val="000000"/>
                    </w:rPr>
                    <w:t>・</w:t>
                  </w:r>
                  <w:r>
                    <w:rPr>
                      <w:rFonts w:ascii="仿宋_GB2312" w:hAnsi="仿宋_GB2312" w:cs="仿宋_GB2312" w:eastAsia="仿宋_GB2312"/>
                      <w:sz w:val="24"/>
                      <w:color w:val="000000"/>
                    </w:rPr>
                    <w:t>戊唑醇</w:t>
                  </w:r>
                </w:p>
              </w:tc>
              <w:tc>
                <w:tcPr>
                  <w:tcW w:type="dxa" w:w="133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★有效成分含量：吡唑醚菌酯 + 戊唑醇总有效成分含量30%</w:t>
                  </w:r>
                  <w:r>
                    <w:br/>
                  </w:r>
                  <w:r>
                    <w:rPr>
                      <w:rFonts w:ascii="仿宋_GB2312" w:hAnsi="仿宋_GB2312" w:cs="仿宋_GB2312" w:eastAsia="仿宋_GB2312"/>
                      <w:sz w:val="24"/>
                      <w:color w:val="000000"/>
                    </w:rPr>
                    <w:t xml:space="preserve"> 规格：30 克 / 袋</w:t>
                  </w:r>
                </w:p>
              </w:tc>
              <w:tc>
                <w:tcPr>
                  <w:tcW w:type="dxa" w:w="2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袋</w:t>
                  </w:r>
                </w:p>
              </w:tc>
              <w:tc>
                <w:tcPr>
                  <w:tcW w:type="dxa" w:w="2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11749</w:t>
                  </w:r>
                </w:p>
              </w:tc>
              <w:tc>
                <w:tcPr>
                  <w:tcW w:type="dxa" w:w="22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70494</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注：1.本合同包1核心产品肟菌</w:t>
                  </w:r>
                  <w:r>
                    <w:rPr>
                      <w:rFonts w:ascii="仿宋_GB2312" w:hAnsi="仿宋_GB2312" w:cs="仿宋_GB2312" w:eastAsia="仿宋_GB2312"/>
                      <w:sz w:val="24"/>
                      <w:color w:val="000000"/>
                    </w:rPr>
                    <w:t>・</w:t>
                  </w:r>
                  <w:r>
                    <w:rPr>
                      <w:rFonts w:ascii="仿宋_GB2312" w:hAnsi="仿宋_GB2312" w:cs="仿宋_GB2312" w:eastAsia="仿宋_GB2312"/>
                      <w:sz w:val="24"/>
                      <w:color w:val="000000"/>
                    </w:rPr>
                    <w:t>戊唑醇</w:t>
                  </w:r>
                  <w:r>
                    <w:br/>
                  </w:r>
                  <w:r>
                    <w:rPr>
                      <w:rFonts w:ascii="仿宋_GB2312" w:hAnsi="仿宋_GB2312" w:cs="仿宋_GB2312" w:eastAsia="仿宋_GB2312"/>
                      <w:sz w:val="24"/>
                      <w:color w:val="000000"/>
                    </w:rPr>
                    <w:t xml:space="preserve">     2.本采购包《中小企业声明函》内标的名称，须与本文件3.3技术要求中的标的名称名称保持一致，逐项逐一声明。</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1、响应文件中，所投每一款农药产品，均须提供该产品完整有效的农药三证复印件并加盖供应商公章：</w:t>
            </w:r>
            <w:r>
              <w:br/>
            </w:r>
            <w:r>
              <w:rPr>
                <w:rFonts w:ascii="仿宋_GB2312" w:hAnsi="仿宋_GB2312" w:cs="仿宋_GB2312" w:eastAsia="仿宋_GB2312"/>
              </w:rPr>
              <w:t xml:space="preserve"> ①农药登记证；</w:t>
            </w:r>
            <w:r>
              <w:br/>
            </w:r>
            <w:r>
              <w:rPr>
                <w:rFonts w:ascii="仿宋_GB2312" w:hAnsi="仿宋_GB2312" w:cs="仿宋_GB2312" w:eastAsia="仿宋_GB2312"/>
              </w:rPr>
              <w:t xml:space="preserve"> ②农药生产许可证；</w:t>
            </w:r>
            <w:r>
              <w:br/>
            </w:r>
            <w:r>
              <w:rPr>
                <w:rFonts w:ascii="仿宋_GB2312" w:hAnsi="仿宋_GB2312" w:cs="仿宋_GB2312" w:eastAsia="仿宋_GB2312"/>
              </w:rPr>
              <w:t xml:space="preserve"> ③产品质量标准证（执行标准）。</w:t>
            </w:r>
            <w:r>
              <w:br/>
            </w:r>
            <w:r>
              <w:rPr>
                <w:rFonts w:ascii="仿宋_GB2312" w:hAnsi="仿宋_GB2312" w:cs="仿宋_GB2312" w:eastAsia="仿宋_GB2312"/>
              </w:rPr>
              <w:t xml:space="preserve"> 2、上述证件须在有效期内；证件载明的农药通用名称、有效成分含量，应当与本项目采购清单对应产品信息保持一致。</w:t>
            </w:r>
            <w:r>
              <w:br/>
            </w:r>
            <w:r>
              <w:rPr>
                <w:rFonts w:ascii="仿宋_GB2312" w:hAnsi="仿宋_GB2312" w:cs="仿宋_GB2312" w:eastAsia="仿宋_GB2312"/>
                <w:sz w:val="21"/>
              </w:rPr>
              <w:t>3、须提供具备检验检测能力机构出具的检测报告。</w:t>
            </w:r>
          </w:p>
        </w:tc>
      </w:tr>
    </w:tbl>
    <w:p>
      <w:pPr>
        <w:pStyle w:val="null3"/>
      </w:pPr>
      <w:r>
        <w:rPr>
          <w:rFonts w:ascii="仿宋_GB2312" w:hAnsi="仿宋_GB2312" w:cs="仿宋_GB2312" w:eastAsia="仿宋_GB2312"/>
        </w:rPr>
        <w:t>标的名称：农药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2"/>
              <w:gridCol w:w="509"/>
              <w:gridCol w:w="1145"/>
              <w:gridCol w:w="258"/>
              <w:gridCol w:w="258"/>
              <w:gridCol w:w="258"/>
            </w:tblGrid>
            <w:tr>
              <w:tc>
                <w:tcPr>
                  <w:tcW w:type="dxa" w:w="1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标的名称</w:t>
                  </w:r>
                </w:p>
              </w:tc>
              <w:tc>
                <w:tcPr>
                  <w:tcW w:type="dxa" w:w="1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限价</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枯草芽孢杆菌</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★有效成分总含量：1000 亿孢子 / 克</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100 克 / 袋</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袋</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16900</w:t>
                  </w:r>
                </w:p>
              </w:tc>
            </w:tr>
            <w:tr>
              <w:tc>
                <w:tcPr>
                  <w:tcW w:type="dxa" w:w="1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短稳杆菌</w:t>
                  </w:r>
                </w:p>
              </w:tc>
              <w:tc>
                <w:tcPr>
                  <w:tcW w:type="dxa" w:w="1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★有效成分总含量：100 亿孢子 / 毫升</w:t>
                  </w:r>
                  <w:r>
                    <w:br/>
                  </w:r>
                  <w:r>
                    <w:rPr>
                      <w:rFonts w:ascii="仿宋_GB2312" w:hAnsi="仿宋_GB2312" w:cs="仿宋_GB2312" w:eastAsia="仿宋_GB2312"/>
                      <w:sz w:val="24"/>
                      <w:color w:val="000000"/>
                    </w:rPr>
                    <w:t>规格：</w:t>
                  </w:r>
                  <w:r>
                    <w:rPr>
                      <w:rFonts w:ascii="仿宋_GB2312" w:hAnsi="仿宋_GB2312" w:cs="仿宋_GB2312" w:eastAsia="仿宋_GB2312"/>
                      <w:sz w:val="24"/>
                      <w:color w:val="000000"/>
                    </w:rPr>
                    <w:t>100 毫升 / 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1300</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22100</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1、响应文件中，所投每一款农药产品，均须提供该产品完整有效的农药三证复印件并加盖供应商公章：</w:t>
            </w:r>
            <w:r>
              <w:br/>
            </w:r>
            <w:r>
              <w:rPr>
                <w:rFonts w:ascii="仿宋_GB2312" w:hAnsi="仿宋_GB2312" w:cs="仿宋_GB2312" w:eastAsia="仿宋_GB2312"/>
              </w:rPr>
              <w:t xml:space="preserve"> ①农药登记证；</w:t>
            </w:r>
            <w:r>
              <w:br/>
            </w:r>
            <w:r>
              <w:rPr>
                <w:rFonts w:ascii="仿宋_GB2312" w:hAnsi="仿宋_GB2312" w:cs="仿宋_GB2312" w:eastAsia="仿宋_GB2312"/>
              </w:rPr>
              <w:t xml:space="preserve"> ②农药生产许可证；</w:t>
            </w:r>
            <w:r>
              <w:br/>
            </w:r>
            <w:r>
              <w:rPr>
                <w:rFonts w:ascii="仿宋_GB2312" w:hAnsi="仿宋_GB2312" w:cs="仿宋_GB2312" w:eastAsia="仿宋_GB2312"/>
              </w:rPr>
              <w:t xml:space="preserve"> ③产品质量标准证（执行标准）。</w:t>
            </w:r>
            <w:r>
              <w:br/>
            </w:r>
            <w:r>
              <w:rPr>
                <w:rFonts w:ascii="仿宋_GB2312" w:hAnsi="仿宋_GB2312" w:cs="仿宋_GB2312" w:eastAsia="仿宋_GB2312"/>
              </w:rPr>
              <w:t xml:space="preserve"> 2、上述证件须在有效期内；证件载明的农药通用名称、有效成分含量，应当与本项目采购清单对应产品信息保持一致。</w:t>
            </w:r>
            <w:r>
              <w:br/>
            </w:r>
            <w:r>
              <w:rPr>
                <w:rFonts w:ascii="仿宋_GB2312" w:hAnsi="仿宋_GB2312" w:cs="仿宋_GB2312" w:eastAsia="仿宋_GB2312"/>
              </w:rPr>
              <w:t xml:space="preserve"> 3、须提供具备检验检测能力机构出具的检测报告。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合同签订后20日历天完成全部供货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项目全部货物供货到位，经采购人按采购需求完成验收合格后，采购人向中标供应商一次性支付全部合同款项。供应商须提供合法有效全额发票，采购人收到发票后按财政资金支付流程办理付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1、交付标准：交付全新原厂合格产品，包装完好、标识完整，产品在有效期内；规格、数量符合采购清单，随货提供农药登记证、生产许可证等资料及使用说明。 验收方法：货物全部送达后，采购人采取资料核查 + 现场实物核验方式验收。产品不符合要求的，供应商限期无偿更换补齐；验收合格签署验收资料，按合同办理付款，验收不合格的，采购人有权拒收全部货物，成交供应商须在约定期限内更换为合格产品；拒不更换的，采购人有权解除合同，并追究成交供应商相应违约责任。 2、采购人有权根据项目实际需要，对到货农药产品进行抽样送检，可委托第三方检测机构对有效成分含量等指标开展检测。如检测结果不合格，全部检测费用由成交供应商承担；成交供应商须无条件退换全部不合格货物，并承担由此产生的全部经济损失。</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保修范围：产品本身质量、包装不符合要求予以免费退换；人为储存、使用不当不在保修范围。供货产品须处于有效期内，供应商提供技术咨询服务。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违约责任：供应商供货逾期、质量规格不符，须限期无偿更换补齐，并承担相应损失。 争议解决：双方协商处理，协商不成，提交采购人所在地人民法院诉讼解决。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供应商为具有独立承担民事责任能力的企业法人或其他组织或自然人，提供法人或者其他组织的营业执照等证明文件，自然人的身份证明；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提供《汉中市政府采购供应商资格承诺函》；</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谈判的，须出具法定代表人身份证明(附法定代表人身份证复印件);法定代表人授权代表参加谈判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供应商应提交的资格相关证明.docx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证件</w:t>
            </w:r>
          </w:p>
        </w:tc>
        <w:tc>
          <w:tcPr>
            <w:tcW w:type="dxa" w:w="3322"/>
          </w:tcPr>
          <w:p>
            <w:pPr>
              <w:pStyle w:val="null3"/>
            </w:pPr>
            <w:r>
              <w:rPr>
                <w:rFonts w:ascii="仿宋_GB2312" w:hAnsi="仿宋_GB2312" w:cs="仿宋_GB2312" w:eastAsia="仿宋_GB2312"/>
              </w:rPr>
              <w:t>供应商为经销商须提供合法有效的《农药经营许可证》；供应商为生产厂家须提供合法有效的《农药生产许可证》（材料应清晰可辨，加盖公章）</w:t>
            </w:r>
          </w:p>
        </w:tc>
        <w:tc>
          <w:tcPr>
            <w:tcW w:type="dxa" w:w="1661"/>
          </w:tcPr>
          <w:p>
            <w:pPr>
              <w:pStyle w:val="null3"/>
            </w:pPr>
            <w:r>
              <w:rPr>
                <w:rFonts w:ascii="仿宋_GB2312" w:hAnsi="仿宋_GB2312" w:cs="仿宋_GB2312" w:eastAsia="仿宋_GB2312"/>
              </w:rPr>
              <w:t>供应商应提交的资格相关证明.docx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应符合谈判文件要求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供应商应提交的资格相关证明.docx 商务应答表 关于符合本国产品标准的声明函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★实质性技术参数</w:t>
            </w:r>
          </w:p>
        </w:tc>
        <w:tc>
          <w:tcPr>
            <w:tcW w:type="dxa" w:w="3322"/>
          </w:tcPr>
          <w:p>
            <w:pPr>
              <w:pStyle w:val="null3"/>
            </w:pPr>
            <w:r>
              <w:rPr>
                <w:rFonts w:ascii="仿宋_GB2312" w:hAnsi="仿宋_GB2312" w:cs="仿宋_GB2312" w:eastAsia="仿宋_GB2312"/>
              </w:rPr>
              <w:t>★实质性技术要求，不允许负偏离，以产品技术参数表为准。</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供应商应提交的资格相关证明.docx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详见附件：供应商应提交的资格相关证明.docx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详见附件：农药采购合同.docx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