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版本号：ZCSP-渭南市-2026-0011520260520002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ZCSP-渭南市-2026-00115</w:t>
      </w:r>
      <w:r>
        <w:br/>
      </w:r>
      <w:r>
        <w:br/>
      </w:r>
      <w:r>
        <w:br/>
      </w:r>
    </w:p>
    <w:p>
      <w:pPr>
        <w:pStyle w:val="null3"/>
        <w:jc w:val="center"/>
        <w:outlineLvl w:val="2"/>
      </w:pPr>
      <w:r>
        <w:rPr>
          <w:rFonts w:ascii="仿宋_GB2312" w:hAnsi="仿宋_GB2312" w:cs="仿宋_GB2312" w:eastAsia="仿宋_GB2312"/>
          <w:sz w:val="28"/>
          <w:b/>
        </w:rPr>
        <w:t>渭南商贸技工学校</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渭南商贸技工学校</w:t>
      </w:r>
      <w:r>
        <w:rPr>
          <w:rFonts w:ascii="仿宋_GB2312" w:hAnsi="仿宋_GB2312" w:cs="仿宋_GB2312" w:eastAsia="仿宋_GB2312"/>
        </w:rPr>
        <w:t>委托，拟对</w:t>
      </w:r>
      <w:r>
        <w:rPr>
          <w:rFonts w:ascii="仿宋_GB2312" w:hAnsi="仿宋_GB2312" w:cs="仿宋_GB2312" w:eastAsia="仿宋_GB2312"/>
        </w:rPr>
        <w:t>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为满足我单位餐厅的食材使用需求，采购一批大宗食材，包含米、面、油、鲜肉、鸡蛋、冻货（禽、鱼）、蔬菜、杂粮、调料、鲜面条、豆制品等食材。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供应商为生产厂家的，须提供有效期内的《动物防疫条件合格证》、《生猪、牛定点屠宰证》及《食品生产许可证》，同时提供《食品经营许可证》或《仅销售预包装食品经营者备案表》；供应商为代理商的，须提供有效期内的《食品经营许可证》或《仅销售预包装食品经营者备案表》，同时提供生产厂家的《动物防疫条件合格证》、《生猪、牛定点屠宰证》及《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渭南商贸技工学校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西南京路23号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0913-2038656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35万元为基数计算，按照标准收取；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渭南商贸技工学校</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渭南商贸技工学校</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渭南商贸技工学校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1.供应商所供产品必须满足采购人要求，产品标识真实，符合国家相关标准，符合投标时产品的质量、规格、技术指标等要求。 2.确保按合同要求及时保质、保鲜、保量交货，确保产品在出厂期15日以内，坚决不向学校提供、交付过期或变质产品。 3.若发现缺陷产品，或者出现外包装破损、有异味、变质等异常情况，供应商必须第一时间赶至现场，并无条件更换食材，因之造成的损失和责任，供应商全部承担，发现学生有因食用配送产品引起的不适或病症，供应商必须第一时间赶至现场，并承担所有救治费用。 4.所供食材必须符合国家行业生产及经营标准，食材应符合《中华人民共和国食品安全法》要求，包括食材名称、配料表、净含量、规格、生产者(或)经销者的名称、地址和联系方式、生产日期和保质期、贮存条件、食品生产许可证编号、产品标准代号等内容，标签上附有产地、食品安全等溯源信息。 5.采购人按需求对食材进行验收，对不符合规格要求的食材，供应商必须无条件退货；供应商未能履行招标文件和合同所定事项，或供应不合格的、假冒伪劣、以次充好的食材，采购人退货后将记录在案，并对供应商予以处罚，除要承担因此产生的一切损失和费用外，情节严重的可取消其供应资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为满足全校师生的就餐需求，采购一批大宗食材，包含米、面、油、鲜肉、鸡蛋、冻货（禽、鱼）、蔬菜、杂粮、调料、鲜面条、豆制品等食材。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大宗食材采购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标的名称：大宗食材采购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color w:val="993300"/>
              </w:rPr>
              <w:t>1.采购</w:t>
            </w:r>
            <w:r>
              <w:rPr>
                <w:rFonts w:ascii="仿宋_GB2312" w:hAnsi="仿宋_GB2312" w:cs="仿宋_GB2312" w:eastAsia="仿宋_GB2312"/>
                <w:sz w:val="24"/>
                <w:b/>
                <w:color w:val="993300"/>
              </w:rPr>
              <w:t>标的</w:t>
            </w:r>
          </w:p>
          <w:tbl>
            <w:tblPr>
              <w:tblBorders>
                <w:top w:val="none" w:color="000000" w:sz="4"/>
                <w:left w:val="none" w:color="000000" w:sz="4"/>
                <w:bottom w:val="none" w:color="000000" w:sz="4"/>
                <w:right w:val="none" w:color="000000" w:sz="4"/>
                <w:insideH w:val="none"/>
                <w:insideV w:val="none"/>
              </w:tblBorders>
            </w:tblPr>
            <w:tblGrid>
              <w:gridCol w:w="1998"/>
              <w:gridCol w:w="555"/>
            </w:tblGrid>
            <w:tr>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993300"/>
                    </w:rPr>
                    <w:t>采购标的名称</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993300"/>
                    </w:rPr>
                    <w:t>数量</w:t>
                  </w: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993300"/>
                    </w:rPr>
                    <w:t>米、面、油、鲜肉、鸡蛋、冻货（禽、鱼）、蔬菜、杂粮、</w:t>
                  </w:r>
                </w:p>
                <w:p>
                  <w:pPr>
                    <w:pStyle w:val="null3"/>
                    <w:jc w:val="center"/>
                  </w:pPr>
                  <w:r>
                    <w:rPr>
                      <w:rFonts w:ascii="仿宋_GB2312" w:hAnsi="仿宋_GB2312" w:cs="仿宋_GB2312" w:eastAsia="仿宋_GB2312"/>
                      <w:sz w:val="24"/>
                      <w:color w:val="993300"/>
                    </w:rPr>
                    <w:t>调料、鲜面条、豆制品。</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993300"/>
                    </w:rPr>
                    <w:t>一批</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993300"/>
                    </w:rPr>
                    <w:t>说明：本次采购核心产品：油</w:t>
                  </w:r>
                </w:p>
              </w:tc>
            </w:tr>
          </w:tbl>
          <w:p>
            <w:pPr>
              <w:pStyle w:val="null3"/>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服务履约要求</w:t>
            </w:r>
          </w:p>
          <w:p>
            <w:pPr>
              <w:pStyle w:val="null3"/>
              <w:ind w:firstLine="480"/>
              <w:jc w:val="both"/>
            </w:pPr>
            <w:r>
              <w:rPr>
                <w:rFonts w:ascii="仿宋_GB2312" w:hAnsi="仿宋_GB2312" w:cs="仿宋_GB2312" w:eastAsia="仿宋_GB2312"/>
                <w:sz w:val="24"/>
              </w:rPr>
              <w:t>为规范和促进本项目的正常实施和推进，供应商须针对本项目安排专业配送服务团队、购买食品安全责任保险、具备相关履约经验。</w:t>
            </w:r>
          </w:p>
          <w:p>
            <w:pPr>
              <w:pStyle w:val="null3"/>
              <w:ind w:firstLine="482"/>
              <w:jc w:val="both"/>
            </w:pPr>
            <w:r>
              <w:rPr>
                <w:rFonts w:ascii="仿宋_GB2312" w:hAnsi="仿宋_GB2312" w:cs="仿宋_GB2312" w:eastAsia="仿宋_GB2312"/>
                <w:sz w:val="24"/>
                <w:b/>
              </w:rPr>
              <w:t>1.包装、标识要求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p>
            <w:pPr>
              <w:pStyle w:val="null3"/>
              <w:ind w:firstLine="482"/>
              <w:jc w:val="both"/>
            </w:pPr>
            <w:r>
              <w:rPr>
                <w:rFonts w:ascii="仿宋_GB2312" w:hAnsi="仿宋_GB2312" w:cs="仿宋_GB2312" w:eastAsia="仿宋_GB2312"/>
                <w:sz w:val="24"/>
                <w:b/>
              </w:rPr>
              <w:t>2.食材采购要求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核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要求采购；因运输装卸过程中造成的损耗(例如包装严重变形、破损、食品污染、变异等)，必须无条件及时更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482"/>
              <w:jc w:val="both"/>
            </w:pPr>
            <w:r>
              <w:rPr>
                <w:rFonts w:ascii="仿宋_GB2312" w:hAnsi="仿宋_GB2312" w:cs="仿宋_GB2312" w:eastAsia="仿宋_GB2312"/>
                <w:sz w:val="24"/>
                <w:b/>
              </w:rPr>
              <w:t>3.食材配送要求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按计划和要求及时保质保量配送，保障采购人食堂正常运行。供应商必须按采购文件的要求，配送新鲜的食材，保证食材的食品安全;凡配送的食材质量、数量与要求不符时，有权拒收，并由供应商承担由此造成的直接经济损失。如遇特殊情况，供应商应在接到食材清单三小时内运送到指定的地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2）运输工具、配送人员、包装材料和运输途中的防护措施必须符合相关规定和要求。配送车辆和人员进入校园，必须遵守采购人相关规定。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针对此次保障项目，应在公司内部指定专门的人员负责，配备专用运输车进行配送保障(专车专用，如更换车辆需提前报备新车辆信息)，到达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4）供应商具备组织配送、调运、包装、二次搬运的能力，配送的食材若出现任何问题，在规定的时间内重新配送。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5）供应商必须按所填订单配送，按规定时间送达，保障采购人食堂正常运行。确保配送的食品优质、安全、可靠，确保运输安全，无条件更换运输过程中受到污染或变质的食品所需费用由供应商承担。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6）供应商在配送过程中要做好保鲜、保质措施，同时不得喷酒有毒有害物质进行保鲜或保质。否则一经查实，成交供应商将被取消供应资格，同时承担相应的责任。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7）建立出入库台账。成交供应商对所供产品的食品安全负责。将定期或不定期地对食材供应配送工作进行督查。对供应商提供不合格食材或不按要求配送，造成责任事故的将追究其法律责任。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8）供应商在项目完成期间，严格明确安全责任，服从的日常管理和检查，有健全的安全管理制度，保证工作人员安全。如因供应商原因导致发生任何安全事故或造成人员伤亡的，由供应商完全负责。</w:t>
            </w:r>
          </w:p>
          <w:p>
            <w:pPr>
              <w:pStyle w:val="null3"/>
              <w:ind w:firstLine="482"/>
              <w:jc w:val="both"/>
            </w:pPr>
            <w:r>
              <w:rPr>
                <w:rFonts w:ascii="仿宋_GB2312" w:hAnsi="仿宋_GB2312" w:cs="仿宋_GB2312" w:eastAsia="仿宋_GB2312"/>
                <w:sz w:val="24"/>
                <w:b/>
              </w:rPr>
              <w:t>4.运输要求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1）所提供的食材运输应由中标人负责，必须采用符合卫生标准的外包装和运载工具，并且要保持清洁和定期消毒。运输车厢的内仓应使用抗腐蚀、防潮、易清洁消毒的材料。车厢内无不良气味、异味。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p>
            <w:pPr>
              <w:pStyle w:val="null3"/>
              <w:ind w:firstLine="482"/>
              <w:jc w:val="both"/>
            </w:pPr>
            <w:r>
              <w:rPr>
                <w:rFonts w:ascii="仿宋_GB2312" w:hAnsi="仿宋_GB2312" w:cs="仿宋_GB2312" w:eastAsia="仿宋_GB2312"/>
                <w:sz w:val="24"/>
                <w:b/>
              </w:rPr>
              <w:t>5.食品安全管理要求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3）成交供应商对所供产品的食品安全负责，采购人将定期或不定期地对食材供应配送工作进行督查，对供应商提供不合格食材或不按要求配送，造成责任事故的将追究其法律责任。</w:t>
            </w:r>
          </w:p>
          <w:p>
            <w:pPr>
              <w:pStyle w:val="null3"/>
              <w:ind w:firstLine="482"/>
              <w:jc w:val="both"/>
            </w:pPr>
            <w:r>
              <w:rPr>
                <w:rFonts w:ascii="仿宋_GB2312" w:hAnsi="仿宋_GB2312" w:cs="仿宋_GB2312" w:eastAsia="仿宋_GB2312"/>
                <w:sz w:val="24"/>
                <w:b/>
              </w:rPr>
              <w:t>6.食材采购溯源要求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1）需记录食材名称、规格、数量、生产日期/批号、保质期、食材的产地（如种植基地、养殖场所）、采收/屠宰时间、采购日期、运输方式、运输过程中的温度等关键条件（针对冷链食材）、入库验收记录等。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2）建立食材采购信息档案，确保食材从生产、加工、运输到销售的全流程信息可追溯。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3）相关信息应准确、完整，并便于查询，消费者和监管部门可通过扫码等方式获取溯源数据。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4）供应商对溯源信息的真实性和完整性负责，若食材出现任何问题，由供应商承担全部责任。</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、质量保证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所有产品质量必须符合国家有关规范和相关政策。</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质保期</w:t>
            </w:r>
            <w:r>
              <w:rPr>
                <w:rFonts w:ascii="仿宋_GB2312" w:hAnsi="仿宋_GB2312" w:cs="仿宋_GB2312" w:eastAsia="仿宋_GB2312"/>
                <w:sz w:val="24"/>
              </w:rPr>
              <w:t>出现的质量问题由中标人负责解决并承担所有费用</w:t>
            </w:r>
            <w:r>
              <w:rPr>
                <w:rFonts w:ascii="仿宋_GB2312" w:hAnsi="仿宋_GB2312" w:cs="仿宋_GB2312" w:eastAsia="仿宋_GB2312"/>
                <w:sz w:val="24"/>
              </w:rPr>
              <w:t>，</w:t>
            </w:r>
            <w:r>
              <w:rPr>
                <w:rFonts w:ascii="仿宋_GB2312" w:hAnsi="仿宋_GB2312" w:cs="仿宋_GB2312" w:eastAsia="仿宋_GB2312"/>
                <w:sz w:val="24"/>
              </w:rPr>
              <w:t>如因供应商提供的货物，因质量等问题而使</w:t>
            </w:r>
            <w:r>
              <w:rPr>
                <w:rFonts w:ascii="仿宋_GB2312" w:hAnsi="仿宋_GB2312" w:cs="仿宋_GB2312" w:eastAsia="仿宋_GB2312"/>
                <w:sz w:val="24"/>
              </w:rPr>
              <w:t>使用人员</w:t>
            </w:r>
            <w:r>
              <w:rPr>
                <w:rFonts w:ascii="仿宋_GB2312" w:hAnsi="仿宋_GB2312" w:cs="仿宋_GB2312" w:eastAsia="仿宋_GB2312"/>
                <w:sz w:val="24"/>
              </w:rPr>
              <w:t>发生食物中毒事件的，供应商将承担相应的法律责任</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color w:val="993300"/>
              </w:rPr>
              <w:t>四.</w:t>
            </w:r>
            <w:r>
              <w:rPr>
                <w:rFonts w:ascii="仿宋_GB2312" w:hAnsi="仿宋_GB2312" w:cs="仿宋_GB2312" w:eastAsia="仿宋_GB2312"/>
                <w:sz w:val="24"/>
                <w:b/>
                <w:color w:val="993300"/>
              </w:rPr>
              <w:t>技术参数要求</w:t>
            </w:r>
          </w:p>
          <w:tbl>
            <w:tblPr>
              <w:tblBorders>
                <w:top w:val="none" w:color="000000" w:sz="4"/>
                <w:left w:val="none" w:color="000000" w:sz="4"/>
                <w:bottom w:val="none" w:color="000000" w:sz="4"/>
                <w:right w:val="none" w:color="000000" w:sz="4"/>
                <w:insideH w:val="none"/>
                <w:insideV w:val="none"/>
              </w:tblBorders>
            </w:tblPr>
            <w:tblGrid>
              <w:gridCol w:w="209"/>
              <w:gridCol w:w="367"/>
              <w:gridCol w:w="1975"/>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米</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1.包装规范、完好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包装方式：袋装，每袋</w:t>
                  </w:r>
                  <w:r>
                    <w:rPr>
                      <w:rFonts w:ascii="仿宋_GB2312" w:hAnsi="仿宋_GB2312" w:cs="仿宋_GB2312" w:eastAsia="仿宋_GB2312"/>
                      <w:sz w:val="24"/>
                      <w:color w:val="000000"/>
                    </w:rPr>
                    <w:t>≧</w:t>
                  </w:r>
                  <w:r>
                    <w:rPr>
                      <w:rFonts w:ascii="仿宋_GB2312" w:hAnsi="仿宋_GB2312" w:cs="仿宋_GB2312" w:eastAsia="仿宋_GB2312"/>
                      <w:sz w:val="24"/>
                      <w:color w:val="000000"/>
                    </w:rPr>
                    <w:t>25KG。</w:t>
                  </w:r>
                </w:p>
                <w:p>
                  <w:pPr>
                    <w:pStyle w:val="null3"/>
                    <w:jc w:val="left"/>
                  </w:pPr>
                  <w:r>
                    <w:rPr>
                      <w:rFonts w:ascii="仿宋_GB2312" w:hAnsi="仿宋_GB2312" w:cs="仿宋_GB2312" w:eastAsia="仿宋_GB2312"/>
                      <w:sz w:val="24"/>
                      <w:color w:val="000000"/>
                    </w:rPr>
                    <w:t>2.符合GB/T1354-2018《大米》标准或国家最新标准。</w:t>
                  </w:r>
                </w:p>
                <w:p>
                  <w:pPr>
                    <w:pStyle w:val="null3"/>
                    <w:jc w:val="left"/>
                  </w:pPr>
                  <w:r>
                    <w:rPr>
                      <w:rFonts w:ascii="仿宋_GB2312" w:hAnsi="仿宋_GB2312" w:cs="仿宋_GB2312" w:eastAsia="仿宋_GB2312"/>
                      <w:sz w:val="24"/>
                      <w:color w:val="000000"/>
                    </w:rPr>
                    <w:t>3.品质要求：国标一级，色泽清白，有光泽，呈半透明状，米粒大小均匀、丰满光滑,无虫，不含杂质。</w:t>
                  </w:r>
                </w:p>
                <w:p>
                  <w:pPr>
                    <w:pStyle w:val="null3"/>
                    <w:jc w:val="left"/>
                  </w:pPr>
                  <w:r>
                    <w:rPr>
                      <w:rFonts w:ascii="仿宋_GB2312" w:hAnsi="仿宋_GB2312" w:cs="仿宋_GB2312" w:eastAsia="仿宋_GB2312"/>
                      <w:sz w:val="24"/>
                      <w:color w:val="000000"/>
                    </w:rPr>
                    <w:t>4.产品送达时，有效保质时间不低于180天。</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p>
                  <w:pPr>
                    <w:pStyle w:val="null3"/>
                    <w:jc w:val="center"/>
                  </w:pPr>
                  <w:r>
                    <w:rPr>
                      <w:rFonts w:ascii="仿宋_GB2312" w:hAnsi="仿宋_GB2312" w:cs="仿宋_GB2312" w:eastAsia="仿宋_GB2312"/>
                      <w:sz w:val="24"/>
                      <w:color w:val="000000"/>
                    </w:rPr>
                    <w:t>（小麦粉）</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1.包装规范、完好，包装方式：袋装，每袋</w:t>
                  </w:r>
                  <w:r>
                    <w:rPr>
                      <w:rFonts w:ascii="仿宋_GB2312" w:hAnsi="仿宋_GB2312" w:cs="仿宋_GB2312" w:eastAsia="仿宋_GB2312"/>
                      <w:sz w:val="24"/>
                      <w:color w:val="000000"/>
                    </w:rPr>
                    <w:t>≧</w:t>
                  </w:r>
                  <w:r>
                    <w:rPr>
                      <w:rFonts w:ascii="仿宋_GB2312" w:hAnsi="仿宋_GB2312" w:cs="仿宋_GB2312" w:eastAsia="仿宋_GB2312"/>
                      <w:sz w:val="24"/>
                    </w:rPr>
                    <w:t>25KG。</w:t>
                  </w:r>
                </w:p>
                <w:p>
                  <w:pPr>
                    <w:pStyle w:val="null3"/>
                    <w:jc w:val="left"/>
                  </w:pPr>
                  <w:r>
                    <w:rPr>
                      <w:rFonts w:ascii="仿宋_GB2312" w:hAnsi="仿宋_GB2312" w:cs="仿宋_GB2312" w:eastAsia="仿宋_GB2312"/>
                      <w:sz w:val="24"/>
                    </w:rPr>
                    <w:t>2.面粉色泽呈乳白色或淡黄色，不发暗，无杂质，无粗粒感，流散性好，不结块，有自然的麦香味。</w:t>
                  </w:r>
                </w:p>
                <w:p>
                  <w:pPr>
                    <w:pStyle w:val="null3"/>
                    <w:jc w:val="both"/>
                  </w:pPr>
                  <w:r>
                    <w:rPr>
                      <w:rFonts w:ascii="仿宋_GB2312" w:hAnsi="仿宋_GB2312" w:cs="仿宋_GB2312" w:eastAsia="仿宋_GB2312"/>
                      <w:sz w:val="24"/>
                    </w:rPr>
                    <w:t>3.符合国家标准：符合GB/T1355-2021标准或国家最新标准。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w:t>
                  </w:r>
                </w:p>
                <w:p>
                  <w:pPr>
                    <w:pStyle w:val="null3"/>
                    <w:jc w:val="center"/>
                  </w:pPr>
                  <w:r>
                    <w:rPr>
                      <w:rFonts w:ascii="仿宋_GB2312" w:hAnsi="仿宋_GB2312" w:cs="仿宋_GB2312" w:eastAsia="仿宋_GB2312"/>
                      <w:sz w:val="24"/>
                      <w:color w:val="000000"/>
                    </w:rPr>
                    <w:t>（菜籽油）</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每个包装标签上标有清晰的</w:t>
                  </w:r>
                  <w:r>
                    <w:rPr>
                      <w:rFonts w:ascii="仿宋_GB2312" w:hAnsi="仿宋_GB2312" w:cs="仿宋_GB2312" w:eastAsia="仿宋_GB2312"/>
                      <w:sz w:val="24"/>
                    </w:rPr>
                    <w:t>“SC”生产许可证编号或有效期内的“QS”生产许可证编号、非转基因标识、生产厂家、厂址、生产日期、保质期、产品标准号等标识。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剩余保质期：产品在送达指定地点的保质期至少为产品保质期的一半以上（自生产日期开始计算）。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菜籽油必须为新鲜产品，油质优良，产品属于非转基因，无杂物混入，无异味，无杂质沉淀、感官、性状好。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菜籽油（压榨）需为国标一级，符合</w:t>
                  </w:r>
                  <w:r>
                    <w:rPr>
                      <w:rFonts w:ascii="仿宋_GB2312" w:hAnsi="仿宋_GB2312" w:cs="仿宋_GB2312" w:eastAsia="仿宋_GB2312"/>
                      <w:sz w:val="24"/>
                    </w:rPr>
                    <w:t>GB/T 1536标准，国家有出台新的更高标准的，以新的更高标准为准。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包装应符合《食用植物油销售包装》</w:t>
                  </w:r>
                  <w:r>
                    <w:rPr>
                      <w:rFonts w:ascii="仿宋_GB2312" w:hAnsi="仿宋_GB2312" w:cs="仿宋_GB2312" w:eastAsia="仿宋_GB2312"/>
                      <w:sz w:val="24"/>
                    </w:rPr>
                    <w:t>，</w:t>
                  </w:r>
                  <w:r>
                    <w:rPr>
                      <w:rFonts w:ascii="仿宋_GB2312" w:hAnsi="仿宋_GB2312" w:cs="仿宋_GB2312" w:eastAsia="仿宋_GB2312"/>
                      <w:sz w:val="24"/>
                    </w:rPr>
                    <w:t>使用专用的一次性桶装，包装完好严密，瓶口无油迹等渗漏现象。每桶</w:t>
                  </w:r>
                  <w:r>
                    <w:rPr>
                      <w:rFonts w:ascii="仿宋_GB2312" w:hAnsi="仿宋_GB2312" w:cs="仿宋_GB2312" w:eastAsia="仿宋_GB2312"/>
                      <w:sz w:val="24"/>
                      <w:color w:val="000000"/>
                    </w:rPr>
                    <w:t>≧</w:t>
                  </w:r>
                  <w:r>
                    <w:rPr>
                      <w:rFonts w:ascii="仿宋_GB2312" w:hAnsi="仿宋_GB2312" w:cs="仿宋_GB2312" w:eastAsia="仿宋_GB2312"/>
                      <w:sz w:val="24"/>
                    </w:rPr>
                    <w:t>5</w:t>
                  </w:r>
                  <w:r>
                    <w:rPr>
                      <w:rFonts w:ascii="仿宋_GB2312" w:hAnsi="仿宋_GB2312" w:cs="仿宋_GB2312" w:eastAsia="仿宋_GB2312"/>
                      <w:sz w:val="24"/>
                    </w:rPr>
                    <w:t>L。</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鲜肉</w:t>
                  </w:r>
                  <w:r>
                    <w:rPr>
                      <w:rFonts w:ascii="仿宋_GB2312" w:hAnsi="仿宋_GB2312" w:cs="仿宋_GB2312" w:eastAsia="仿宋_GB2312"/>
                      <w:sz w:val="24"/>
                      <w:color w:val="000000"/>
                    </w:rPr>
                    <w:t>（猪、牛、羊肉）</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来源于猪、牛</w:t>
                  </w:r>
                  <w:r>
                    <w:rPr>
                      <w:rFonts w:ascii="仿宋_GB2312" w:hAnsi="仿宋_GB2312" w:cs="仿宋_GB2312" w:eastAsia="仿宋_GB2312"/>
                      <w:sz w:val="24"/>
                    </w:rPr>
                    <w:t>、</w:t>
                  </w:r>
                  <w:r>
                    <w:rPr>
                      <w:rFonts w:ascii="仿宋_GB2312" w:hAnsi="仿宋_GB2312" w:cs="仿宋_GB2312" w:eastAsia="仿宋_GB2312"/>
                      <w:sz w:val="24"/>
                    </w:rPr>
                    <w:t>羊等</w:t>
                  </w:r>
                  <w:r>
                    <w:rPr>
                      <w:rFonts w:ascii="仿宋_GB2312" w:hAnsi="仿宋_GB2312" w:cs="仿宋_GB2312" w:eastAsia="仿宋_GB2312"/>
                      <w:sz w:val="24"/>
                    </w:rPr>
                    <w:t>定点屠宰企业生鲜畜肉，供货时须提交该批次有效的</w:t>
                  </w:r>
                  <w:r>
                    <w:rPr>
                      <w:rFonts w:ascii="仿宋_GB2312" w:hAnsi="仿宋_GB2312" w:cs="仿宋_GB2312" w:eastAsia="仿宋_GB2312"/>
                      <w:sz w:val="24"/>
                    </w:rPr>
                    <w:t>《</w:t>
                  </w:r>
                  <w:r>
                    <w:rPr>
                      <w:rFonts w:ascii="仿宋_GB2312" w:hAnsi="仿宋_GB2312" w:cs="仿宋_GB2312" w:eastAsia="仿宋_GB2312"/>
                      <w:sz w:val="24"/>
                    </w:rPr>
                    <w:t>动物检疫合格证</w:t>
                  </w:r>
                  <w:r>
                    <w:rPr>
                      <w:rFonts w:ascii="仿宋_GB2312" w:hAnsi="仿宋_GB2312" w:cs="仿宋_GB2312" w:eastAsia="仿宋_GB2312"/>
                      <w:sz w:val="24"/>
                    </w:rPr>
                    <w:t>》</w:t>
                  </w:r>
                  <w:r>
                    <w:rPr>
                      <w:rFonts w:ascii="仿宋_GB2312" w:hAnsi="仿宋_GB2312" w:cs="仿宋_GB2312" w:eastAsia="仿宋_GB2312"/>
                      <w:sz w:val="24"/>
                    </w:rPr>
                    <w:t>复印件，当天屠宰且不能是冻肉</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必须</w:t>
                  </w:r>
                  <w:r>
                    <w:rPr>
                      <w:rFonts w:ascii="仿宋_GB2312" w:hAnsi="仿宋_GB2312" w:cs="仿宋_GB2312" w:eastAsia="仿宋_GB2312"/>
                      <w:sz w:val="24"/>
                    </w:rPr>
                    <w:t>符合生猪、牛、羊</w:t>
                  </w:r>
                  <w:r>
                    <w:rPr>
                      <w:rFonts w:ascii="仿宋_GB2312" w:hAnsi="仿宋_GB2312" w:cs="仿宋_GB2312" w:eastAsia="仿宋_GB2312"/>
                      <w:sz w:val="24"/>
                    </w:rPr>
                    <w:t>等</w:t>
                  </w:r>
                  <w:r>
                    <w:rPr>
                      <w:rFonts w:ascii="仿宋_GB2312" w:hAnsi="仿宋_GB2312" w:cs="仿宋_GB2312" w:eastAsia="仿宋_GB2312"/>
                      <w:sz w:val="24"/>
                    </w:rPr>
                    <w:t>溯源体系的要求并有产地动物卫生监督机构出具的检疫（或检测）合格证明和动物产品检疫（或检测）合格验讫印章以及牲畜定点屠宰场肉品品质检验合格验讫印章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产品符合标准</w:t>
                  </w:r>
                  <w:r>
                    <w:rPr>
                      <w:rFonts w:ascii="仿宋_GB2312" w:hAnsi="仿宋_GB2312" w:cs="仿宋_GB2312" w:eastAsia="仿宋_GB2312"/>
                      <w:sz w:val="24"/>
                    </w:rPr>
                    <w:t>《</w:t>
                  </w:r>
                  <w:r>
                    <w:rPr>
                      <w:rFonts w:ascii="仿宋_GB2312" w:hAnsi="仿宋_GB2312" w:cs="仿宋_GB2312" w:eastAsia="仿宋_GB2312"/>
                      <w:sz w:val="24"/>
                    </w:rPr>
                    <w:t>GB/T 9959、GB 2707-2016</w:t>
                  </w:r>
                  <w:r>
                    <w:rPr>
                      <w:rFonts w:ascii="仿宋_GB2312" w:hAnsi="仿宋_GB2312" w:cs="仿宋_GB2312" w:eastAsia="仿宋_GB2312"/>
                      <w:sz w:val="24"/>
                    </w:rPr>
                    <w:t>》</w:t>
                  </w:r>
                  <w:r>
                    <w:rPr>
                      <w:rFonts w:ascii="仿宋_GB2312" w:hAnsi="仿宋_GB2312" w:cs="仿宋_GB2312" w:eastAsia="仿宋_GB2312"/>
                      <w:sz w:val="24"/>
                    </w:rPr>
                    <w:t>，肉食品必须新鲜无变质。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无槽头肉和血刀肉；无残留毛绒，不带长短毛；不带浮毛、凝血块、胆污、粪污及其他污染物。</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气味：具有生鲜肉正常气味</w:t>
                  </w:r>
                  <w:r>
                    <w:rPr>
                      <w:rFonts w:ascii="仿宋_GB2312" w:hAnsi="仿宋_GB2312" w:cs="仿宋_GB2312" w:eastAsia="仿宋_GB2312"/>
                      <w:sz w:val="24"/>
                    </w:rPr>
                    <w:t>，</w:t>
                  </w:r>
                  <w:r>
                    <w:rPr>
                      <w:rFonts w:ascii="仿宋_GB2312" w:hAnsi="仿宋_GB2312" w:cs="仿宋_GB2312" w:eastAsia="仿宋_GB2312"/>
                      <w:sz w:val="24"/>
                    </w:rPr>
                    <w:t>煮沸后肉汤透明澄清，脂肪团聚于液面，具有鲜肉香味。</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色泽：肌肉色泽鲜红或深红，有光泽。</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所供货物应保持较好的外观和质量等级，保证无异味、无霉烂变质，保证来源于正规。</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1.配送供应禽蛋新鲜、大小均匀，无破损、无异味、无异物，色泽光滑，应有动物品检疫 (或检测)合格证明或出县境动物产品检疫(或检测)合格证明，外地生鲜禽蛋应有其所在地主管部门的检疫(或检测)合格证明或检疫(或检测)验验标识，禽蛋必须保证质保期内新鲜、卫生、安全，符合GB 21710-2016相关标准，国家有出台新的更高标准的，以新的更高标准为准。</w:t>
                  </w:r>
                </w:p>
                <w:p>
                  <w:pPr>
                    <w:pStyle w:val="null3"/>
                    <w:jc w:val="both"/>
                  </w:pPr>
                  <w:r>
                    <w:rPr>
                      <w:rFonts w:ascii="仿宋_GB2312" w:hAnsi="仿宋_GB2312" w:cs="仿宋_GB2312" w:eastAsia="仿宋_GB2312"/>
                      <w:sz w:val="24"/>
                    </w:rPr>
                    <w:t>2.每一批次蛋类必须保证新鲜，产品送达的有效保质时间不低于15天。</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冻货</w:t>
                  </w:r>
                </w:p>
                <w:p>
                  <w:pPr>
                    <w:pStyle w:val="null3"/>
                    <w:jc w:val="center"/>
                  </w:pPr>
                  <w:r>
                    <w:rPr>
                      <w:rFonts w:ascii="仿宋_GB2312" w:hAnsi="仿宋_GB2312" w:cs="仿宋_GB2312" w:eastAsia="仿宋_GB2312"/>
                      <w:sz w:val="24"/>
                      <w:color w:val="000000"/>
                    </w:rPr>
                    <w:t>（禽、鱼）</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冻品应色泽正常，无异味、无变质，禽肉肌肉有弹性，鱼肉纹理清晰，无明显冰霜、解冻现象或二次冻结痕迹。</w:t>
                  </w:r>
                </w:p>
                <w:p>
                  <w:pPr>
                    <w:pStyle w:val="null3"/>
                    <w:numPr>
                      <w:ilvl w:val="0"/>
                      <w:numId w:val="1"/>
                    </w:numPr>
                    <w:jc w:val="both"/>
                  </w:pPr>
                  <w:r>
                    <w:rPr>
                      <w:rFonts w:ascii="仿宋_GB2312" w:hAnsi="仿宋_GB2312" w:cs="仿宋_GB2312" w:eastAsia="仿宋_GB2312"/>
                      <w:sz w:val="24"/>
                    </w:rPr>
                    <w:t>需在保质期内，且供应商需提供合理的储存条件证明（如全程冷链记录），到货时冻品中心温度应符合规定（</w:t>
                  </w:r>
                  <w:r>
                    <w:rPr>
                      <w:rFonts w:ascii="仿宋_GB2312" w:hAnsi="仿宋_GB2312" w:cs="仿宋_GB2312" w:eastAsia="仿宋_GB2312"/>
                      <w:sz w:val="24"/>
                    </w:rPr>
                    <w:t>≤-18℃）。</w:t>
                  </w:r>
                </w:p>
                <w:p>
                  <w:pPr>
                    <w:pStyle w:val="null3"/>
                    <w:numPr>
                      <w:ilvl w:val="0"/>
                      <w:numId w:val="1"/>
                    </w:numPr>
                    <w:jc w:val="both"/>
                  </w:pPr>
                  <w:r>
                    <w:rPr>
                      <w:rFonts w:ascii="仿宋_GB2312" w:hAnsi="仿宋_GB2312" w:cs="仿宋_GB2312" w:eastAsia="仿宋_GB2312"/>
                      <w:sz w:val="24"/>
                    </w:rPr>
                    <w:t>所有冷冻品须有相关检验、检疫及相关合格证明。冻禽产品应符合《食品安全国家标准</w:t>
                  </w:r>
                  <w:r>
                    <w:rPr>
                      <w:rFonts w:ascii="仿宋_GB2312" w:hAnsi="仿宋_GB2312" w:cs="仿宋_GB2312" w:eastAsia="仿宋_GB2312"/>
                      <w:sz w:val="24"/>
                    </w:rPr>
                    <w:t>鲜（冻）畜、禽产品》（</w:t>
                  </w:r>
                  <w:r>
                    <w:rPr>
                      <w:rFonts w:ascii="仿宋_GB2312" w:hAnsi="仿宋_GB2312" w:cs="仿宋_GB2312" w:eastAsia="仿宋_GB2312"/>
                      <w:sz w:val="24"/>
                    </w:rPr>
                    <w:t>GB 2707-2016）国家标准国家标准（GB16869－2005）等相应国家行业标准。</w:t>
                  </w:r>
                </w:p>
                <w:p>
                  <w:pPr>
                    <w:pStyle w:val="null3"/>
                    <w:numPr>
                      <w:ilvl w:val="0"/>
                      <w:numId w:val="1"/>
                    </w:numPr>
                    <w:jc w:val="both"/>
                  </w:pPr>
                  <w:r>
                    <w:rPr>
                      <w:rFonts w:ascii="仿宋_GB2312" w:hAnsi="仿宋_GB2312" w:cs="仿宋_GB2312" w:eastAsia="仿宋_GB2312"/>
                      <w:sz w:val="24"/>
                    </w:rPr>
                    <w:t>包装规格统一，完好无破损，有明确保质期，在送达要求地点时保质期剩余时间应在三分之二以上。禽类肌肉有光泽，红色或暗红色，脂肪白色；所有冷冻食品均不得为二次化冰食品。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1.鲜菜</w:t>
                  </w:r>
                  <w:r>
                    <w:rPr>
                      <w:rFonts w:ascii="仿宋_GB2312" w:hAnsi="仿宋_GB2312" w:cs="仿宋_GB2312" w:eastAsia="仿宋_GB2312"/>
                      <w:sz w:val="24"/>
                    </w:rPr>
                    <w:t>符合《中华人民共和国食品安全法》要求，蔬菜配送具有充足的水分，无萎蔫、皱皮现象，色泽正常，无变色，光泽、色亮鲜艳。叶菜挺立</w:t>
                  </w:r>
                  <w:r>
                    <w:rPr>
                      <w:rFonts w:ascii="仿宋_GB2312" w:hAnsi="仿宋_GB2312" w:cs="仿宋_GB2312" w:eastAsia="仿宋_GB2312"/>
                      <w:sz w:val="24"/>
                    </w:rPr>
                    <w:t>;瓜菜饱满、结实、无空心;根菜应略硬</w:t>
                  </w:r>
                  <w:r>
                    <w:rPr>
                      <w:rFonts w:ascii="仿宋_GB2312" w:hAnsi="仿宋_GB2312" w:cs="仿宋_GB2312" w:eastAsia="仿宋_GB2312"/>
                      <w:sz w:val="24"/>
                    </w:rPr>
                    <w:t>；</w:t>
                  </w:r>
                  <w:r>
                    <w:rPr>
                      <w:rFonts w:ascii="仿宋_GB2312" w:hAnsi="仿宋_GB2312" w:cs="仿宋_GB2312" w:eastAsia="仿宋_GB2312"/>
                      <w:sz w:val="24"/>
                    </w:rPr>
                    <w:t>无机械伤、病虫害</w:t>
                  </w:r>
                  <w:r>
                    <w:rPr>
                      <w:rFonts w:ascii="仿宋_GB2312" w:hAnsi="仿宋_GB2312" w:cs="仿宋_GB2312" w:eastAsia="仿宋_GB2312"/>
                      <w:sz w:val="24"/>
                    </w:rPr>
                    <w:t>、</w:t>
                  </w:r>
                  <w:r>
                    <w:rPr>
                      <w:rFonts w:ascii="仿宋_GB2312" w:hAnsi="仿宋_GB2312" w:cs="仿宋_GB2312" w:eastAsia="仿宋_GB2312"/>
                      <w:sz w:val="24"/>
                    </w:rPr>
                    <w:t>成熟度适中</w:t>
                  </w:r>
                  <w:r>
                    <w:rPr>
                      <w:rFonts w:ascii="仿宋_GB2312" w:hAnsi="仿宋_GB2312" w:cs="仿宋_GB2312" w:eastAsia="仿宋_GB2312"/>
                      <w:sz w:val="24"/>
                    </w:rPr>
                    <w:t>、</w:t>
                  </w:r>
                  <w:r>
                    <w:rPr>
                      <w:rFonts w:ascii="仿宋_GB2312" w:hAnsi="仿宋_GB2312" w:cs="仿宋_GB2312" w:eastAsia="仿宋_GB2312"/>
                      <w:sz w:val="24"/>
                    </w:rPr>
                    <w:t>无过熟或腐烂</w:t>
                  </w:r>
                  <w:r>
                    <w:rPr>
                      <w:rFonts w:ascii="仿宋_GB2312" w:hAnsi="仿宋_GB2312" w:cs="仿宋_GB2312" w:eastAsia="仿宋_GB2312"/>
                      <w:sz w:val="24"/>
                    </w:rPr>
                    <w:t>、</w:t>
                  </w:r>
                  <w:r>
                    <w:rPr>
                      <w:rFonts w:ascii="仿宋_GB2312" w:hAnsi="仿宋_GB2312" w:cs="仿宋_GB2312" w:eastAsia="仿宋_GB2312"/>
                      <w:sz w:val="24"/>
                    </w:rPr>
                    <w:t>蔬菜无污染、无农药残留</w:t>
                  </w:r>
                  <w:r>
                    <w:rPr>
                      <w:rFonts w:ascii="仿宋_GB2312" w:hAnsi="仿宋_GB2312" w:cs="仿宋_GB2312" w:eastAsia="仿宋_GB2312"/>
                      <w:sz w:val="24"/>
                    </w:rPr>
                    <w:t>、</w:t>
                  </w:r>
                  <w:r>
                    <w:rPr>
                      <w:rFonts w:ascii="仿宋_GB2312" w:hAnsi="仿宋_GB2312" w:cs="仿宋_GB2312" w:eastAsia="仿宋_GB2312"/>
                      <w:sz w:val="24"/>
                    </w:rPr>
                    <w:t>无运输污染。</w:t>
                  </w:r>
                </w:p>
                <w:p>
                  <w:pPr>
                    <w:pStyle w:val="null3"/>
                    <w:jc w:val="left"/>
                  </w:pPr>
                  <w:r>
                    <w:rPr>
                      <w:rFonts w:ascii="仿宋_GB2312" w:hAnsi="仿宋_GB2312" w:cs="仿宋_GB2312" w:eastAsia="仿宋_GB2312"/>
                      <w:sz w:val="24"/>
                      <w:color w:val="000000"/>
                    </w:rPr>
                    <w:t>2.必须保证新鲜，农药残留符合国家标准《GB2763-2021》，每批次果蔬应提供对应种类农残检验报告。</w:t>
                  </w:r>
                </w:p>
                <w:p>
                  <w:pPr>
                    <w:pStyle w:val="null3"/>
                    <w:jc w:val="left"/>
                  </w:pPr>
                  <w:r>
                    <w:rPr>
                      <w:rFonts w:ascii="仿宋_GB2312" w:hAnsi="仿宋_GB2312" w:cs="仿宋_GB2312" w:eastAsia="仿宋_GB2312"/>
                      <w:sz w:val="24"/>
                      <w:color w:val="000000"/>
                    </w:rPr>
                    <w:t>3.蔬菜必须保证无黄叶、枯死叶、无虫、无杂质，原菜须保证菜面干净、无明显泥土、码放整齐、无破损、大小基本统一、不得过熟或欠熟;净菜须保证菜面完全干净、无泥土。</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干菜、酱菜、杂粮、调料、</w:t>
                  </w:r>
                </w:p>
                <w:p>
                  <w:pPr>
                    <w:pStyle w:val="null3"/>
                    <w:jc w:val="center"/>
                  </w:pPr>
                  <w:r>
                    <w:rPr>
                      <w:rFonts w:ascii="仿宋_GB2312" w:hAnsi="仿宋_GB2312" w:cs="仿宋_GB2312" w:eastAsia="仿宋_GB2312"/>
                      <w:sz w:val="24"/>
                    </w:rPr>
                    <w:t>面条、豆制品</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1.必须符合国家相关标准，无霉变、无杂质，不得提供临期产品，供货产品到货时该产品的有效期不得低于该产品整体有效期的三分之二。</w:t>
                  </w:r>
                </w:p>
                <w:p>
                  <w:pPr>
                    <w:pStyle w:val="null3"/>
                    <w:jc w:val="left"/>
                  </w:pPr>
                  <w:r>
                    <w:rPr>
                      <w:rFonts w:ascii="仿宋_GB2312" w:hAnsi="仿宋_GB2312" w:cs="仿宋_GB2312" w:eastAsia="仿宋_GB2312"/>
                      <w:sz w:val="24"/>
                      <w:color w:val="000000"/>
                    </w:rPr>
                    <w:t>2.调味品须具有“QS”食品质量认证标志，调味品必须是定型包装应满足《食品安全国家标准 复合调味料》(GB 31644-2018)标准、国家《香料和调料》(GB/T12729.1~1272913-2008)现行标准，产品包装外观应无残缺，无破损，不得有发霉等异味，包装要足斤足量，干净整洁，不得受潮，不得破损;应使用无毒卫生的包装:若国家有新标准的，则按新的标准执行。干货不霉、不臭、不酸败、不结晶、无异味、无杂质、无生虫。</w:t>
                  </w:r>
                </w:p>
                <w:p>
                  <w:pPr>
                    <w:pStyle w:val="null3"/>
                    <w:jc w:val="left"/>
                  </w:pPr>
                  <w:r>
                    <w:rPr>
                      <w:rFonts w:ascii="仿宋_GB2312" w:hAnsi="仿宋_GB2312" w:cs="仿宋_GB2312" w:eastAsia="仿宋_GB2312"/>
                      <w:sz w:val="24"/>
                      <w:color w:val="000000"/>
                    </w:rPr>
                    <w:t>3.新鲜豆制品（如豆腐、豆干）应色泽正常（乳白或淡黄色），质地均匀，无酸败、异味，无杂质、霉斑或黏滑现象，手感紧实有弹性，无出水过多或软烂情况。</w:t>
                  </w:r>
                </w:p>
                <w:p>
                  <w:pPr>
                    <w:pStyle w:val="null3"/>
                    <w:jc w:val="left"/>
                  </w:pPr>
                  <w:r>
                    <w:rPr>
                      <w:rFonts w:ascii="仿宋_GB2312" w:hAnsi="仿宋_GB2312" w:cs="仿宋_GB2312" w:eastAsia="仿宋_GB2312"/>
                      <w:sz w:val="24"/>
                      <w:color w:val="000000"/>
                    </w:rPr>
                    <w:t>4.发酵豆制品（如豆豉、腐乳）需气味正常，无腐败味，质地符合品类特性（如腐乳细腻无硬心）。</w:t>
                  </w:r>
                </w:p>
                <w:p>
                  <w:pPr>
                    <w:pStyle w:val="null3"/>
                    <w:jc w:val="left"/>
                  </w:pPr>
                  <w:r>
                    <w:rPr>
                      <w:rFonts w:ascii="仿宋_GB2312" w:hAnsi="仿宋_GB2312" w:cs="仿宋_GB2312" w:eastAsia="仿宋_GB2312"/>
                      <w:sz w:val="24"/>
                      <w:color w:val="000000"/>
                    </w:rPr>
                    <w:t>5.干菜、酱菜、调料副食品的质量标准要求符合国家行业标准，应当为预包装食品，应当在食品包装或者标签上标注新的食品生产许可证编号“SC”加14位阿拉伯数字，并提供产品合格证明文件。干爽、不霉烂、整齐、均匀、完整、无虫蛀、无杂质，保持应有的色泽。</w:t>
                  </w:r>
                </w:p>
              </w:tc>
            </w:tr>
            <w:tr>
              <w:tc>
                <w:tcPr>
                  <w:tcW w:type="dxa" w:w="5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说明</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1.所有食材的种类及数量，根据采购人实际需求提供。</w:t>
                  </w:r>
                </w:p>
                <w:p>
                  <w:pPr>
                    <w:pStyle w:val="null3"/>
                    <w:jc w:val="left"/>
                  </w:pPr>
                  <w:r>
                    <w:rPr>
                      <w:rFonts w:ascii="仿宋_GB2312" w:hAnsi="仿宋_GB2312" w:cs="仿宋_GB2312" w:eastAsia="仿宋_GB2312"/>
                      <w:sz w:val="24"/>
                      <w:b/>
                      <w:color w:val="000000"/>
                    </w:rPr>
                    <w:t>2.采购人根据实际情况对需要的食材进行质量抽检，对质量未达到国家标准的食材采购人有权拒绝接收。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渭南商贸技工学校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实际供应量，按月据实结算。供应商与核对好货物数量金额后，及时向采购人提供税务部门出具的正式发票。票据必须与成交供应商税务登记证相符。按相关财务制度进行对账，审核无误后，达到付款条件起10日内，支付上月费用。 结算方式：据实结算，达到付款条件起10个工作日内，支付合同总金额的100.0%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2.采取现场验收的方式，双方验收人员应认真检查食材的质量，按索票--验证--计数--入库的程序完成验收，中标人可提供原件的留原件，原件只有一份而无法提供给的查验原件后，索取复印件留存。 3.每次每种食材全部进行验收检查，对于食材验收的全部信息数据，验收人员应和中标人送货人员一起确认，并保留双方签字单据。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指定地点，并当面核实数量，验收完毕后，双方必须在收货清单(格式自定，但必须包括食材单价、数量、重量、合价等内容)上签名确认，食材收货清单作为支付货款的依据之一。</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核验。 （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要求采购；因运输装卸过程中造成的损耗(例如包装严重变形、破损、食品污染、变异等)，必须无条件及时更换。 （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 （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 （3）成交供应商对所供产品的食品安全负责，采购人将定期或不定期地对食材供应配送工作进行督查，对供应商提供不合格食材或不按要求配送，造成责任事故的将追究其法律责任。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一、报价方式为下浮率报价。米面油单价最高限价：米：130元/袋/25kg；面：87元/袋/25kg；菜籽油：13元/L 二、结算方式：据实结算 1.米、面、油（菜籽油）：据实结算=单价最高限价*（1-中标下浮率） 2.鲜肉（猪、牛、羊肉）、鸡蛋：以陕西省发展和改革委员会当月发布的《陕西省主要副食品价格监测数据》（https://sndrc.shaanxi.gov.cn/sy/xwxx/wndt/）对应产品的价格作为对应采购产品的基准价；若同期无对应同类产品数据的，以渭南市发展和改革委员会当月发布的《渭南市价格监测数据》（https://fgw.weinan.gov.cn/fgyw/gzdt/1.html）对应产品的价格作为对应采购产品的基准价，若陕西省与渭南市价格不一致，以渭南市为准；若均无对应同类产品数据的，根据供应商提供的供货清单，每半个月（月中和月底）进行一次市场价格调查，由采购人和供应商代表组成询价小组在渭南市内大型超市进行价格询价，并附相关询价结果资料作为结算依据，月中和月底询价结果的平均值作为近1个月以内的结算基准价。据实结算=结算基准价*（1-中标下浮率） 3.禽、鱼、冻货、蔬菜、水果：根据供应商提供的供货清单，每半个月（月中和月底）进行一次市场价格调查，由采购人和供应商代表组成询价小组在渭南市内大型超市或农贸市场进行价格询价，附询价结果资料作为结算依据，月中和月底询价结果的平均值作为近1个月以内的结算基准价。据实结算=结算基准价*（1-中标下浮率） 4.干菜、酱菜、杂粮、调料、面条、豆制品：供应商在供货前需提供不少于三个品牌的产品供采购人进行选择，以采购人确定的品牌产品进行供货。确定产品后由采购人和供应商代表组成询价小组在渭南市内大型超市或农贸市场进行价格询价，附询价结果资料作为结算依据，确定最终结算基准价，合同期内结算基准价不进行调整。据实结算=结算基准价*（1-中标下浮率） 例：商品结算基准价格为100元，投标人的下浮率为10%，结算价为100*（1-10%）*实际供货数量。 三、根据《关于印发中小企业划型标准规定的通知》（工信部联企业〔2011〕300号），中小企业划型标准规定： （一）农、林、牧、渔业。营业收入20000万元以下的为中小微型企业。其中，营业收入500万元及以上的为中型企业，营业收入50万元及以上的为小型企业，营业收入50万元以下的为微型企业。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提供有效期内的《动物防疫条件合格证》、《生猪、牛定点屠宰证》及《食品生产许可证》，同时提供《食品经营许可证》或《仅销售预包装食品经营者备案表》；供应商为代理商的，须提供有效期内的《食品经营许可证》或《仅销售预包装食品经营者备案表》，同时提供生产厂家的《动物防疫条件合格证》、《生猪、牛定点屠宰证》及《食品生产许可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本国产品说明 投标方案说明.docx 中小企业声明函 商务应答表 中国境内生产的组件成本核算基本规则 产品技术参数表 投标人认为提供的其他资料.docx 产品分项报价表.docx 投标函 残疾人福利性单位声明函 标的清单 关于符合本国产品标准的声明函 投标人资格证明文件.docx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10分，负偏离将进行扣分，每负偏离1项扣0.5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（一）评审内容：①食材种类采购方案；②食材配送计划方案；③按时供货的方案；④食材运输安全管理方案。 （二）评审标准：每一条评审内容无缺陷得2分，满分8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或科学原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食品安全保障措施</w:t>
            </w:r>
          </w:p>
        </w:tc>
        <w:tc>
          <w:tcPr>
            <w:tcW w:type="dxa" w:w="2492"/>
          </w:tcPr>
          <w:p>
            <w:pPr>
              <w:pStyle w:val="null3"/>
            </w:pPr>
            <w:r>
              <w:rPr>
                <w:rFonts w:ascii="仿宋_GB2312" w:hAnsi="仿宋_GB2312" w:cs="仿宋_GB2312" w:eastAsia="仿宋_GB2312"/>
              </w:rPr>
              <w:t>（一）评审内容：①不同种类的食材安全管理措施；②原材料采购来源稳定保障措施；③食品安全管理制度；④保证食品安全卫生无公害的保障措施。 （二）评审标准：每一条评审内容无缺陷得2分，满分8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或科学原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（一）评审内容：①食材安全采购的质量保证措施；②食材选定的质量保障；③食品安全追溯体系制度；④食材符合国家相关质量检测保障措施。 （二）评审标准：每一条评审内容无缺陷得3分，满分12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（一）评审内容：①符合安全运输标准的专用车辆及相关配送设备配备；②符合食材仓储环境的保障措施；③食品安全事故应急预案；④发生影响正常配送的突发情况处理。 的应急预案 （二）评审标准：每一条评审内容无缺陷得2分，满分8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或科学原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或科学原理错误的；⑤无具体详细的阐述、实施性不强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内部管控制度</w:t>
            </w:r>
          </w:p>
        </w:tc>
        <w:tc>
          <w:tcPr>
            <w:tcW w:type="dxa" w:w="2492"/>
          </w:tcPr>
          <w:p>
            <w:pPr>
              <w:pStyle w:val="null3"/>
            </w:pPr>
            <w:r>
              <w:rPr>
                <w:rFonts w:ascii="仿宋_GB2312" w:hAnsi="仿宋_GB2312" w:cs="仿宋_GB2312" w:eastAsia="仿宋_GB2312"/>
              </w:rPr>
              <w:t>（一）评审内容：①人员培训管理制度；②监督考核管理制度；③进货查验制度。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或科学原理错误的；⑤无具体详细的阐述、实施性不强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拟投入的人员安排合理，岗位职责明确，每配备一个人员得0.5分，本项最高得4分。 注：提供人员的相关证明材料，否则不得分。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15%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15%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15%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