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版本号：KY2026-1-63520260721001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VSP智慧养老情境化学练考一体机采购项目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KY2026-1-635</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VSP智慧养老情境化学练考一体机采购项目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VSP智慧养老情境化学练考一体机采购项目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陕西能源职业技术学院VSP智慧养老情境化学练考一体机采购项目，1批，具体内容详见招标文件第3章。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说明：中标人应当在合同签订前缴纳至采购人指定账户，所有产品验收合格后一次性无息退还。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联系人：汪涛、牛佩文</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陕西能源职业技术学院 VSP智慧养老情境化学练考一体机采购项目，1批，具体内容详见技术要求。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VSP智慧养老情境化学练考一体机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标的名称：VSP智慧养老情境化学练考一体机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184"/>
              <w:gridCol w:w="954"/>
              <w:gridCol w:w="412"/>
              <w:gridCol w:w="424"/>
              <w:gridCol w:w="578"/>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老年照护</w:t>
                  </w:r>
                  <w:r>
                    <w:rPr>
                      <w:rFonts w:ascii="仿宋_GB2312" w:hAnsi="仿宋_GB2312" w:cs="仿宋_GB2312" w:eastAsia="仿宋_GB2312"/>
                      <w:sz w:val="24"/>
                    </w:rPr>
                    <w:t>3D虚拟仿真教学系统</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智慧养老实训一体化系统</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智能交互机器人</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智能洗浴机器人</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大小便智能机器人</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p>
                  <w:pPr>
                    <w:pStyle w:val="null3"/>
                    <w:jc w:val="center"/>
                  </w:p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技术要求</w:t>
            </w:r>
          </w:p>
          <w:tbl>
            <w:tblPr>
              <w:tblBorders>
                <w:top w:val="none" w:color="000000" w:sz="4"/>
                <w:left w:val="none" w:color="000000" w:sz="4"/>
                <w:bottom w:val="none" w:color="000000" w:sz="4"/>
                <w:right w:val="none" w:color="000000" w:sz="4"/>
                <w:insideH w:val="none"/>
                <w:insideV w:val="none"/>
              </w:tblBorders>
            </w:tblPr>
            <w:tblGrid>
              <w:gridCol w:w="172"/>
              <w:gridCol w:w="221"/>
              <w:gridCol w:w="286"/>
              <w:gridCol w:w="1442"/>
              <w:gridCol w:w="203"/>
              <w:gridCol w:w="228"/>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w:t>
                  </w:r>
                </w:p>
                <w:p>
                  <w:pPr>
                    <w:pStyle w:val="null3"/>
                    <w:jc w:val="center"/>
                  </w:pPr>
                  <w:r>
                    <w:rPr>
                      <w:rFonts w:ascii="仿宋_GB2312" w:hAnsi="仿宋_GB2312" w:cs="仿宋_GB2312" w:eastAsia="仿宋_GB2312"/>
                      <w:sz w:val="21"/>
                    </w:rPr>
                    <w:t>模块</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r>
                    <w:rPr>
                      <w:rFonts w:ascii="仿宋_GB2312" w:hAnsi="仿宋_GB2312" w:cs="仿宋_GB2312" w:eastAsia="仿宋_GB2312"/>
                      <w:sz w:val="21"/>
                    </w:rPr>
                    <w:t>/系统名称</w:t>
                  </w:r>
                </w:p>
              </w:tc>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VSP智慧养老情境化学练考一体机</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老年照护</w:t>
                  </w:r>
                  <w:r>
                    <w:rPr>
                      <w:rFonts w:ascii="仿宋_GB2312" w:hAnsi="仿宋_GB2312" w:cs="仿宋_GB2312" w:eastAsia="仿宋_GB2312"/>
                      <w:sz w:val="21"/>
                    </w:rPr>
                    <w:t>3D虚拟仿真教学系统</w:t>
                  </w:r>
                </w:p>
                <w:p>
                  <w:pPr>
                    <w:pStyle w:val="null3"/>
                    <w:jc w:val="center"/>
                  </w:pP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需求：学生在虚拟仿真的环境下，模拟真实的照护场景，了解真实的岗位，感受真实的照护情境，感知照护的要点，增强照护的思想与经验，进行情境模拟照护。</w:t>
                  </w:r>
                </w:p>
                <w:p>
                  <w:pPr>
                    <w:pStyle w:val="null3"/>
                    <w:jc w:val="both"/>
                  </w:pPr>
                  <w:r>
                    <w:rPr>
                      <w:rFonts w:ascii="仿宋_GB2312" w:hAnsi="仿宋_GB2312" w:cs="仿宋_GB2312" w:eastAsia="仿宋_GB2312"/>
                      <w:sz w:val="21"/>
                    </w:rPr>
                    <w:t>1、系统构建三维虚拟环境所需的三维模型，可进行烘焙、渲染处理，实现照护情境要素的3D效果呈现及操作互动。</w:t>
                  </w:r>
                </w:p>
                <w:p>
                  <w:pPr>
                    <w:pStyle w:val="null3"/>
                    <w:jc w:val="both"/>
                  </w:pPr>
                  <w:r>
                    <w:rPr>
                      <w:rFonts w:ascii="仿宋_GB2312" w:hAnsi="仿宋_GB2312" w:cs="仿宋_GB2312" w:eastAsia="仿宋_GB2312"/>
                      <w:sz w:val="21"/>
                    </w:rPr>
                    <w:t>2、系统支持电脑Web端和移动端使用，数据统一管理，数据互通。</w:t>
                  </w:r>
                </w:p>
                <w:p>
                  <w:pPr>
                    <w:pStyle w:val="null3"/>
                    <w:jc w:val="both"/>
                  </w:pPr>
                  <w:r>
                    <w:rPr>
                      <w:rFonts w:ascii="仿宋_GB2312" w:hAnsi="仿宋_GB2312" w:cs="仿宋_GB2312" w:eastAsia="仿宋_GB2312"/>
                      <w:sz w:val="21"/>
                    </w:rPr>
                    <w:t>3、支持虚拟仿真实训技术。</w:t>
                  </w:r>
                </w:p>
                <w:p>
                  <w:pPr>
                    <w:pStyle w:val="null3"/>
                    <w:jc w:val="both"/>
                  </w:pPr>
                  <w:r>
                    <w:rPr>
                      <w:rFonts w:ascii="仿宋_GB2312" w:hAnsi="仿宋_GB2312" w:cs="仿宋_GB2312" w:eastAsia="仿宋_GB2312"/>
                      <w:sz w:val="21"/>
                    </w:rPr>
                    <w:t>4、3D场景的音效：在3D场景中有对话内容的语音讲解。</w:t>
                  </w:r>
                </w:p>
                <w:p>
                  <w:pPr>
                    <w:pStyle w:val="null3"/>
                    <w:jc w:val="both"/>
                  </w:pPr>
                  <w:r>
                    <w:rPr>
                      <w:rFonts w:ascii="仿宋_GB2312" w:hAnsi="仿宋_GB2312" w:cs="仿宋_GB2312" w:eastAsia="仿宋_GB2312"/>
                      <w:sz w:val="21"/>
                      <w:b/>
                      <w:shd w:fill="FFFFFF" w:val="clear"/>
                    </w:rPr>
                    <w:t>※</w:t>
                  </w:r>
                  <w:r>
                    <w:rPr>
                      <w:rFonts w:ascii="仿宋_GB2312" w:hAnsi="仿宋_GB2312" w:cs="仿宋_GB2312" w:eastAsia="仿宋_GB2312"/>
                      <w:sz w:val="21"/>
                    </w:rPr>
                    <w:t>5、提供至少3个三维人物，至少6种人物情绪表情供选择，至少包含惊奇、恐惧、厌恶、愤怒、高兴、悲伤；三维效果呈现脸部情绪；脸部情绪特点包括：额头、眉毛、眼睛、脸的下半部，支持语音讲述。</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6、模块包含操作前的理论学习、虚拟仿真教学安排、教学过程的智能指导、照护技能操作结果的智能记录、操作成绩统计查询等功能。</w:t>
                  </w:r>
                </w:p>
                <w:p>
                  <w:pPr>
                    <w:pStyle w:val="null3"/>
                    <w:jc w:val="both"/>
                  </w:pPr>
                  <w:r>
                    <w:rPr>
                      <w:rFonts w:ascii="仿宋_GB2312" w:hAnsi="仿宋_GB2312" w:cs="仿宋_GB2312" w:eastAsia="仿宋_GB2312"/>
                      <w:sz w:val="21"/>
                    </w:rPr>
                    <w:t>7、系统可一键适应不同配置电脑的使用。</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8、利用信息化手段虚拟仿真全照护过程，使照护情节与现实贴近。此次项目建设≥30个实训技能模块，包含但不限于以下内容模块。01)口腔护理；02)床上擦浴；03)协助老年人更衣；04)协助老年人采用鼻饲管进食；05)协助老年人使用开塞露排便；06)重度失智老年人人工取便；07)为老人更换集尿袋；08)造口护理；09)睡眠障碍照护；10)血压测量；11)体温测量；12)为老年人使用热水袋保暖；13)湿热敷；14)协助老年人服药；15)照护老年人使用滴眼剂；16)照护老年人行氧气雾化吸入；17)协助老年人氧气吸入；18)为卧床老年人压疮预防；19)助行器使用帮助与指导；20)协助偏瘫老年人床轮椅转移和转运；21)指导老年人进行吞咽康复训练；22)指导老年人手功能康复；23)烫伤应对；24)异物卡喉应对；25)跌倒应对:26)心脏骤停应对；27)摔伤后的初步处理；28)外伤初步止血；29)骨折后的初步固定；30)骨折后的搬运操作。</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▲9、进入模块后可根据实训需求进行纯实训模式和知识点融合实训模式的设置。</w:t>
                  </w:r>
                </w:p>
                <w:p>
                  <w:pPr>
                    <w:pStyle w:val="null3"/>
                    <w:jc w:val="both"/>
                  </w:pPr>
                  <w:r>
                    <w:rPr>
                      <w:rFonts w:ascii="仿宋_GB2312" w:hAnsi="仿宋_GB2312" w:cs="仿宋_GB2312" w:eastAsia="仿宋_GB2312"/>
                      <w:sz w:val="21"/>
                    </w:rPr>
                    <w:t>10、系统辅助教学知识素材部分，需包含任务描述、技能目标、素养目标、任务目标、任务分析、流程学习、课件学习。此部分内容教师可在后台自主进行资源的添加和修改。</w:t>
                  </w:r>
                </w:p>
                <w:p>
                  <w:pPr>
                    <w:pStyle w:val="null3"/>
                    <w:jc w:val="both"/>
                  </w:pPr>
                  <w:r>
                    <w:rPr>
                      <w:rFonts w:ascii="仿宋_GB2312" w:hAnsi="仿宋_GB2312" w:cs="仿宋_GB2312" w:eastAsia="仿宋_GB2312"/>
                      <w:sz w:val="21"/>
                    </w:rPr>
                    <w:t>11、实操及考核部分运用虚拟仿真技术构建照护间、准备间、卫生间等照护场景。</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12、实训部分需包括演示功能、实训功能、时间线、步骤详情、操作提示、操作轨迹、记录单；通过案例任务流程进行模拟，实时进行过程性数据教学统计。</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13、系统需包含照护员和老人生动形象的三维人物动画。</w:t>
                  </w:r>
                </w:p>
                <w:p>
                  <w:pPr>
                    <w:pStyle w:val="null3"/>
                    <w:jc w:val="both"/>
                  </w:pPr>
                  <w:r>
                    <w:rPr>
                      <w:rFonts w:ascii="仿宋_GB2312" w:hAnsi="仿宋_GB2312" w:cs="仿宋_GB2312" w:eastAsia="仿宋_GB2312"/>
                      <w:sz w:val="21"/>
                    </w:rPr>
                    <w:t>13.1可展示照护员使用温水，按照正确步骤为老人拭浴降温。</w:t>
                  </w:r>
                </w:p>
                <w:p>
                  <w:pPr>
                    <w:pStyle w:val="null3"/>
                    <w:jc w:val="both"/>
                  </w:pPr>
                  <w:r>
                    <w:rPr>
                      <w:rFonts w:ascii="仿宋_GB2312" w:hAnsi="仿宋_GB2312" w:cs="仿宋_GB2312" w:eastAsia="仿宋_GB2312"/>
                      <w:sz w:val="21"/>
                    </w:rPr>
                    <w:t>13.2异物卡喉应对：照护员使用海姆立克急救法的三维人物动画。</w:t>
                  </w:r>
                </w:p>
                <w:p>
                  <w:pPr>
                    <w:pStyle w:val="null3"/>
                    <w:jc w:val="both"/>
                  </w:pPr>
                  <w:r>
                    <w:rPr>
                      <w:rFonts w:ascii="仿宋_GB2312" w:hAnsi="仿宋_GB2312" w:cs="仿宋_GB2312" w:eastAsia="仿宋_GB2312"/>
                      <w:sz w:val="21"/>
                    </w:rPr>
                    <w:t>13.3跌倒应对：照护员扶老人从地上起来，用老人消毒创面并包扎的三维人物。</w:t>
                  </w:r>
                </w:p>
                <w:p>
                  <w:pPr>
                    <w:pStyle w:val="null3"/>
                    <w:jc w:val="both"/>
                  </w:pPr>
                  <w:r>
                    <w:rPr>
                      <w:rFonts w:ascii="仿宋_GB2312" w:hAnsi="仿宋_GB2312" w:cs="仿宋_GB2312" w:eastAsia="仿宋_GB2312"/>
                      <w:sz w:val="21"/>
                    </w:rPr>
                    <w:t>13.4烫伤应对：照护员扶老人用凉水冲凉烫伤部位、清洁卫生间碎片、为老人抹烫伤药的三维人物动画。</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13.5心脏骤停：系统提供纯虚拟仿真与虚实融合两种运行模式。在虚实融合模式下，依托通信协议与急救模拟人建立低延迟数据链路，实现物理操作与虚拟场景的实时动态交互。按压参数包含位置检测和深度检测，呼吸参数包含通气量和频率检测。系统对采集的物理参数进行实时计算评估，将按压质量、呼吸有效性等分析结果同步映射至虚拟场景，实现操作过程与评估反馈的沉浸式融合。</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13.5.1</w:t>
                  </w:r>
                  <w:r>
                    <w:rPr>
                      <w:rFonts w:ascii="仿宋_GB2312" w:hAnsi="仿宋_GB2312" w:cs="仿宋_GB2312" w:eastAsia="仿宋_GB2312"/>
                      <w:sz w:val="21"/>
                    </w:rPr>
                    <w:t>急救模拟人功能</w:t>
                  </w:r>
                  <w:r>
                    <w:rPr>
                      <w:rFonts w:ascii="仿宋_GB2312" w:hAnsi="仿宋_GB2312" w:cs="仿宋_GB2312" w:eastAsia="仿宋_GB2312"/>
                      <w:sz w:val="21"/>
                    </w:rPr>
                    <w:t>:</w:t>
                  </w:r>
                  <w:r>
                    <w:rPr>
                      <w:rFonts w:ascii="仿宋_GB2312" w:hAnsi="仿宋_GB2312" w:cs="仿宋_GB2312" w:eastAsia="仿宋_GB2312"/>
                      <w:sz w:val="21"/>
                    </w:rPr>
                    <w:t>模拟人上肢关节可自由活动，可进行搬运练习</w:t>
                  </w:r>
                  <w:r>
                    <w:rPr>
                      <w:rFonts w:ascii="仿宋_GB2312" w:hAnsi="仿宋_GB2312" w:cs="仿宋_GB2312" w:eastAsia="仿宋_GB2312"/>
                      <w:sz w:val="21"/>
                    </w:rPr>
                    <w:t>;</w:t>
                  </w:r>
                  <w:r>
                    <w:rPr>
                      <w:rFonts w:ascii="仿宋_GB2312" w:hAnsi="仿宋_GB2312" w:cs="仿宋_GB2312" w:eastAsia="仿宋_GB2312"/>
                      <w:sz w:val="21"/>
                    </w:rPr>
                    <w:t>模拟人与服务器端无线连接。</w:t>
                  </w:r>
                </w:p>
                <w:p>
                  <w:pPr>
                    <w:pStyle w:val="null3"/>
                    <w:jc w:val="left"/>
                  </w:pPr>
                  <w:r>
                    <w:rPr>
                      <w:rFonts w:ascii="仿宋_GB2312" w:hAnsi="仿宋_GB2312" w:cs="仿宋_GB2312" w:eastAsia="仿宋_GB2312"/>
                      <w:sz w:val="21"/>
                    </w:rPr>
                    <w:t>13.5.2</w:t>
                  </w:r>
                  <w:r>
                    <w:rPr>
                      <w:rFonts w:ascii="仿宋_GB2312" w:hAnsi="仿宋_GB2312" w:cs="仿宋_GB2312" w:eastAsia="仿宋_GB2312"/>
                      <w:sz w:val="21"/>
                    </w:rPr>
                    <w:t>急救模拟人模拟生命体征</w:t>
                  </w:r>
                  <w:r>
                    <w:rPr>
                      <w:rFonts w:ascii="仿宋_GB2312" w:hAnsi="仿宋_GB2312" w:cs="仿宋_GB2312" w:eastAsia="仿宋_GB2312"/>
                      <w:sz w:val="21"/>
                    </w:rPr>
                    <w:t>:</w:t>
                  </w:r>
                  <w:r>
                    <w:rPr>
                      <w:rFonts w:ascii="仿宋_GB2312" w:hAnsi="仿宋_GB2312" w:cs="仿宋_GB2312" w:eastAsia="仿宋_GB2312"/>
                      <w:sz w:val="21"/>
                    </w:rPr>
                    <w:t>包括瞳孔散大，颈动脉搏动等。按压过程中，模拟人颈动脉被动搏动，搏动频率与按压频率一致。抢救成功后，模拟人瞳孔恢复正常，颈动脉自主搏动。</w:t>
                  </w:r>
                </w:p>
                <w:p>
                  <w:pPr>
                    <w:pStyle w:val="null3"/>
                    <w:jc w:val="left"/>
                  </w:pPr>
                  <w:r>
                    <w:rPr>
                      <w:rFonts w:ascii="仿宋_GB2312" w:hAnsi="仿宋_GB2312" w:cs="仿宋_GB2312" w:eastAsia="仿宋_GB2312"/>
                      <w:sz w:val="21"/>
                    </w:rPr>
                    <w:t>13.5.3</w:t>
                  </w:r>
                  <w:r>
                    <w:rPr>
                      <w:rFonts w:ascii="仿宋_GB2312" w:hAnsi="仿宋_GB2312" w:cs="仿宋_GB2312" w:eastAsia="仿宋_GB2312"/>
                      <w:sz w:val="21"/>
                    </w:rPr>
                    <w:t>急救模拟人可进行仰头举颏法、仰头抬颈法、双手</w:t>
                  </w:r>
                </w:p>
                <w:p>
                  <w:pPr>
                    <w:pStyle w:val="null3"/>
                    <w:jc w:val="left"/>
                  </w:pPr>
                  <w:r>
                    <w:rPr>
                      <w:rFonts w:ascii="仿宋_GB2312" w:hAnsi="仿宋_GB2312" w:cs="仿宋_GB2312" w:eastAsia="仿宋_GB2312"/>
                      <w:sz w:val="21"/>
                    </w:rPr>
                    <w:t>抬颌三种方法打开气道。</w:t>
                  </w:r>
                </w:p>
                <w:p>
                  <w:pPr>
                    <w:pStyle w:val="null3"/>
                    <w:jc w:val="left"/>
                  </w:pPr>
                  <w:r>
                    <w:rPr>
                      <w:rFonts w:ascii="仿宋_GB2312" w:hAnsi="仿宋_GB2312" w:cs="仿宋_GB2312" w:eastAsia="仿宋_GB2312"/>
                      <w:sz w:val="21"/>
                    </w:rPr>
                    <w:t>13.5.4</w:t>
                  </w:r>
                  <w:r>
                    <w:rPr>
                      <w:rFonts w:ascii="仿宋_GB2312" w:hAnsi="仿宋_GB2312" w:cs="仿宋_GB2312" w:eastAsia="仿宋_GB2312"/>
                      <w:sz w:val="21"/>
                    </w:rPr>
                    <w:t>急救模拟人可监测气道开放和按压部位。</w:t>
                  </w:r>
                </w:p>
                <w:p>
                  <w:pPr>
                    <w:pStyle w:val="null3"/>
                    <w:jc w:val="left"/>
                  </w:pPr>
                  <w:r>
                    <w:rPr>
                      <w:rFonts w:ascii="仿宋_GB2312" w:hAnsi="仿宋_GB2312" w:cs="仿宋_GB2312" w:eastAsia="仿宋_GB2312"/>
                      <w:sz w:val="21"/>
                    </w:rPr>
                    <w:t>13.5.5</w:t>
                  </w:r>
                  <w:r>
                    <w:rPr>
                      <w:rFonts w:ascii="仿宋_GB2312" w:hAnsi="仿宋_GB2312" w:cs="仿宋_GB2312" w:eastAsia="仿宋_GB2312"/>
                      <w:sz w:val="21"/>
                    </w:rPr>
                    <w:t>急救模拟人可进行人工手位胸外按压和人工呼吸。</w:t>
                  </w:r>
                  <w:r>
                    <w:rPr>
                      <w:rFonts w:ascii="仿宋_GB2312" w:hAnsi="仿宋_GB2312" w:cs="仿宋_GB2312" w:eastAsia="仿宋_GB2312"/>
                      <w:sz w:val="21"/>
                    </w:rPr>
                    <w:t>13.5.6</w:t>
                  </w:r>
                  <w:r>
                    <w:rPr>
                      <w:rFonts w:ascii="仿宋_GB2312" w:hAnsi="仿宋_GB2312" w:cs="仿宋_GB2312" w:eastAsia="仿宋_GB2312"/>
                      <w:sz w:val="21"/>
                    </w:rPr>
                    <w:t>急救模拟人可进行</w:t>
                  </w:r>
                  <w:r>
                    <w:rPr>
                      <w:rFonts w:ascii="仿宋_GB2312" w:hAnsi="仿宋_GB2312" w:cs="仿宋_GB2312" w:eastAsia="仿宋_GB2312"/>
                      <w:sz w:val="21"/>
                    </w:rPr>
                    <w:t>CPR</w:t>
                  </w:r>
                  <w:r>
                    <w:rPr>
                      <w:rFonts w:ascii="仿宋_GB2312" w:hAnsi="仿宋_GB2312" w:cs="仿宋_GB2312" w:eastAsia="仿宋_GB2312"/>
                      <w:sz w:val="21"/>
                    </w:rPr>
                    <w:t>训练、模拟（实战）考核、竞赛等模式。</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:CPR</w:t>
                  </w:r>
                  <w:r>
                    <w:rPr>
                      <w:rFonts w:ascii="仿宋_GB2312" w:hAnsi="仿宋_GB2312" w:cs="仿宋_GB2312" w:eastAsia="仿宋_GB2312"/>
                      <w:sz w:val="21"/>
                    </w:rPr>
                    <w:t>训练，在设定的时间范围内，可进行按压和吹</w:t>
                  </w:r>
                </w:p>
                <w:p>
                  <w:pPr>
                    <w:pStyle w:val="null3"/>
                    <w:jc w:val="left"/>
                  </w:pPr>
                  <w:r>
                    <w:rPr>
                      <w:rFonts w:ascii="仿宋_GB2312" w:hAnsi="仿宋_GB2312" w:cs="仿宋_GB2312" w:eastAsia="仿宋_GB2312"/>
                      <w:sz w:val="21"/>
                    </w:rPr>
                    <w:t>气。</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模拟考核，在设定的时间范围内，根据最新国际心肺复苏标准，按压和吹气</w:t>
                  </w:r>
                  <w:r>
                    <w:rPr>
                      <w:rFonts w:ascii="仿宋_GB2312" w:hAnsi="仿宋_GB2312" w:cs="仿宋_GB2312" w:eastAsia="仿宋_GB2312"/>
                      <w:sz w:val="21"/>
                    </w:rPr>
                    <w:t>30:2</w:t>
                  </w:r>
                  <w:r>
                    <w:rPr>
                      <w:rFonts w:ascii="仿宋_GB2312" w:hAnsi="仿宋_GB2312" w:cs="仿宋_GB2312" w:eastAsia="仿宋_GB2312"/>
                      <w:sz w:val="21"/>
                    </w:rPr>
                    <w:t>的比例，正确按压</w:t>
                  </w:r>
                  <w:r>
                    <w:rPr>
                      <w:rFonts w:ascii="仿宋_GB2312" w:hAnsi="仿宋_GB2312" w:cs="仿宋_GB2312" w:eastAsia="仿宋_GB2312"/>
                      <w:sz w:val="21"/>
                    </w:rPr>
                    <w:t>30</w:t>
                  </w:r>
                  <w:r>
                    <w:rPr>
                      <w:rFonts w:ascii="仿宋_GB2312" w:hAnsi="仿宋_GB2312" w:cs="仿宋_GB2312" w:eastAsia="仿宋_GB2312"/>
                      <w:sz w:val="21"/>
                    </w:rPr>
                    <w:t>次，正确吹气</w:t>
                  </w:r>
                  <w:r>
                    <w:rPr>
                      <w:rFonts w:ascii="仿宋_GB2312" w:hAnsi="仿宋_GB2312" w:cs="仿宋_GB2312" w:eastAsia="仿宋_GB2312"/>
                      <w:sz w:val="21"/>
                    </w:rPr>
                    <w:t>2</w:t>
                  </w:r>
                  <w:r>
                    <w:rPr>
                      <w:rFonts w:ascii="仿宋_GB2312" w:hAnsi="仿宋_GB2312" w:cs="仿宋_GB2312" w:eastAsia="仿宋_GB2312"/>
                      <w:sz w:val="21"/>
                    </w:rPr>
                    <w:t>次，完成</w:t>
                  </w:r>
                  <w:r>
                    <w:rPr>
                      <w:rFonts w:ascii="仿宋_GB2312" w:hAnsi="仿宋_GB2312" w:cs="仿宋_GB2312" w:eastAsia="仿宋_GB2312"/>
                      <w:sz w:val="21"/>
                    </w:rPr>
                    <w:t>5</w:t>
                  </w:r>
                  <w:r>
                    <w:rPr>
                      <w:rFonts w:ascii="仿宋_GB2312" w:hAnsi="仿宋_GB2312" w:cs="仿宋_GB2312" w:eastAsia="仿宋_GB2312"/>
                      <w:sz w:val="21"/>
                    </w:rPr>
                    <w:t>个循环操作。</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实战考核，在设定的时间范围内，根据最新国际心肺复苏标准，按压和吹气</w:t>
                  </w:r>
                  <w:r>
                    <w:rPr>
                      <w:rFonts w:ascii="仿宋_GB2312" w:hAnsi="仿宋_GB2312" w:cs="仿宋_GB2312" w:eastAsia="仿宋_GB2312"/>
                      <w:sz w:val="21"/>
                    </w:rPr>
                    <w:t>30:2</w:t>
                  </w:r>
                  <w:r>
                    <w:rPr>
                      <w:rFonts w:ascii="仿宋_GB2312" w:hAnsi="仿宋_GB2312" w:cs="仿宋_GB2312" w:eastAsia="仿宋_GB2312"/>
                      <w:sz w:val="21"/>
                    </w:rPr>
                    <w:t>的比例，任意</w:t>
                  </w:r>
                  <w:r>
                    <w:rPr>
                      <w:rFonts w:ascii="仿宋_GB2312" w:hAnsi="仿宋_GB2312" w:cs="仿宋_GB2312" w:eastAsia="仿宋_GB2312"/>
                      <w:sz w:val="21"/>
                    </w:rPr>
                    <w:t>(</w:t>
                  </w:r>
                  <w:r>
                    <w:rPr>
                      <w:rFonts w:ascii="仿宋_GB2312" w:hAnsi="仿宋_GB2312" w:cs="仿宋_GB2312" w:eastAsia="仿宋_GB2312"/>
                      <w:sz w:val="21"/>
                    </w:rPr>
                    <w:t>包括正确与错误</w:t>
                  </w:r>
                  <w:r>
                    <w:rPr>
                      <w:rFonts w:ascii="仿宋_GB2312" w:hAnsi="仿宋_GB2312" w:cs="仿宋_GB2312" w:eastAsia="仿宋_GB2312"/>
                      <w:sz w:val="21"/>
                    </w:rPr>
                    <w:t>)</w:t>
                  </w:r>
                  <w:r>
                    <w:rPr>
                      <w:rFonts w:ascii="仿宋_GB2312" w:hAnsi="仿宋_GB2312" w:cs="仿宋_GB2312" w:eastAsia="仿宋_GB2312"/>
                      <w:sz w:val="21"/>
                    </w:rPr>
                    <w:t>按压</w:t>
                  </w:r>
                  <w:r>
                    <w:rPr>
                      <w:rFonts w:ascii="仿宋_GB2312" w:hAnsi="仿宋_GB2312" w:cs="仿宋_GB2312" w:eastAsia="仿宋_GB2312"/>
                      <w:sz w:val="21"/>
                    </w:rPr>
                    <w:t>30</w:t>
                  </w:r>
                  <w:r>
                    <w:rPr>
                      <w:rFonts w:ascii="仿宋_GB2312" w:hAnsi="仿宋_GB2312" w:cs="仿宋_GB2312" w:eastAsia="仿宋_GB2312"/>
                      <w:sz w:val="21"/>
                    </w:rPr>
                    <w:t>次，吹气</w:t>
                  </w:r>
                  <w:r>
                    <w:rPr>
                      <w:rFonts w:ascii="仿宋_GB2312" w:hAnsi="仿宋_GB2312" w:cs="仿宋_GB2312" w:eastAsia="仿宋_GB2312"/>
                      <w:sz w:val="21"/>
                    </w:rPr>
                    <w:t>2</w:t>
                  </w:r>
                  <w:r>
                    <w:rPr>
                      <w:rFonts w:ascii="仿宋_GB2312" w:hAnsi="仿宋_GB2312" w:cs="仿宋_GB2312" w:eastAsia="仿宋_GB2312"/>
                      <w:sz w:val="21"/>
                    </w:rPr>
                    <w:t>次完成</w:t>
                  </w:r>
                  <w:r>
                    <w:rPr>
                      <w:rFonts w:ascii="仿宋_GB2312" w:hAnsi="仿宋_GB2312" w:cs="仿宋_GB2312" w:eastAsia="仿宋_GB2312"/>
                      <w:sz w:val="21"/>
                    </w:rPr>
                    <w:t>5</w:t>
                  </w:r>
                  <w:r>
                    <w:rPr>
                      <w:rFonts w:ascii="仿宋_GB2312" w:hAnsi="仿宋_GB2312" w:cs="仿宋_GB2312" w:eastAsia="仿宋_GB2312"/>
                      <w:sz w:val="21"/>
                    </w:rPr>
                    <w:t>个循环操作。</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竟赛模式，从第一次按压开始计时，以</w:t>
                  </w:r>
                  <w:r>
                    <w:rPr>
                      <w:rFonts w:ascii="仿宋_GB2312" w:hAnsi="仿宋_GB2312" w:cs="仿宋_GB2312" w:eastAsia="仿宋_GB2312"/>
                      <w:sz w:val="21"/>
                    </w:rPr>
                    <w:t>5</w:t>
                  </w:r>
                  <w:r>
                    <w:rPr>
                      <w:rFonts w:ascii="仿宋_GB2312" w:hAnsi="仿宋_GB2312" w:cs="仿宋_GB2312" w:eastAsia="仿宋_GB2312"/>
                      <w:sz w:val="21"/>
                    </w:rPr>
                    <w:t>个循环为系统评判周期，一周期不超过</w:t>
                  </w:r>
                  <w:r>
                    <w:rPr>
                      <w:rFonts w:ascii="仿宋_GB2312" w:hAnsi="仿宋_GB2312" w:cs="仿宋_GB2312" w:eastAsia="仿宋_GB2312"/>
                      <w:sz w:val="21"/>
                    </w:rPr>
                    <w:t>155</w:t>
                  </w:r>
                  <w:r>
                    <w:rPr>
                      <w:rFonts w:ascii="仿宋_GB2312" w:hAnsi="仿宋_GB2312" w:cs="仿宋_GB2312" w:eastAsia="仿宋_GB2312"/>
                      <w:sz w:val="21"/>
                    </w:rPr>
                    <w:t>秒。全程无提醒，系统自动根据心肺复苏考核标准进行评判，如未抢救成功，自动进入下一评判周期，直至抢救成功。</w:t>
                  </w:r>
                </w:p>
                <w:p>
                  <w:pPr>
                    <w:pStyle w:val="null3"/>
                    <w:jc w:val="both"/>
                  </w:pPr>
                  <w:r>
                    <w:rPr>
                      <w:rFonts w:ascii="仿宋_GB2312" w:hAnsi="仿宋_GB2312" w:cs="仿宋_GB2312" w:eastAsia="仿宋_GB2312"/>
                      <w:sz w:val="21"/>
                    </w:rPr>
                    <w:t>▲14、实验对话内容支持学生录入，系统判断是否符合要求，匹配率支持教师在管理端进行设置。</w:t>
                  </w:r>
                </w:p>
                <w:p>
                  <w:pPr>
                    <w:pStyle w:val="null3"/>
                    <w:jc w:val="both"/>
                  </w:pPr>
                  <w:r>
                    <w:rPr>
                      <w:rFonts w:ascii="仿宋_GB2312" w:hAnsi="仿宋_GB2312" w:cs="仿宋_GB2312" w:eastAsia="仿宋_GB2312"/>
                      <w:sz w:val="21"/>
                    </w:rPr>
                    <w:t>▲15、该仿真平台配备AI助手功能模块。</w:t>
                  </w:r>
                </w:p>
                <w:p>
                  <w:pPr>
                    <w:pStyle w:val="null3"/>
                    <w:jc w:val="both"/>
                  </w:pPr>
                  <w:r>
                    <w:rPr>
                      <w:rFonts w:ascii="仿宋_GB2312" w:hAnsi="仿宋_GB2312" w:cs="仿宋_GB2312" w:eastAsia="仿宋_GB2312"/>
                      <w:sz w:val="21"/>
                    </w:rPr>
                    <w:t>16、提供老年照护3D虚拟仿真教学系统同时提供临终老人安宁疗护虚拟仿真实训，允许至少100人同时在线使用，要求具有如下功能。临终老人会面临很多生理上的改变，包括但不限于食欲下降、呼吸功能和循环功能减退、知觉和意识状态改变等。</w:t>
                  </w:r>
                </w:p>
                <w:p>
                  <w:pPr>
                    <w:pStyle w:val="null3"/>
                    <w:jc w:val="both"/>
                  </w:pPr>
                  <w:r>
                    <w:rPr>
                      <w:rFonts w:ascii="仿宋_GB2312" w:hAnsi="仿宋_GB2312" w:cs="仿宋_GB2312" w:eastAsia="仿宋_GB2312"/>
                      <w:sz w:val="21"/>
                    </w:rPr>
                    <w:t>16.1系统至少包含社会关系照护、生理照护、心理照护三大类别照护。</w:t>
                  </w:r>
                </w:p>
                <w:p>
                  <w:pPr>
                    <w:pStyle w:val="null3"/>
                    <w:jc w:val="both"/>
                  </w:pPr>
                  <w:r>
                    <w:rPr>
                      <w:rFonts w:ascii="仿宋_GB2312" w:hAnsi="仿宋_GB2312" w:cs="仿宋_GB2312" w:eastAsia="仿宋_GB2312"/>
                      <w:sz w:val="21"/>
                    </w:rPr>
                    <w:t>16.2系统具有应用场景及场景快速跳转功能。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16.3系统导航机器人，可自主引导用户使用系统，具有不同空间引导和功能讲解。</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16.4系统包含不少于15个三维场景：分诊台、活动室、病房、关怀室、沐浴室、社工室、谈心室、避难室、医生办公室、中医室、治疗室、沟通室、处置室、储物室、配膳室。</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16.5通过系统可以领取任务，任务包含：深度昏迷患者家属的精神慰藉支持、死亡教育、心理照护、痰液堵塞、舒适调整、芳香疗法、控制疼痛、遗体料理、排泄照护、睡眠障碍照护、呼吸困难照护、个人卫生照护、饮食照护模块。</w:t>
                  </w:r>
                  <w:r>
                    <w:rPr>
                      <w:rFonts w:ascii="仿宋_GB2312" w:hAnsi="仿宋_GB2312" w:cs="仿宋_GB2312" w:eastAsia="仿宋_GB2312"/>
                      <w:sz w:val="21"/>
                      <w:b/>
                    </w:rPr>
                    <w:t>（需提供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16.6系统任务为三维场景任务，包含三维人物动画，沟通、交互扣操作，操作完有成绩得分。</w:t>
                  </w:r>
                </w:p>
                <w:p>
                  <w:pPr>
                    <w:pStyle w:val="null3"/>
                    <w:jc w:val="both"/>
                  </w:pPr>
                  <w:r>
                    <w:rPr>
                      <w:rFonts w:ascii="仿宋_GB2312" w:hAnsi="仿宋_GB2312" w:cs="仿宋_GB2312" w:eastAsia="仿宋_GB2312"/>
                      <w:sz w:val="21"/>
                    </w:rPr>
                    <w:t>▲17、需与学校2025年采购的老年人常见视觉障碍体验系统、认知障碍虚拟仿真模拟体验系统(记忆力丧失模拟模块)、认知障碍虚拟仿真模拟体验系统(地点定向障碍模拟模块)、认知障碍虚拟仿真模拟体验系统(听觉障碍模拟模块)、认知障碍虚拟仿真模拟体验系统(视空间狭窄障碍模拟系统及VR海姆立克虚拟仿真系统对接，实现账号、权限、实训数据等信息和数据的互通共享。</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智慧养老实训一体化系统</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1、系统采用B/S架构，支持网页端操作。</w:t>
                  </w:r>
                </w:p>
                <w:p>
                  <w:pPr>
                    <w:pStyle w:val="null3"/>
                    <w:jc w:val="both"/>
                  </w:pPr>
                  <w:r>
                    <w:rPr>
                      <w:rFonts w:ascii="仿宋_GB2312" w:hAnsi="仿宋_GB2312" w:cs="仿宋_GB2312" w:eastAsia="仿宋_GB2312"/>
                      <w:sz w:val="21"/>
                    </w:rPr>
                    <w:t>2、统一身份认证：针对校内在籍学生，学号和密码（管理员在后台导入学号，学生在前台登录使用）。</w:t>
                  </w:r>
                </w:p>
                <w:p>
                  <w:pPr>
                    <w:pStyle w:val="null3"/>
                    <w:jc w:val="both"/>
                  </w:pPr>
                  <w:r>
                    <w:rPr>
                      <w:rFonts w:ascii="仿宋_GB2312" w:hAnsi="仿宋_GB2312" w:cs="仿宋_GB2312" w:eastAsia="仿宋_GB2312"/>
                      <w:sz w:val="21"/>
                    </w:rPr>
                    <w:t>3、系统使用不同身份进行登录，包含学生端与管理端。</w:t>
                  </w:r>
                </w:p>
                <w:p>
                  <w:pPr>
                    <w:pStyle w:val="null3"/>
                    <w:jc w:val="both"/>
                  </w:pPr>
                  <w:r>
                    <w:rPr>
                      <w:rFonts w:ascii="仿宋_GB2312" w:hAnsi="仿宋_GB2312" w:cs="仿宋_GB2312" w:eastAsia="仿宋_GB2312"/>
                      <w:sz w:val="21"/>
                    </w:rPr>
                    <w:t>4、学生端功能包含课程、帮助中心、个人中心和AI助学。</w:t>
                  </w:r>
                </w:p>
                <w:p>
                  <w:pPr>
                    <w:pStyle w:val="null3"/>
                    <w:jc w:val="both"/>
                  </w:pPr>
                  <w:r>
                    <w:rPr>
                      <w:rFonts w:ascii="仿宋_GB2312" w:hAnsi="仿宋_GB2312" w:cs="仿宋_GB2312" w:eastAsia="仿宋_GB2312"/>
                      <w:sz w:val="21"/>
                    </w:rPr>
                    <w:t>5、帮助中心包含工具下载、帮助文档和联系我们。</w:t>
                  </w:r>
                </w:p>
                <w:p>
                  <w:pPr>
                    <w:pStyle w:val="null3"/>
                    <w:jc w:val="both"/>
                  </w:pPr>
                  <w:r>
                    <w:rPr>
                      <w:rFonts w:ascii="仿宋_GB2312" w:hAnsi="仿宋_GB2312" w:cs="仿宋_GB2312" w:eastAsia="仿宋_GB2312"/>
                      <w:sz w:val="21"/>
                    </w:rPr>
                    <w:t>6、个人中心包含个人信息、学情分析、考试记录查询和数据分析、收藏栏目、登录记录和问题反馈等功能。</w:t>
                  </w:r>
                </w:p>
                <w:p>
                  <w:pPr>
                    <w:pStyle w:val="null3"/>
                    <w:jc w:val="both"/>
                  </w:pPr>
                  <w:r>
                    <w:rPr>
                      <w:rFonts w:ascii="仿宋_GB2312" w:hAnsi="仿宋_GB2312" w:cs="仿宋_GB2312" w:eastAsia="仿宋_GB2312"/>
                      <w:sz w:val="21"/>
                    </w:rPr>
                    <w:t>6.1个人信息包含用户姓名、手机号、学校、学院、专业、班级、头像、账号安全风险检测、绑定手机号、修改密码、账号注销。</w:t>
                  </w:r>
                </w:p>
                <w:p>
                  <w:pPr>
                    <w:pStyle w:val="null3"/>
                    <w:jc w:val="both"/>
                  </w:pPr>
                  <w:r>
                    <w:rPr>
                      <w:rFonts w:ascii="仿宋_GB2312" w:hAnsi="仿宋_GB2312" w:cs="仿宋_GB2312" w:eastAsia="仿宋_GB2312"/>
                      <w:sz w:val="21"/>
                    </w:rPr>
                    <w:t>6.2学情分析：对用户学习情况进行数据统计，统计内容包含课程数量、训练次数、训练时长、资源学习次数、试题练习次数、单元测评次数、随堂练习次数、考核测评次数和仿真训练历史记录，通过统计数据用户可以自己评估学习情况。</w:t>
                  </w:r>
                </w:p>
                <w:p>
                  <w:pPr>
                    <w:pStyle w:val="null3"/>
                    <w:spacing w:after="120"/>
                    <w:jc w:val="both"/>
                  </w:pPr>
                  <w:r>
                    <w:rPr>
                      <w:rFonts w:ascii="仿宋_GB2312" w:hAnsi="仿宋_GB2312" w:cs="仿宋_GB2312" w:eastAsia="仿宋_GB2312"/>
                      <w:sz w:val="21"/>
                    </w:rPr>
                    <w:t>6.3模考记录包含已考核的试卷列表，可以查看报告；报告内容包含试卷分析：所属课程、试题数量、总分、章节数量、知识点数量、章节试题分布和知识点试题分布。成绩分析：本次测评分数、本次测评平均平均分数、已击败考生、班内排名、全国排名，题型试题分析中可以统计每个题型的题量、占分、正确量、错误量和正确率。排名分析：参与考核的用户得分、总考生、最高分、最低分、平均分、中位数、众数、标准差。章节学习分析：包含每个章节的题量、总分值、得分比和掌握情况。知识点学习分析：包含每个知识点的题量、总分值、得分比和掌握情况。</w:t>
                  </w:r>
                </w:p>
                <w:p>
                  <w:pPr>
                    <w:pStyle w:val="null3"/>
                    <w:spacing w:after="120"/>
                    <w:jc w:val="both"/>
                  </w:pPr>
                  <w:r>
                    <w:rPr>
                      <w:rFonts w:ascii="仿宋_GB2312" w:hAnsi="仿宋_GB2312" w:cs="仿宋_GB2312" w:eastAsia="仿宋_GB2312"/>
                      <w:sz w:val="21"/>
                    </w:rPr>
                    <w:t>6.4收藏栏目包含课程收藏、资源收藏和试题收藏。</w:t>
                  </w:r>
                </w:p>
                <w:p>
                  <w:pPr>
                    <w:pStyle w:val="null3"/>
                    <w:spacing w:after="120"/>
                    <w:jc w:val="both"/>
                  </w:pPr>
                  <w:r>
                    <w:rPr>
                      <w:rFonts w:ascii="仿宋_GB2312" w:hAnsi="仿宋_GB2312" w:cs="仿宋_GB2312" w:eastAsia="仿宋_GB2312"/>
                      <w:sz w:val="21"/>
                    </w:rPr>
                    <w:t>6.5登录记录可包含最近10次的登录记录。</w:t>
                  </w:r>
                </w:p>
                <w:p>
                  <w:pPr>
                    <w:pStyle w:val="null3"/>
                    <w:spacing w:after="120"/>
                    <w:jc w:val="both"/>
                  </w:pPr>
                  <w:r>
                    <w:rPr>
                      <w:rFonts w:ascii="仿宋_GB2312" w:hAnsi="仿宋_GB2312" w:cs="仿宋_GB2312" w:eastAsia="仿宋_GB2312"/>
                      <w:sz w:val="21"/>
                    </w:rPr>
                    <w:t>6.6问题反馈中可以提交在使用平台过程中遇到的问题，支持问题、处理状态、处理时间和结果，可查询历史反馈记录。</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7、课程支持查询教师发布的所有课程，进入课程后可以查看课程发布教师、所属学院和课程简介等情况；对课程内数据进行统计，包含实训数量、资源数量、试题数量、学习人数、实训总次数和实训总时长。</w:t>
                  </w:r>
                </w:p>
                <w:p>
                  <w:pPr>
                    <w:pStyle w:val="null3"/>
                    <w:spacing w:after="120"/>
                    <w:jc w:val="both"/>
                  </w:pPr>
                  <w:r>
                    <w:rPr>
                      <w:rFonts w:ascii="仿宋_GB2312" w:hAnsi="仿宋_GB2312" w:cs="仿宋_GB2312" w:eastAsia="仿宋_GB2312"/>
                      <w:sz w:val="21"/>
                    </w:rPr>
                    <w:t>7.1课程-教学资源：学生按照章节进行资源学习，可实时查看学习进度和资源学习状态。</w:t>
                  </w:r>
                </w:p>
                <w:p>
                  <w:pPr>
                    <w:pStyle w:val="null3"/>
                    <w:spacing w:after="120"/>
                    <w:jc w:val="both"/>
                  </w:pPr>
                  <w:r>
                    <w:rPr>
                      <w:rFonts w:ascii="仿宋_GB2312" w:hAnsi="仿宋_GB2312" w:cs="仿宋_GB2312" w:eastAsia="仿宋_GB2312"/>
                      <w:sz w:val="21"/>
                    </w:rPr>
                    <w:t>7.2课程-仿真实验：查看仿真实验列表。系统自动记录用户在实验操作中的过程性数据和实验结果。支持通过关键字检索实验。每个实验包含缩略图、上次访问时间、得分、实验介绍、web端入口、PC终端入口和插件使用说明。教师查看实验模块时支持查看操作视频。</w:t>
                  </w:r>
                </w:p>
                <w:p>
                  <w:pPr>
                    <w:pStyle w:val="null3"/>
                    <w:spacing w:after="120"/>
                    <w:jc w:val="both"/>
                  </w:pPr>
                  <w:r>
                    <w:rPr>
                      <w:rFonts w:ascii="仿宋_GB2312" w:hAnsi="仿宋_GB2312" w:cs="仿宋_GB2312" w:eastAsia="仿宋_GB2312"/>
                      <w:sz w:val="21"/>
                    </w:rPr>
                    <w:t>7.3课程-随堂练习和单元测试为教师在后台根据章节内容设置的随堂练习和单元测试，开放后学生可进行答题。</w:t>
                  </w:r>
                </w:p>
                <w:p>
                  <w:pPr>
                    <w:pStyle w:val="null3"/>
                    <w:spacing w:after="120"/>
                    <w:jc w:val="both"/>
                  </w:pPr>
                  <w:r>
                    <w:rPr>
                      <w:rFonts w:ascii="仿宋_GB2312" w:hAnsi="仿宋_GB2312" w:cs="仿宋_GB2312" w:eastAsia="仿宋_GB2312"/>
                      <w:sz w:val="21"/>
                    </w:rPr>
                    <w:t>7.4课程-模拟考试：模块试卷可包含理论试题和实操试题两种类型的试题，由教师自主在后台进行组卷及发布。学生可查看教师发布的试卷，开放后学生进行模拟考试，考试限制时长，学生需在规定时间内完成作答，时间耗尽自动提交试卷。系统可自动记录学生答题用时、答题得分，支持学生查看试题解析。</w:t>
                  </w:r>
                </w:p>
                <w:p>
                  <w:pPr>
                    <w:pStyle w:val="null3"/>
                    <w:spacing w:after="120"/>
                    <w:jc w:val="both"/>
                  </w:pPr>
                  <w:r>
                    <w:rPr>
                      <w:rFonts w:ascii="仿宋_GB2312" w:hAnsi="仿宋_GB2312" w:cs="仿宋_GB2312" w:eastAsia="仿宋_GB2312"/>
                      <w:sz w:val="21"/>
                    </w:rPr>
                    <w:t>7.5题库：学生可以题库模块下任意按照章节知识点进行理论试题的练习，统计学生练习记录预测考试通过率，统计总体量和未做题量，收藏试题和易错试题。支持管理端绑定多个题库，客户端可以切换题库进行练习。</w:t>
                  </w:r>
                </w:p>
                <w:p>
                  <w:pPr>
                    <w:pStyle w:val="null3"/>
                    <w:spacing w:after="120"/>
                    <w:jc w:val="both"/>
                  </w:pPr>
                  <w:r>
                    <w:rPr>
                      <w:rFonts w:ascii="仿宋_GB2312" w:hAnsi="仿宋_GB2312" w:cs="仿宋_GB2312" w:eastAsia="仿宋_GB2312"/>
                      <w:sz w:val="21"/>
                    </w:rPr>
                    <w:t>8、管理端包含校级管理、院系管理和教师管理。</w:t>
                  </w:r>
                </w:p>
                <w:p>
                  <w:pPr>
                    <w:pStyle w:val="null3"/>
                    <w:spacing w:after="120"/>
                    <w:jc w:val="both"/>
                  </w:pPr>
                  <w:r>
                    <w:rPr>
                      <w:rFonts w:ascii="仿宋_GB2312" w:hAnsi="仿宋_GB2312" w:cs="仿宋_GB2312" w:eastAsia="仿宋_GB2312"/>
                      <w:sz w:val="21"/>
                    </w:rPr>
                    <w:t>9、校级管理包含组织架构管理、用户管理、题库管理、课程管理、统计分析，组织架构管理包含学院管理、专业管理和班级管理，可以对学院、专业和班级进行增删改查。</w:t>
                  </w:r>
                </w:p>
                <w:p>
                  <w:pPr>
                    <w:pStyle w:val="null3"/>
                    <w:spacing w:after="120"/>
                    <w:jc w:val="both"/>
                  </w:pPr>
                  <w:r>
                    <w:rPr>
                      <w:rFonts w:ascii="仿宋_GB2312" w:hAnsi="仿宋_GB2312" w:cs="仿宋_GB2312" w:eastAsia="仿宋_GB2312"/>
                      <w:sz w:val="21"/>
                    </w:rPr>
                    <w:t>9.1用户管理包含院级管理员、教师管理和学生管理，可以对院级管理员、教师和学生账号进行增删改查，支持对教师和学生进行批量导入，批量导入支持录入学院、专业、班级、学生类型、学号、账号、密码、手机号属性。</w:t>
                  </w:r>
                </w:p>
                <w:p>
                  <w:pPr>
                    <w:pStyle w:val="null3"/>
                    <w:spacing w:after="120"/>
                    <w:jc w:val="both"/>
                  </w:pPr>
                  <w:r>
                    <w:rPr>
                      <w:rFonts w:ascii="仿宋_GB2312" w:hAnsi="仿宋_GB2312" w:cs="仿宋_GB2312" w:eastAsia="仿宋_GB2312"/>
                      <w:sz w:val="21"/>
                    </w:rPr>
                    <w:t>9.2题库管理包含题库和试题管理，可以对题库和试题进行增删改查，可以查看平台支持的题型列表，可设置一个或多个题库负责教师，支持批量导入试题。</w:t>
                  </w:r>
                </w:p>
                <w:p>
                  <w:pPr>
                    <w:pStyle w:val="null3"/>
                    <w:spacing w:after="120"/>
                    <w:jc w:val="both"/>
                  </w:pPr>
                  <w:r>
                    <w:rPr>
                      <w:rFonts w:ascii="仿宋_GB2312" w:hAnsi="仿宋_GB2312" w:cs="仿宋_GB2312" w:eastAsia="仿宋_GB2312"/>
                      <w:sz w:val="21"/>
                    </w:rPr>
                    <w:t>9.3课程管理支持查看教师创建的课程列表，可以设置课程是否开放，可以查看课程中仿真实验、试卷的操作记录，可以设置课程显示顺序，可以设置课程多个管理教师，支持导出记录到Excel文档。</w:t>
                  </w:r>
                </w:p>
                <w:p>
                  <w:pPr>
                    <w:pStyle w:val="null3"/>
                    <w:spacing w:after="120"/>
                    <w:jc w:val="both"/>
                  </w:pPr>
                  <w:r>
                    <w:rPr>
                      <w:rFonts w:ascii="仿宋_GB2312" w:hAnsi="仿宋_GB2312" w:cs="仿宋_GB2312" w:eastAsia="仿宋_GB2312"/>
                      <w:sz w:val="21"/>
                    </w:rPr>
                    <w:t>9.4统计分析可以查看登录总人数和总次数，可以查看用户访问记录，包含用户姓名、登录账号、角色、组织架构、登录次数、最后一次登录时间。</w:t>
                  </w:r>
                </w:p>
                <w:p>
                  <w:pPr>
                    <w:pStyle w:val="null3"/>
                    <w:spacing w:after="120"/>
                    <w:jc w:val="both"/>
                  </w:pPr>
                  <w:r>
                    <w:rPr>
                      <w:rFonts w:ascii="仿宋_GB2312" w:hAnsi="仿宋_GB2312" w:cs="仿宋_GB2312" w:eastAsia="仿宋_GB2312"/>
                      <w:sz w:val="21"/>
                    </w:rPr>
                    <w:t>10、院级管理包含组织架构管理、用户管理、题库管理、课程管理、统计分析。</w:t>
                  </w:r>
                </w:p>
                <w:p>
                  <w:pPr>
                    <w:pStyle w:val="null3"/>
                    <w:spacing w:after="120"/>
                    <w:jc w:val="both"/>
                  </w:pPr>
                  <w:r>
                    <w:rPr>
                      <w:rFonts w:ascii="仿宋_GB2312" w:hAnsi="仿宋_GB2312" w:cs="仿宋_GB2312" w:eastAsia="仿宋_GB2312"/>
                      <w:sz w:val="21"/>
                    </w:rPr>
                    <w:t>10.1组织架构管理包含专业管理和班级管理，可以对本院专业和班级进行增删改查。</w:t>
                  </w:r>
                </w:p>
                <w:p>
                  <w:pPr>
                    <w:pStyle w:val="null3"/>
                    <w:spacing w:after="120"/>
                    <w:jc w:val="both"/>
                  </w:pPr>
                  <w:r>
                    <w:rPr>
                      <w:rFonts w:ascii="仿宋_GB2312" w:hAnsi="仿宋_GB2312" w:cs="仿宋_GB2312" w:eastAsia="仿宋_GB2312"/>
                      <w:sz w:val="21"/>
                    </w:rPr>
                    <w:t>10.2用户管理包含教师管理和学生管理，可以对本院教师和学生账号进行增删改查，支持对学生进行批量导入，批量导入支持录入学院、专业、班级、学生类型、学号、账号、密码、手机号属性。</w:t>
                  </w:r>
                </w:p>
                <w:p>
                  <w:pPr>
                    <w:pStyle w:val="null3"/>
                    <w:spacing w:after="120"/>
                    <w:jc w:val="both"/>
                  </w:pPr>
                  <w:r>
                    <w:rPr>
                      <w:rFonts w:ascii="仿宋_GB2312" w:hAnsi="仿宋_GB2312" w:cs="仿宋_GB2312" w:eastAsia="仿宋_GB2312"/>
                      <w:sz w:val="21"/>
                    </w:rPr>
                    <w:t>10.3题库管理包含题库和试题管理，可以对本院题库和试题进行增删改查，可以查看平台支持的题型列表，可以设置一个或多个题库负责教师，支持批量导入试题。</w:t>
                  </w:r>
                </w:p>
                <w:p>
                  <w:pPr>
                    <w:pStyle w:val="null3"/>
                    <w:spacing w:after="120"/>
                    <w:jc w:val="both"/>
                  </w:pPr>
                  <w:r>
                    <w:rPr>
                      <w:rFonts w:ascii="仿宋_GB2312" w:hAnsi="仿宋_GB2312" w:cs="仿宋_GB2312" w:eastAsia="仿宋_GB2312"/>
                      <w:sz w:val="21"/>
                    </w:rPr>
                    <w:t>10.4课程管理支持查看本院教师创建的课程列表，可以设置课程是否开放，可以查看课程中仿真实验、试卷的操作记录，支持导出记录到Excel文档。</w:t>
                  </w:r>
                </w:p>
                <w:p>
                  <w:pPr>
                    <w:pStyle w:val="null3"/>
                    <w:spacing w:after="120"/>
                    <w:jc w:val="both"/>
                  </w:pPr>
                  <w:r>
                    <w:rPr>
                      <w:rFonts w:ascii="仿宋_GB2312" w:hAnsi="仿宋_GB2312" w:cs="仿宋_GB2312" w:eastAsia="仿宋_GB2312"/>
                      <w:sz w:val="21"/>
                    </w:rPr>
                    <w:t>10.5统计分析可查看本院内登录总人数和总次数，可以查看用户访问记录，包含用户姓名、登录账号、角色、组织架构、登录次数、最后一次登录时间。</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11、教师管理包含题库管理、个人资源库、课程管理、统计分析。</w:t>
                  </w:r>
                </w:p>
                <w:p>
                  <w:pPr>
                    <w:pStyle w:val="null3"/>
                    <w:spacing w:after="120"/>
                    <w:jc w:val="both"/>
                  </w:pPr>
                  <w:r>
                    <w:rPr>
                      <w:rFonts w:ascii="仿宋_GB2312" w:hAnsi="仿宋_GB2312" w:cs="仿宋_GB2312" w:eastAsia="仿宋_GB2312"/>
                      <w:sz w:val="21"/>
                    </w:rPr>
                    <w:t>11.1教师可以查看负责的题库列表，可以对题库信息进行编辑。教师可以对题库中的试题进行增删改查。</w:t>
                  </w:r>
                </w:p>
                <w:p>
                  <w:pPr>
                    <w:pStyle w:val="null3"/>
                    <w:spacing w:after="120"/>
                    <w:jc w:val="both"/>
                  </w:pPr>
                  <w:r>
                    <w:rPr>
                      <w:rFonts w:ascii="仿宋_GB2312" w:hAnsi="仿宋_GB2312" w:cs="仿宋_GB2312" w:eastAsia="仿宋_GB2312"/>
                      <w:sz w:val="21"/>
                    </w:rPr>
                    <w:t>11.2教师可以上传资源到个人资源库中，在课程资源中引用。</w:t>
                  </w:r>
                </w:p>
                <w:p>
                  <w:pPr>
                    <w:pStyle w:val="null3"/>
                    <w:spacing w:after="120"/>
                    <w:jc w:val="both"/>
                  </w:pPr>
                  <w:r>
                    <w:rPr>
                      <w:rFonts w:ascii="仿宋_GB2312" w:hAnsi="仿宋_GB2312" w:cs="仿宋_GB2312" w:eastAsia="仿宋_GB2312"/>
                      <w:sz w:val="21"/>
                    </w:rPr>
                    <w:t>11.3课程管理中教师可以组建课程，课程包含教学资源、仿真实验和考核试卷。</w:t>
                  </w:r>
                </w:p>
                <w:p>
                  <w:pPr>
                    <w:pStyle w:val="null3"/>
                    <w:spacing w:after="120"/>
                    <w:jc w:val="both"/>
                  </w:pPr>
                  <w:r>
                    <w:rPr>
                      <w:rFonts w:ascii="仿宋_GB2312" w:hAnsi="仿宋_GB2312" w:cs="仿宋_GB2312" w:eastAsia="仿宋_GB2312"/>
                      <w:sz w:val="21"/>
                    </w:rPr>
                    <w:t>11.3.1在教学资源中教师可以根据课程体系，创建课程章节，引用产品中的资源或个人资源库中的资源到对应的章节中。</w:t>
                  </w:r>
                </w:p>
                <w:p>
                  <w:pPr>
                    <w:pStyle w:val="null3"/>
                    <w:spacing w:after="120"/>
                    <w:jc w:val="both"/>
                  </w:pPr>
                  <w:r>
                    <w:rPr>
                      <w:rFonts w:ascii="仿宋_GB2312" w:hAnsi="仿宋_GB2312" w:cs="仿宋_GB2312" w:eastAsia="仿宋_GB2312"/>
                      <w:sz w:val="21"/>
                    </w:rPr>
                    <w:t>11.3.2在仿真实验中教师可以引用子软件中的实验模块，可以设置实验名称、缩略图和实验描述。可以查看学生的练习记录，包含学生姓名、登录账号、用时、练习进度、练习时间，支持导出记录到Excel文件。</w:t>
                  </w:r>
                </w:p>
                <w:p>
                  <w:pPr>
                    <w:pStyle w:val="null3"/>
                    <w:spacing w:after="120"/>
                    <w:jc w:val="both"/>
                  </w:pPr>
                  <w:r>
                    <w:rPr>
                      <w:rFonts w:ascii="仿宋_GB2312" w:hAnsi="仿宋_GB2312" w:cs="仿宋_GB2312" w:eastAsia="仿宋_GB2312"/>
                      <w:sz w:val="21"/>
                    </w:rPr>
                    <w:t>11.3.3课程可以绑定本学院内的题库。</w:t>
                  </w:r>
                </w:p>
                <w:p>
                  <w:pPr>
                    <w:pStyle w:val="null3"/>
                    <w:spacing w:after="120"/>
                    <w:jc w:val="both"/>
                  </w:pPr>
                  <w:r>
                    <w:rPr>
                      <w:rFonts w:ascii="仿宋_GB2312" w:hAnsi="仿宋_GB2312" w:cs="仿宋_GB2312" w:eastAsia="仿宋_GB2312"/>
                      <w:sz w:val="21"/>
                    </w:rPr>
                    <w:t>11.3.4在考核试卷中可以选择理论试题和仿真实验进行组建试卷，可以设置考长、开始结束时间、是否立即开放、是否允许查看试题解析，可以对已选择试题进行设置单题分值和根据题型批量设置分值。可以查看每个试卷学生答题记录，记录包含总人数、已参加人数、满分、平均分、最低分、最高分、满分人数、及格率、优秀率，可以查看已参加的学生答题记录，包含排名、姓名、登录账号、得分、用时、提交时间，支持导出记录到Excel文件。</w:t>
                  </w:r>
                </w:p>
                <w:p>
                  <w:pPr>
                    <w:pStyle w:val="null3"/>
                    <w:spacing w:after="120"/>
                    <w:jc w:val="both"/>
                  </w:pPr>
                  <w:r>
                    <w:rPr>
                      <w:rFonts w:ascii="仿宋_GB2312" w:hAnsi="仿宋_GB2312" w:cs="仿宋_GB2312" w:eastAsia="仿宋_GB2312"/>
                      <w:sz w:val="21"/>
                    </w:rPr>
                    <w:t>11.3.5教师可以安排课程成员，可以选择所在学院内的所有学生作为课程成员，已选择学生，可通过学生端进行学习；</w:t>
                  </w:r>
                </w:p>
                <w:p>
                  <w:pPr>
                    <w:pStyle w:val="null3"/>
                    <w:spacing w:after="120"/>
                    <w:jc w:val="both"/>
                  </w:pPr>
                  <w:r>
                    <w:rPr>
                      <w:rFonts w:ascii="仿宋_GB2312" w:hAnsi="仿宋_GB2312" w:cs="仿宋_GB2312" w:eastAsia="仿宋_GB2312"/>
                      <w:sz w:val="21"/>
                    </w:rPr>
                    <w:t>11.4统计分析包含班级数据统计、学生数据统计、学生实验练习进度、学生资源学习进度和仿真实验数据分析。</w:t>
                  </w:r>
                </w:p>
                <w:p>
                  <w:pPr>
                    <w:pStyle w:val="null3"/>
                    <w:spacing w:after="120"/>
                    <w:jc w:val="both"/>
                  </w:pPr>
                  <w:r>
                    <w:rPr>
                      <w:rFonts w:ascii="仿宋_GB2312" w:hAnsi="仿宋_GB2312" w:cs="仿宋_GB2312" w:eastAsia="仿宋_GB2312"/>
                      <w:sz w:val="21"/>
                    </w:rPr>
                    <w:t>11.4.1班级数据统计中根据课程安排成员所在的班级，勾选一个或多个班级进行数据统计，以达到不同班级间的学习情况对比；可以统计教学资源学习情况，包含班级内总学习次数和学习时长，数据以图表形式呈现；可以统计仿真实验练习情况，包含班级内总练习次数、练习时长、实验平均完成进度，数据以图表形式呈现。</w:t>
                  </w:r>
                </w:p>
                <w:p>
                  <w:pPr>
                    <w:pStyle w:val="null3"/>
                    <w:spacing w:after="120"/>
                    <w:jc w:val="both"/>
                  </w:pPr>
                  <w:r>
                    <w:rPr>
                      <w:rFonts w:ascii="仿宋_GB2312" w:hAnsi="仿宋_GB2312" w:cs="仿宋_GB2312" w:eastAsia="仿宋_GB2312"/>
                      <w:sz w:val="21"/>
                    </w:rPr>
                    <w:t>11.4.2学生数据统计中可以选择课程、班级和检索学生姓名，查看学生的学习情况。包含姓名、学院、专业、班级、实验练习次数、实验练习进度、实验练习时长、资源学习次数、资源学习进度、资源学习时长，统计数据支持导出Excel文件。</w:t>
                  </w:r>
                </w:p>
                <w:p>
                  <w:pPr>
                    <w:pStyle w:val="null3"/>
                    <w:spacing w:after="120"/>
                    <w:jc w:val="both"/>
                  </w:pPr>
                  <w:r>
                    <w:rPr>
                      <w:rFonts w:ascii="仿宋_GB2312" w:hAnsi="仿宋_GB2312" w:cs="仿宋_GB2312" w:eastAsia="仿宋_GB2312"/>
                      <w:sz w:val="21"/>
                    </w:rPr>
                    <w:t>11.4.3学生实验练习进度中可以选择课程和班级，对实验练习情况和学生练习情况进行数据统计。实验练习进度中包含每个实验的平均练习进度，数据以图表形式呈现；学生练习情况包含姓名、登录账号和每个模块的练习进度、练习次数，统计数据支持导出Excel文件。</w:t>
                  </w:r>
                </w:p>
                <w:p>
                  <w:pPr>
                    <w:pStyle w:val="null3"/>
                    <w:spacing w:after="120"/>
                    <w:jc w:val="both"/>
                  </w:pPr>
                  <w:r>
                    <w:rPr>
                      <w:rFonts w:ascii="仿宋_GB2312" w:hAnsi="仿宋_GB2312" w:cs="仿宋_GB2312" w:eastAsia="仿宋_GB2312"/>
                      <w:sz w:val="21"/>
                    </w:rPr>
                    <w:t>11.4.4学生资源学习进度中可以选择课程和班级，对课程资源中章节学习率和学生学习次数排名进行数据统计，可以对班内参加学习的人数和累计学习次数进行统计。课程资源学习率包含每个章节对应的平均学习率，数据以图表形式呈现；学生学习次数排名可以统计前10名学生数据，数据以图表形式呈现。</w:t>
                  </w:r>
                </w:p>
                <w:p>
                  <w:pPr>
                    <w:pStyle w:val="null3"/>
                    <w:spacing w:after="120"/>
                    <w:jc w:val="both"/>
                  </w:pPr>
                  <w:r>
                    <w:rPr>
                      <w:rFonts w:ascii="仿宋_GB2312" w:hAnsi="仿宋_GB2312" w:cs="仿宋_GB2312" w:eastAsia="仿宋_GB2312"/>
                      <w:sz w:val="21"/>
                    </w:rPr>
                    <w:t>11.4.5仿真实验数据分析:查询技能实训下用户训练记录，根据操作时间统计完成人数；根据得分分值段统计人数；统计各班平均得分排行；错误操作步骤排名；根据不同维度统计完成情况。支持将训练记录导出Excel文档。</w:t>
                  </w:r>
                </w:p>
                <w:p>
                  <w:pPr>
                    <w:pStyle w:val="null3"/>
                    <w:spacing w:after="120"/>
                    <w:jc w:val="both"/>
                  </w:pPr>
                  <w:r>
                    <w:rPr>
                      <w:rFonts w:ascii="仿宋_GB2312" w:hAnsi="仿宋_GB2312" w:cs="仿宋_GB2312" w:eastAsia="仿宋_GB2312"/>
                      <w:sz w:val="21"/>
                    </w:rPr>
                    <w:t>▲12、需与学校2025年采购的老年人常见视觉障碍体验系统、认知障碍虚拟仿真模拟体验系统(记忆力丧失模拟模块)、认知障碍虚拟仿真模拟体验系统(地点定向障碍模拟模块)、认知障碍虚拟仿真模拟体验系统(听觉障碍模拟模块)、认知障碍虚拟仿真模拟体验系统(视空间狭窄障碍模拟系统及VR海姆立克虚拟仿真系统对接，实现账号、权限、实训数据等信息和数据的互通共享。</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智能交互机器人</w:t>
                  </w:r>
                </w:p>
                <w:p>
                  <w:pPr>
                    <w:pStyle w:val="null3"/>
                    <w:jc w:val="center"/>
                  </w:pP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1、操作系统：≥Android 9</w:t>
                  </w:r>
                </w:p>
                <w:p>
                  <w:pPr>
                    <w:pStyle w:val="null3"/>
                    <w:jc w:val="both"/>
                  </w:pPr>
                  <w:r>
                    <w:rPr>
                      <w:rFonts w:ascii="仿宋_GB2312" w:hAnsi="仿宋_GB2312" w:cs="仿宋_GB2312" w:eastAsia="仿宋_GB2312"/>
                      <w:sz w:val="21"/>
                    </w:rPr>
                    <w:t>2、内存：≥8G</w:t>
                  </w:r>
                </w:p>
                <w:p>
                  <w:pPr>
                    <w:pStyle w:val="null3"/>
                    <w:jc w:val="both"/>
                  </w:pPr>
                  <w:r>
                    <w:rPr>
                      <w:rFonts w:ascii="仿宋_GB2312" w:hAnsi="仿宋_GB2312" w:cs="仿宋_GB2312" w:eastAsia="仿宋_GB2312"/>
                      <w:sz w:val="21"/>
                    </w:rPr>
                    <w:t>3、存储：≥64G DDR4X</w:t>
                  </w:r>
                </w:p>
                <w:p>
                  <w:pPr>
                    <w:pStyle w:val="null3"/>
                    <w:jc w:val="both"/>
                  </w:pPr>
                  <w:r>
                    <w:rPr>
                      <w:rFonts w:ascii="仿宋_GB2312" w:hAnsi="仿宋_GB2312" w:cs="仿宋_GB2312" w:eastAsia="仿宋_GB2312"/>
                      <w:sz w:val="21"/>
                    </w:rPr>
                    <w:t>4、CPU：≥八核 2.8GHz×4,1.8GHz×4</w:t>
                  </w:r>
                </w:p>
                <w:p>
                  <w:pPr>
                    <w:pStyle w:val="null3"/>
                    <w:jc w:val="both"/>
                  </w:pPr>
                  <w:r>
                    <w:rPr>
                      <w:rFonts w:ascii="仿宋_GB2312" w:hAnsi="仿宋_GB2312" w:cs="仿宋_GB2312" w:eastAsia="仿宋_GB2312"/>
                      <w:sz w:val="21"/>
                    </w:rPr>
                    <w:t>5、屏幕尺寸：≥14英寸</w:t>
                  </w:r>
                </w:p>
                <w:p>
                  <w:pPr>
                    <w:pStyle w:val="null3"/>
                    <w:jc w:val="both"/>
                  </w:pPr>
                  <w:r>
                    <w:rPr>
                      <w:rFonts w:ascii="仿宋_GB2312" w:hAnsi="仿宋_GB2312" w:cs="仿宋_GB2312" w:eastAsia="仿宋_GB2312"/>
                      <w:sz w:val="21"/>
                    </w:rPr>
                    <w:t>6、分辨率：≥1920*1080</w:t>
                  </w:r>
                </w:p>
                <w:p>
                  <w:pPr>
                    <w:pStyle w:val="null3"/>
                    <w:jc w:val="both"/>
                  </w:pPr>
                  <w:r>
                    <w:rPr>
                      <w:rFonts w:ascii="仿宋_GB2312" w:hAnsi="仿宋_GB2312" w:cs="仿宋_GB2312" w:eastAsia="仿宋_GB2312"/>
                      <w:sz w:val="21"/>
                    </w:rPr>
                    <w:t>7、≥4800万摄像头：支持拍照、视频通话</w:t>
                  </w:r>
                </w:p>
                <w:p>
                  <w:pPr>
                    <w:pStyle w:val="null3"/>
                    <w:jc w:val="both"/>
                  </w:pPr>
                  <w:r>
                    <w:rPr>
                      <w:rFonts w:ascii="仿宋_GB2312" w:hAnsi="仿宋_GB2312" w:cs="仿宋_GB2312" w:eastAsia="仿宋_GB2312"/>
                      <w:sz w:val="21"/>
                    </w:rPr>
                    <w:t>8、广角彩色摄像头：支持检测人脸&amp;人体</w:t>
                  </w:r>
                </w:p>
                <w:p>
                  <w:pPr>
                    <w:pStyle w:val="null3"/>
                    <w:jc w:val="both"/>
                  </w:pPr>
                  <w:r>
                    <w:rPr>
                      <w:rFonts w:ascii="仿宋_GB2312" w:hAnsi="仿宋_GB2312" w:cs="仿宋_GB2312" w:eastAsia="仿宋_GB2312"/>
                      <w:sz w:val="21"/>
                    </w:rPr>
                    <w:t>9、视场角：H: 110° V:57° D:136°</w:t>
                  </w:r>
                </w:p>
                <w:p>
                  <w:pPr>
                    <w:pStyle w:val="null3"/>
                    <w:jc w:val="both"/>
                  </w:pPr>
                  <w:r>
                    <w:rPr>
                      <w:rFonts w:ascii="仿宋_GB2312" w:hAnsi="仿宋_GB2312" w:cs="仿宋_GB2312" w:eastAsia="仿宋_GB2312"/>
                      <w:sz w:val="21"/>
                    </w:rPr>
                    <w:t>10、麦克风：6麦克风阵列，360°音源定位、5米收音范围</w:t>
                  </w:r>
                </w:p>
                <w:p>
                  <w:pPr>
                    <w:pStyle w:val="null3"/>
                    <w:jc w:val="both"/>
                  </w:pPr>
                  <w:r>
                    <w:rPr>
                      <w:rFonts w:ascii="仿宋_GB2312" w:hAnsi="仿宋_GB2312" w:cs="仿宋_GB2312" w:eastAsia="仿宋_GB2312"/>
                      <w:sz w:val="21"/>
                    </w:rPr>
                    <w:t>11、导航传感器：回充摄像头、重定位摄像头、激光雷达</w:t>
                  </w:r>
                </w:p>
                <w:p>
                  <w:pPr>
                    <w:pStyle w:val="null3"/>
                    <w:jc w:val="both"/>
                  </w:pPr>
                  <w:r>
                    <w:rPr>
                      <w:rFonts w:ascii="仿宋_GB2312" w:hAnsi="仿宋_GB2312" w:cs="仿宋_GB2312" w:eastAsia="仿宋_GB2312"/>
                      <w:sz w:val="21"/>
                    </w:rPr>
                    <w:t>12、移动网络：4G全网通</w:t>
                  </w:r>
                </w:p>
                <w:p>
                  <w:pPr>
                    <w:pStyle w:val="null3"/>
                    <w:jc w:val="both"/>
                  </w:pPr>
                  <w:r>
                    <w:rPr>
                      <w:rFonts w:ascii="仿宋_GB2312" w:hAnsi="仿宋_GB2312" w:cs="仿宋_GB2312" w:eastAsia="仿宋_GB2312"/>
                      <w:sz w:val="21"/>
                    </w:rPr>
                    <w:t>13、无线网络：WIFI双频 2.4G&amp;5G</w:t>
                  </w:r>
                </w:p>
                <w:p>
                  <w:pPr>
                    <w:pStyle w:val="null3"/>
                    <w:jc w:val="both"/>
                  </w:pPr>
                  <w:r>
                    <w:rPr>
                      <w:rFonts w:ascii="仿宋_GB2312" w:hAnsi="仿宋_GB2312" w:cs="仿宋_GB2312" w:eastAsia="仿宋_GB2312"/>
                      <w:sz w:val="21"/>
                    </w:rPr>
                    <w:t>14、蓝牙≥5.0</w:t>
                  </w:r>
                </w:p>
                <w:p>
                  <w:pPr>
                    <w:pStyle w:val="null3"/>
                    <w:jc w:val="both"/>
                  </w:pPr>
                  <w:r>
                    <w:rPr>
                      <w:rFonts w:ascii="仿宋_GB2312" w:hAnsi="仿宋_GB2312" w:cs="仿宋_GB2312" w:eastAsia="仿宋_GB2312"/>
                      <w:sz w:val="21"/>
                    </w:rPr>
                    <w:t>15、电池:锂电池，电池容量:≥10Ah</w:t>
                  </w:r>
                </w:p>
                <w:p>
                  <w:pPr>
                    <w:pStyle w:val="null3"/>
                    <w:jc w:val="both"/>
                  </w:pPr>
                  <w:r>
                    <w:rPr>
                      <w:rFonts w:ascii="仿宋_GB2312" w:hAnsi="仿宋_GB2312" w:cs="仿宋_GB2312" w:eastAsia="仿宋_GB2312"/>
                      <w:sz w:val="21"/>
                    </w:rPr>
                    <w:t>16、巡逻时间：≥8小时</w:t>
                  </w:r>
                </w:p>
                <w:p>
                  <w:pPr>
                    <w:pStyle w:val="null3"/>
                    <w:jc w:val="both"/>
                  </w:pPr>
                  <w:r>
                    <w:rPr>
                      <w:rFonts w:ascii="仿宋_GB2312" w:hAnsi="仿宋_GB2312" w:cs="仿宋_GB2312" w:eastAsia="仿宋_GB2312"/>
                      <w:sz w:val="21"/>
                    </w:rPr>
                    <w:t>17、待机充电：≤4.5小时</w:t>
                  </w:r>
                </w:p>
                <w:p>
                  <w:pPr>
                    <w:pStyle w:val="null3"/>
                    <w:jc w:val="both"/>
                  </w:pPr>
                  <w:r>
                    <w:rPr>
                      <w:rFonts w:ascii="仿宋_GB2312" w:hAnsi="仿宋_GB2312" w:cs="仿宋_GB2312" w:eastAsia="仿宋_GB2312"/>
                      <w:sz w:val="21"/>
                    </w:rPr>
                    <w:t>18、安全：无负载无输出电压；支持短路保护；</w:t>
                  </w:r>
                </w:p>
                <w:p>
                  <w:pPr>
                    <w:pStyle w:val="null3"/>
                    <w:jc w:val="both"/>
                  </w:pPr>
                  <w:r>
                    <w:rPr>
                      <w:rFonts w:ascii="仿宋_GB2312" w:hAnsi="仿宋_GB2312" w:cs="仿宋_GB2312" w:eastAsia="仿宋_GB2312"/>
                      <w:sz w:val="21"/>
                    </w:rPr>
                    <w:t>19、支持地面：地板、水泥、大理石、硬地毯</w:t>
                  </w:r>
                </w:p>
                <w:p>
                  <w:pPr>
                    <w:pStyle w:val="null3"/>
                    <w:jc w:val="both"/>
                  </w:pPr>
                  <w:r>
                    <w:rPr>
                      <w:rFonts w:ascii="仿宋_GB2312" w:hAnsi="仿宋_GB2312" w:cs="仿宋_GB2312" w:eastAsia="仿宋_GB2312"/>
                      <w:sz w:val="21"/>
                    </w:rPr>
                    <w:t>20、语音OS：正常环境下5米范围内，识别准确率≥97%</w:t>
                  </w:r>
                </w:p>
                <w:p>
                  <w:pPr>
                    <w:pStyle w:val="null3"/>
                    <w:jc w:val="both"/>
                  </w:pPr>
                  <w:r>
                    <w:rPr>
                      <w:rFonts w:ascii="仿宋_GB2312" w:hAnsi="仿宋_GB2312" w:cs="仿宋_GB2312" w:eastAsia="仿宋_GB2312"/>
                      <w:sz w:val="21"/>
                    </w:rPr>
                    <w:t>21、远程功能：支持远程操作，远程视频通话，远程监控，远程OTA升级系统</w:t>
                  </w:r>
                </w:p>
                <w:p>
                  <w:pPr>
                    <w:pStyle w:val="null3"/>
                    <w:jc w:val="both"/>
                  </w:pPr>
                  <w:r>
                    <w:rPr>
                      <w:rFonts w:ascii="仿宋_GB2312" w:hAnsi="仿宋_GB2312" w:cs="仿宋_GB2312" w:eastAsia="仿宋_GB2312"/>
                      <w:sz w:val="21"/>
                    </w:rPr>
                    <w:t>22、整机尺寸：≥100cm*40cm*40cm</w:t>
                  </w:r>
                </w:p>
                <w:p>
                  <w:pPr>
                    <w:pStyle w:val="null3"/>
                    <w:jc w:val="both"/>
                  </w:pPr>
                  <w:r>
                    <w:rPr>
                      <w:rFonts w:ascii="仿宋_GB2312" w:hAnsi="仿宋_GB2312" w:cs="仿宋_GB2312" w:eastAsia="仿宋_GB2312"/>
                      <w:sz w:val="21"/>
                    </w:rPr>
                    <w:t>23、充电桩尺寸约205×220×250 mm</w:t>
                  </w:r>
                </w:p>
                <w:p>
                  <w:pPr>
                    <w:pStyle w:val="null3"/>
                    <w:jc w:val="both"/>
                  </w:pPr>
                  <w:r>
                    <w:rPr>
                      <w:rFonts w:ascii="仿宋_GB2312" w:hAnsi="仿宋_GB2312" w:cs="仿宋_GB2312" w:eastAsia="仿宋_GB2312"/>
                      <w:sz w:val="21"/>
                    </w:rPr>
                    <w:t>24、提供国际康养实操培训视听资源≥壹年使用期，包含照护技术、护理操作、康复游戏、康复锻炼四大类，总时长不低于4小时。</w:t>
                  </w:r>
                </w:p>
                <w:p>
                  <w:pPr>
                    <w:pStyle w:val="null3"/>
                    <w:jc w:val="both"/>
                  </w:pPr>
                  <w:r>
                    <w:rPr>
                      <w:rFonts w:ascii="仿宋_GB2312" w:hAnsi="仿宋_GB2312" w:cs="仿宋_GB2312" w:eastAsia="仿宋_GB2312"/>
                      <w:sz w:val="21"/>
                    </w:rPr>
                    <w:t>24.1康复游戏≥10种 。</w:t>
                  </w:r>
                </w:p>
                <w:p>
                  <w:pPr>
                    <w:pStyle w:val="null3"/>
                    <w:jc w:val="both"/>
                  </w:pPr>
                  <w:r>
                    <w:rPr>
                      <w:rFonts w:ascii="仿宋_GB2312" w:hAnsi="仿宋_GB2312" w:cs="仿宋_GB2312" w:eastAsia="仿宋_GB2312"/>
                      <w:sz w:val="21"/>
                    </w:rPr>
                    <w:t>24.2基础护理、急救、感染控制：O-157 是什么、感染原因和处理、防亚脱臼、上肢骨折静养、包扎膝盖、包扎脚部、软膏涂抹方法、药贴粘贴方法、滴眼药水方法、戴口罩、摘口罩、药水服用方法、糯米纸吃药方法 、体温测量方法、呼吸测量方法、疥疮介绍、感染原因、预防方法、环形包扎 、8 字形包扎、蛇形包扎、螺旋形包扎、麦穗形包扎、帽状包扎、肌内效贴布、感染途径和症状、次氯酸钠消毒 。</w:t>
                  </w:r>
                </w:p>
                <w:p>
                  <w:pPr>
                    <w:pStyle w:val="null3"/>
                    <w:jc w:val="both"/>
                  </w:pPr>
                  <w:r>
                    <w:rPr>
                      <w:rFonts w:ascii="仿宋_GB2312" w:hAnsi="仿宋_GB2312" w:cs="仿宋_GB2312" w:eastAsia="仿宋_GB2312"/>
                      <w:sz w:val="21"/>
                    </w:rPr>
                    <w:t>24.3功能预防游戏和其他：缓解背部酸痛 、缓解颈肩部酸痛、缓解感冒及心悸、股关节和腰部 、骨盆 、胸部和肩部、矫正驼背、扩胸、伸展身体 、进餐注意事项 、运动量、转体操、抬腿操、腹式呼吸、拱背腹式呼吸、引起便意方法、足底按摩-改善脚部浮肿、消除生活障碍、愉快看电视 。</w:t>
                  </w:r>
                </w:p>
                <w:p>
                  <w:pPr>
                    <w:pStyle w:val="null3"/>
                    <w:jc w:val="both"/>
                  </w:pPr>
                  <w:r>
                    <w:rPr>
                      <w:rFonts w:ascii="仿宋_GB2312" w:hAnsi="仿宋_GB2312" w:cs="仿宋_GB2312" w:eastAsia="仿宋_GB2312"/>
                      <w:sz w:val="21"/>
                    </w:rPr>
                    <w:t>24.4功能预防游戏和体操：≥10个广播体操视频、缓解肩痛、缓解腰痛、立塑料瓶、夹塑料瓶、抓塑料瓶、抛接塑料瓶、腿部弯曲伸展、握碗操、抬脚迈过毛巾、单手毛巾打结。</w:t>
                  </w:r>
                </w:p>
                <w:p>
                  <w:pPr>
                    <w:pStyle w:val="null3"/>
                    <w:jc w:val="both"/>
                  </w:pPr>
                  <w:r>
                    <w:rPr>
                      <w:rFonts w:ascii="仿宋_GB2312" w:hAnsi="仿宋_GB2312" w:cs="仿宋_GB2312" w:eastAsia="仿宋_GB2312"/>
                      <w:sz w:val="21"/>
                    </w:rPr>
                    <w:t>24.5生活照护-进食、清洁、穿衣、排泄：指甲的修剪方法 、指甲的修剪方法-指甲钳、耳部清洁方法、刷牙照护、黏膜清理照护、舌头清理照护、口腔操、手腕僵硬者握勺子方法、手指功能障碍者握勺子方法、就餐前的辅助、右偏瘫长者就餐前辅助、右偏瘫长者就餐全面照护、尿频者尿液流动方式、包紧成人尿不湿的重要性、胯间不留缝隙的尿不湿包法、右偏瘫者穿前开口衣服方法、右偏瘫者穿前开口衣服照护、右偏瘫者穿套头衣服方法、右偏瘫者穿套头衣服照护、卧床偏瘫者穿前开口衣服照护、右偏瘫者穿裤子方法、右偏瘫者穿裤子照护 。</w:t>
                  </w:r>
                </w:p>
                <w:p>
                  <w:pPr>
                    <w:pStyle w:val="null3"/>
                    <w:jc w:val="both"/>
                  </w:pPr>
                  <w:r>
                    <w:rPr>
                      <w:rFonts w:ascii="仿宋_GB2312" w:hAnsi="仿宋_GB2312" w:cs="仿宋_GB2312" w:eastAsia="仿宋_GB2312"/>
                      <w:sz w:val="21"/>
                    </w:rPr>
                    <w:t>24.6生活照护-各种移位（1）：独立起身、独立动作、偏瘫者独立起身、借助椅子、轻度照护、后方轻度照护、中度照护、后方中度照护、独立坐姿起身、侧方轻度照护、侧方中度照护、侧身轻度照护、侧身中度照护、下方轻度照护、上方轻度照护、上方中度照护、使用拐杖、偏瘫者坐姿起身-独立、偏瘫者坐姿起身-照护、偏瘫者坐姿起身-沙发、腹肌力量弱者独立起身、平躺起身轻度照护、平躺起身中度照护、大块头起身全照护、偏瘫者独立起身、腹肌弱偏瘫者独立起身、偏瘫者平躺起身轻度照护、偏瘫者平躺起身中度照护、轻度照护、偏瘫者利用床护栏翻身、偏瘫者独立翻身、偏瘫者轻度照护、偏瘫者中度照护、下半身偏瘫者独立翻身、下半身偏瘫者翻身轻度照护、下半身偏瘫者翻身中度照护。</w:t>
                  </w:r>
                </w:p>
                <w:p>
                  <w:pPr>
                    <w:pStyle w:val="null3"/>
                    <w:jc w:val="both"/>
                  </w:pPr>
                  <w:r>
                    <w:rPr>
                      <w:rFonts w:ascii="仿宋_GB2312" w:hAnsi="仿宋_GB2312" w:cs="仿宋_GB2312" w:eastAsia="仿宋_GB2312"/>
                      <w:sz w:val="21"/>
                    </w:rPr>
                    <w:t>24.7生活照护-各种移位（2）：平躺上移动作、平躺上移轻度照护、平躺上移中度照护、偏瘫者平躺上移动作、偏瘫者平躺上移中度照护、平躺上移完全照护、平躺上移使用滑移垫轻度照护、平躺上移使用滑移垫中度照护、平躺下移动作、平躺下移轻度照护、平躺下移中度照护、偏瘫者平躺下移动作、偏瘫者平躺下移中度照护、平躺下移完全照护、体位种类、侧卧位转仰卧位、仰卧位转侧卧位、平躺侧移动作、平躺侧移轻度照护、平躺侧移中度照护、平躺侧移完全照护、前坐动作、前坐轻度照护、前坐中度照护、后坐方法 、前方轻度照护、前方中度照护、后方轻度照护、种类及挑选、安装方法。</w:t>
                  </w:r>
                </w:p>
                <w:p>
                  <w:pPr>
                    <w:pStyle w:val="null3"/>
                    <w:jc w:val="both"/>
                  </w:pPr>
                  <w:r>
                    <w:rPr>
                      <w:rFonts w:ascii="仿宋_GB2312" w:hAnsi="仿宋_GB2312" w:cs="仿宋_GB2312" w:eastAsia="仿宋_GB2312"/>
                      <w:sz w:val="21"/>
                    </w:rPr>
                    <w:t>24.8生活照护-各种移位（3）：床到轮椅、低位床到高位担架车、高位担架车到低位床、轮椅到床的准备、轮椅到床、轮椅到椅子、偏瘫者床到轮椅、偏瘫者轮椅到床、站立困难者床到轮椅 、站立困难者轮椅到床、位置转移研讨会、公主抱站姿抱起、公主抱坐姿抱起 、公主抱2人协力 、消防员式肩扛法站位扛起、坐姿扛起、桌子上扛起 、仰卧位后方扛起、仰卧位前方扛起 、背人法站姿背起、坐姿背起完全照护、仰卧背起。</w:t>
                  </w:r>
                </w:p>
                <w:p>
                  <w:pPr>
                    <w:pStyle w:val="null3"/>
                    <w:jc w:val="both"/>
                  </w:pPr>
                  <w:r>
                    <w:rPr>
                      <w:rFonts w:ascii="仿宋_GB2312" w:hAnsi="仿宋_GB2312" w:cs="仿宋_GB2312" w:eastAsia="仿宋_GB2312"/>
                      <w:sz w:val="21"/>
                    </w:rPr>
                    <w:t>24.9辅具应用-轮椅、护理床、拐杖、坐便器：护理床的组装方法≥5个指导视频、拐杖握柄种类、拐杖粗细差异、分节式折叠、拐杖长度调节、铝制拐杖的切割 、木制拐杖的切割、拐杖握法、拐杖橡胶垫的拆卸、使用拐杖步法、轮椅构造和功能 、轮椅折叠方法、轮椅打开方法、轮椅上台阶、轮椅下台阶、暖脚宝的使用方法。</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智能洗浴机器人</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1、机器具备擦澡、洗头、淋浴三种功能模式，三种功能模式均有普通模式和增强模式两种。</w:t>
                  </w:r>
                </w:p>
                <w:p>
                  <w:pPr>
                    <w:pStyle w:val="null3"/>
                    <w:spacing w:after="120"/>
                    <w:jc w:val="both"/>
                  </w:pPr>
                  <w:r>
                    <w:rPr>
                      <w:rFonts w:ascii="仿宋_GB2312" w:hAnsi="仿宋_GB2312" w:cs="仿宋_GB2312" w:eastAsia="仿宋_GB2312"/>
                      <w:sz w:val="21"/>
                    </w:rPr>
                    <w:t>2、可移动式洗浴系统设计，无需转移受助者到浴室，防止意外摔倒，避免造成不必要伤害。</w:t>
                  </w:r>
                </w:p>
                <w:p>
                  <w:pPr>
                    <w:pStyle w:val="null3"/>
                    <w:spacing w:after="120"/>
                    <w:jc w:val="both"/>
                  </w:pPr>
                  <w:r>
                    <w:rPr>
                      <w:rFonts w:ascii="仿宋_GB2312" w:hAnsi="仿宋_GB2312" w:cs="仿宋_GB2312" w:eastAsia="仿宋_GB2312"/>
                      <w:sz w:val="21"/>
                    </w:rPr>
                    <w:t>3、受助者无论坐着还是躺着都可以轻松进行擦澡及洗发，附带按摩功能，可帮助老人实现安全、清爽、有尊严洗浴。</w:t>
                  </w:r>
                </w:p>
                <w:p>
                  <w:pPr>
                    <w:pStyle w:val="null3"/>
                    <w:spacing w:after="120"/>
                    <w:jc w:val="both"/>
                  </w:pPr>
                  <w:r>
                    <w:rPr>
                      <w:rFonts w:ascii="仿宋_GB2312" w:hAnsi="仿宋_GB2312" w:cs="仿宋_GB2312" w:eastAsia="仿宋_GB2312"/>
                      <w:sz w:val="21"/>
                    </w:rPr>
                    <w:t>4、开启擦澡/洗头/淋浴模式，按下清水出口控制按钮,清水即可喷出。如果你松开按钮,清水就会停止喷射。当所有模式（擦澡、洗头、淋浴）关闭时，无论按下或松幵控制按钮，净水都无法喷出来。</w:t>
                  </w:r>
                </w:p>
                <w:p>
                  <w:pPr>
                    <w:pStyle w:val="null3"/>
                    <w:spacing w:after="120"/>
                    <w:jc w:val="both"/>
                  </w:pPr>
                  <w:r>
                    <w:rPr>
                      <w:rFonts w:ascii="仿宋_GB2312" w:hAnsi="仿宋_GB2312" w:cs="仿宋_GB2312" w:eastAsia="仿宋_GB2312"/>
                      <w:sz w:val="21"/>
                    </w:rPr>
                    <w:t>5、内置高密度容量锂离子动力电池≥5000mAh，无需插电即可工作。</w:t>
                  </w:r>
                </w:p>
                <w:p>
                  <w:pPr>
                    <w:pStyle w:val="null3"/>
                    <w:spacing w:after="120"/>
                    <w:jc w:val="both"/>
                  </w:pPr>
                  <w:r>
                    <w:rPr>
                      <w:rFonts w:ascii="仿宋_GB2312" w:hAnsi="仿宋_GB2312" w:cs="仿宋_GB2312" w:eastAsia="仿宋_GB2312"/>
                      <w:sz w:val="21"/>
                    </w:rPr>
                    <w:t>6、产品配备海绵花洒和硅胶花洒。</w:t>
                  </w:r>
                </w:p>
                <w:p>
                  <w:pPr>
                    <w:pStyle w:val="null3"/>
                    <w:spacing w:after="120"/>
                    <w:jc w:val="both"/>
                  </w:pPr>
                  <w:r>
                    <w:rPr>
                      <w:rFonts w:ascii="仿宋_GB2312" w:hAnsi="仿宋_GB2312" w:cs="仿宋_GB2312" w:eastAsia="仿宋_GB2312"/>
                      <w:sz w:val="21"/>
                    </w:rPr>
                    <w:t>7、可以与手机进行数据互联互通。</w:t>
                  </w:r>
                </w:p>
                <w:p>
                  <w:pPr>
                    <w:pStyle w:val="null3"/>
                    <w:spacing w:after="120"/>
                    <w:jc w:val="both"/>
                  </w:pPr>
                  <w:r>
                    <w:rPr>
                      <w:rFonts w:ascii="仿宋_GB2312" w:hAnsi="仿宋_GB2312" w:cs="仿宋_GB2312" w:eastAsia="仿宋_GB2312"/>
                      <w:sz w:val="21"/>
                    </w:rPr>
                    <w:t>8、采用洗吸一体负压深层清洗技术，通过无刷高速风机回吸系统，能边清洗边回吸洗浴产生污水，洗浴过程无水滴漏，可以避兔交叉感染，舒适卫生。强力回吸功能，配合专用沐浴液，能深层次清洗将皮肤毛囊里的污物吸走，浴后更清爽，去体味并养发护肤。</w:t>
                  </w:r>
                </w:p>
                <w:p>
                  <w:pPr>
                    <w:pStyle w:val="null3"/>
                    <w:spacing w:after="120"/>
                    <w:jc w:val="both"/>
                  </w:pPr>
                  <w:r>
                    <w:rPr>
                      <w:rFonts w:ascii="仿宋_GB2312" w:hAnsi="仿宋_GB2312" w:cs="仿宋_GB2312" w:eastAsia="仿宋_GB2312"/>
                      <w:sz w:val="21"/>
                    </w:rPr>
                    <w:t>9、安全洗浴不漏电。</w:t>
                  </w:r>
                </w:p>
                <w:p>
                  <w:pPr>
                    <w:pStyle w:val="null3"/>
                    <w:spacing w:after="120"/>
                    <w:jc w:val="both"/>
                  </w:pPr>
                  <w:r>
                    <w:rPr>
                      <w:rFonts w:ascii="仿宋_GB2312" w:hAnsi="仿宋_GB2312" w:cs="仿宋_GB2312" w:eastAsia="仿宋_GB2312"/>
                      <w:sz w:val="21"/>
                    </w:rPr>
                    <w:t>10、环保节水设计。</w:t>
                  </w:r>
                </w:p>
                <w:p>
                  <w:pPr>
                    <w:pStyle w:val="null3"/>
                    <w:spacing w:after="120"/>
                    <w:jc w:val="both"/>
                  </w:pPr>
                  <w:r>
                    <w:rPr>
                      <w:rFonts w:ascii="仿宋_GB2312" w:hAnsi="仿宋_GB2312" w:cs="仿宋_GB2312" w:eastAsia="仿宋_GB2312"/>
                      <w:sz w:val="21"/>
                    </w:rPr>
                    <w:t>11、采用静音无刷高速风机及迷宫式降噪技术。</w:t>
                  </w:r>
                </w:p>
                <w:p>
                  <w:pPr>
                    <w:pStyle w:val="null3"/>
                    <w:spacing w:after="120"/>
                    <w:jc w:val="both"/>
                  </w:pPr>
                  <w:r>
                    <w:rPr>
                      <w:rFonts w:ascii="仿宋_GB2312" w:hAnsi="仿宋_GB2312" w:cs="仿宋_GB2312" w:eastAsia="仿宋_GB2312"/>
                      <w:sz w:val="21"/>
                    </w:rPr>
                    <w:t>12、淋蓬头带水流按摩功能。</w:t>
                  </w:r>
                </w:p>
                <w:p>
                  <w:pPr>
                    <w:pStyle w:val="null3"/>
                    <w:spacing w:after="120"/>
                    <w:jc w:val="both"/>
                  </w:pPr>
                  <w:r>
                    <w:rPr>
                      <w:rFonts w:ascii="仿宋_GB2312" w:hAnsi="仿宋_GB2312" w:cs="仿宋_GB2312" w:eastAsia="仿宋_GB2312"/>
                      <w:sz w:val="21"/>
                    </w:rPr>
                    <w:t>13、海绵花洒和硅胶花洒符合国家环保标准。</w:t>
                  </w:r>
                </w:p>
                <w:p>
                  <w:pPr>
                    <w:pStyle w:val="null3"/>
                    <w:spacing w:after="120"/>
                    <w:jc w:val="both"/>
                  </w:pPr>
                  <w:r>
                    <w:rPr>
                      <w:rFonts w:ascii="仿宋_GB2312" w:hAnsi="仿宋_GB2312" w:cs="仿宋_GB2312" w:eastAsia="仿宋_GB2312"/>
                      <w:sz w:val="21"/>
                    </w:rPr>
                    <w:t>14、污水桶内置，净水桶外置。</w:t>
                  </w:r>
                </w:p>
                <w:p>
                  <w:pPr>
                    <w:pStyle w:val="null3"/>
                    <w:spacing w:after="120"/>
                    <w:jc w:val="both"/>
                  </w:pPr>
                  <w:r>
                    <w:rPr>
                      <w:rFonts w:ascii="仿宋_GB2312" w:hAnsi="仿宋_GB2312" w:cs="仿宋_GB2312" w:eastAsia="仿宋_GB2312"/>
                      <w:sz w:val="21"/>
                    </w:rPr>
                    <w:t>15、配置≥4.3英寸显示屏。</w:t>
                  </w:r>
                </w:p>
                <w:p>
                  <w:pPr>
                    <w:pStyle w:val="null3"/>
                    <w:spacing w:after="120"/>
                    <w:jc w:val="both"/>
                  </w:pPr>
                  <w:r>
                    <w:rPr>
                      <w:rFonts w:ascii="仿宋_GB2312" w:hAnsi="仿宋_GB2312" w:cs="仿宋_GB2312" w:eastAsia="仿宋_GB2312"/>
                      <w:sz w:val="21"/>
                    </w:rPr>
                    <w:t>16、机器自带水温加热系统，水温加热设置温度区间22—55℃，加热到达设置温度，停止加热。</w:t>
                  </w:r>
                </w:p>
                <w:p>
                  <w:pPr>
                    <w:pStyle w:val="null3"/>
                    <w:spacing w:after="120"/>
                    <w:jc w:val="both"/>
                  </w:pPr>
                  <w:r>
                    <w:rPr>
                      <w:rFonts w:ascii="仿宋_GB2312" w:hAnsi="仿宋_GB2312" w:cs="仿宋_GB2312" w:eastAsia="仿宋_GB2312"/>
                      <w:sz w:val="21"/>
                    </w:rPr>
                    <w:t>17、清水箱具有双层保温功能，断电后的热水，水温在35～45℃可保温≥4小时。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大小便智能机器人</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1、采用先进的感应技术，能随时感应用户的排便情况，自动识别大、小便，自动抽走排泄物，自动冲洗和烘干用户隐私部位，整个过程都是自动化无臭处理。</w:t>
                  </w:r>
                </w:p>
                <w:p>
                  <w:pPr>
                    <w:pStyle w:val="null3"/>
                    <w:spacing w:after="120"/>
                    <w:jc w:val="both"/>
                  </w:pPr>
                  <w:r>
                    <w:rPr>
                      <w:rFonts w:ascii="仿宋_GB2312" w:hAnsi="仿宋_GB2312" w:cs="仿宋_GB2312" w:eastAsia="仿宋_GB2312"/>
                      <w:sz w:val="21"/>
                    </w:rPr>
                    <w:t>2、支持封闭式内循环系统污物消毒除臭，对排放的空气进行净化处理，水温、气温、气压自动控制在预设范围之内。</w:t>
                  </w:r>
                </w:p>
                <w:p>
                  <w:pPr>
                    <w:pStyle w:val="null3"/>
                    <w:spacing w:after="120"/>
                    <w:jc w:val="both"/>
                  </w:pPr>
                  <w:r>
                    <w:rPr>
                      <w:rFonts w:ascii="仿宋_GB2312" w:hAnsi="仿宋_GB2312" w:cs="仿宋_GB2312" w:eastAsia="仿宋_GB2312"/>
                      <w:sz w:val="21"/>
                    </w:rPr>
                    <w:t>3、高清触摸显示屏，通过触摸进入功能菜单，可以设置、修改参数，查看设备运行情况。</w:t>
                  </w:r>
                </w:p>
                <w:p>
                  <w:pPr>
                    <w:pStyle w:val="null3"/>
                    <w:spacing w:after="120"/>
                    <w:jc w:val="both"/>
                  </w:pPr>
                  <w:r>
                    <w:rPr>
                      <w:rFonts w:ascii="仿宋_GB2312" w:hAnsi="仿宋_GB2312" w:cs="仿宋_GB2312" w:eastAsia="仿宋_GB2312"/>
                      <w:sz w:val="21"/>
                    </w:rPr>
                    <w:t>4、设备参数和用户的排便数据可以记录存储，支持数据传输，可分享至管理者或家属。</w:t>
                  </w:r>
                </w:p>
                <w:p>
                  <w:pPr>
                    <w:pStyle w:val="null3"/>
                    <w:spacing w:after="120"/>
                    <w:jc w:val="both"/>
                  </w:pPr>
                  <w:r>
                    <w:rPr>
                      <w:rFonts w:ascii="仿宋_GB2312" w:hAnsi="仿宋_GB2312" w:cs="仿宋_GB2312" w:eastAsia="仿宋_GB2312"/>
                      <w:sz w:val="21"/>
                    </w:rPr>
                    <w:t>5、支持手动和自动模式，带遥控器，支持语音提示和LED指示灯提醒功能。</w:t>
                  </w:r>
                </w:p>
                <w:p>
                  <w:pPr>
                    <w:pStyle w:val="null3"/>
                    <w:spacing w:after="120"/>
                    <w:jc w:val="both"/>
                  </w:pPr>
                  <w:r>
                    <w:rPr>
                      <w:rFonts w:ascii="仿宋_GB2312" w:hAnsi="仿宋_GB2312" w:cs="仿宋_GB2312" w:eastAsia="仿宋_GB2312"/>
                      <w:sz w:val="21"/>
                    </w:rPr>
                    <w:t>6、穿戴舒适，方便翻身，支持用户90°侧身无侧漏，语音提醒用户及时翻身。</w:t>
                  </w:r>
                </w:p>
                <w:p>
                  <w:pPr>
                    <w:pStyle w:val="null3"/>
                    <w:spacing w:after="120"/>
                    <w:jc w:val="both"/>
                  </w:pPr>
                  <w:r>
                    <w:rPr>
                      <w:rFonts w:ascii="仿宋_GB2312" w:hAnsi="仿宋_GB2312" w:cs="仿宋_GB2312" w:eastAsia="仿宋_GB2312"/>
                      <w:sz w:val="21"/>
                    </w:rPr>
                    <w:t>7、支持24小时无人看守，设备运行声音控制在50分贝以下，不干扰用户休息睡眠。</w:t>
                  </w:r>
                </w:p>
                <w:p>
                  <w:pPr>
                    <w:pStyle w:val="null3"/>
                    <w:spacing w:after="120"/>
                    <w:jc w:val="both"/>
                  </w:pPr>
                  <w:r>
                    <w:rPr>
                      <w:rFonts w:ascii="仿宋_GB2312" w:hAnsi="仿宋_GB2312" w:cs="仿宋_GB2312" w:eastAsia="仿宋_GB2312"/>
                      <w:sz w:val="21"/>
                    </w:rPr>
                    <w:t>8、工作头采用医用级塑胶材质，软胶和硬胶结合使用，柔软、抗菌、防水。</w:t>
                  </w:r>
                </w:p>
                <w:p>
                  <w:pPr>
                    <w:pStyle w:val="null3"/>
                    <w:spacing w:after="120"/>
                    <w:jc w:val="both"/>
                  </w:pPr>
                  <w:r>
                    <w:rPr>
                      <w:rFonts w:ascii="仿宋_GB2312" w:hAnsi="仿宋_GB2312" w:cs="仿宋_GB2312" w:eastAsia="仿宋_GB2312"/>
                      <w:sz w:val="21"/>
                    </w:rPr>
                    <w:t>9、集便仓清洁：设备在处理污物的同时，对集便仓进行自动清洗，保持集便仓干净卫生。</w:t>
                  </w:r>
                </w:p>
                <w:p>
                  <w:pPr>
                    <w:pStyle w:val="null3"/>
                    <w:spacing w:after="120"/>
                    <w:jc w:val="both"/>
                  </w:pPr>
                  <w:r>
                    <w:rPr>
                      <w:rFonts w:ascii="仿宋_GB2312" w:hAnsi="仿宋_GB2312" w:cs="仿宋_GB2312" w:eastAsia="仿宋_GB2312"/>
                      <w:sz w:val="21"/>
                    </w:rPr>
                    <w:t>10、支持4G网络远程监测和维护。</w:t>
                  </w:r>
                </w:p>
                <w:p>
                  <w:pPr>
                    <w:pStyle w:val="null3"/>
                    <w:jc w:val="both"/>
                  </w:pPr>
                  <w:r>
                    <w:rPr>
                      <w:rFonts w:ascii="仿宋_GB2312" w:hAnsi="仿宋_GB2312" w:cs="仿宋_GB2312" w:eastAsia="仿宋_GB2312"/>
                      <w:sz w:val="21"/>
                    </w:rPr>
                    <w:t>11、工作头配置纸尿裤（≥ 5包 ），总长约900mm，最大裆宽750mm，吸收芯长度600–680mm，防侧漏、完全实现24小时穿戴，穿戴更舒服。</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1、</w:t>
            </w:r>
            <w:r>
              <w:rPr>
                <w:rFonts w:ascii="仿宋_GB2312" w:hAnsi="仿宋_GB2312" w:cs="仿宋_GB2312" w:eastAsia="仿宋_GB2312"/>
                <w:sz w:val="24"/>
                <w:b/>
              </w:rPr>
              <w:t>本项目采购的产品如有属于节能产品政府采购品目清单中应强制采购的产品范围，供应商应当提供国家确定的认证机构出具的、处于有效期之内的节能产品认证证书</w:t>
            </w:r>
            <w:r>
              <w:rPr>
                <w:rFonts w:ascii="仿宋_GB2312" w:hAnsi="仿宋_GB2312" w:cs="仿宋_GB2312" w:eastAsia="仿宋_GB2312"/>
                <w:sz w:val="24"/>
                <w:b/>
              </w:rPr>
              <w:t>（节能产品政府采购品目清单见附件）</w:t>
            </w:r>
            <w:r>
              <w:rPr>
                <w:rFonts w:ascii="仿宋_GB2312" w:hAnsi="仿宋_GB2312" w:cs="仿宋_GB2312" w:eastAsia="仿宋_GB2312"/>
                <w:sz w:val="24"/>
                <w:b/>
              </w:rPr>
              <w:t>，</w:t>
            </w:r>
            <w:r>
              <w:rPr>
                <w:rFonts w:ascii="仿宋_GB2312" w:hAnsi="仿宋_GB2312" w:cs="仿宋_GB2312" w:eastAsia="仿宋_GB2312"/>
                <w:sz w:val="24"/>
                <w:b/>
              </w:rPr>
              <w:t>否则作无效投标处理。</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本项目采购的</w:t>
            </w:r>
            <w:r>
              <w:rPr>
                <w:rFonts w:ascii="仿宋_GB2312" w:hAnsi="仿宋_GB2312" w:cs="仿宋_GB2312" w:eastAsia="仿宋_GB2312"/>
                <w:sz w:val="24"/>
                <w:b/>
              </w:rPr>
              <w:t>产品</w:t>
            </w:r>
            <w:r>
              <w:rPr>
                <w:rFonts w:ascii="仿宋_GB2312" w:hAnsi="仿宋_GB2312" w:cs="仿宋_GB2312" w:eastAsia="仿宋_GB2312"/>
                <w:sz w:val="24"/>
                <w:b/>
              </w:rPr>
              <w:t>如有属于</w:t>
            </w:r>
            <w:r>
              <w:rPr>
                <w:rFonts w:ascii="仿宋_GB2312" w:hAnsi="仿宋_GB2312" w:cs="仿宋_GB2312" w:eastAsia="仿宋_GB2312"/>
                <w:sz w:val="24"/>
                <w:b/>
              </w:rPr>
              <w:t>强制性产品认证目录</w:t>
            </w:r>
            <w:r>
              <w:rPr>
                <w:rFonts w:ascii="仿宋_GB2312" w:hAnsi="仿宋_GB2312" w:cs="仿宋_GB2312" w:eastAsia="仿宋_GB2312"/>
                <w:sz w:val="24"/>
                <w:b/>
              </w:rPr>
              <w:t>中的产品</w:t>
            </w:r>
            <w:r>
              <w:rPr>
                <w:rFonts w:ascii="仿宋_GB2312" w:hAnsi="仿宋_GB2312" w:cs="仿宋_GB2312" w:eastAsia="仿宋_GB2312"/>
                <w:sz w:val="24"/>
                <w:b/>
              </w:rPr>
              <w:t>，供应商应提供</w:t>
            </w:r>
            <w:r>
              <w:rPr>
                <w:rFonts w:ascii="仿宋_GB2312" w:hAnsi="仿宋_GB2312" w:cs="仿宋_GB2312" w:eastAsia="仿宋_GB2312"/>
                <w:sz w:val="24"/>
                <w:b/>
              </w:rPr>
              <w:t>有效的</w:t>
            </w:r>
            <w:r>
              <w:rPr>
                <w:rFonts w:ascii="仿宋_GB2312" w:hAnsi="仿宋_GB2312" w:cs="仿宋_GB2312" w:eastAsia="仿宋_GB2312"/>
                <w:sz w:val="24"/>
                <w:b/>
              </w:rPr>
              <w:t>3C认证证书</w:t>
            </w:r>
            <w:r>
              <w:rPr>
                <w:rFonts w:ascii="仿宋_GB2312" w:hAnsi="仿宋_GB2312" w:cs="仿宋_GB2312" w:eastAsia="仿宋_GB2312"/>
                <w:sz w:val="24"/>
                <w:b/>
              </w:rPr>
              <w:t>；</w:t>
            </w:r>
            <w:r>
              <w:rPr>
                <w:rFonts w:ascii="仿宋_GB2312" w:hAnsi="仿宋_GB2312" w:cs="仿宋_GB2312" w:eastAsia="仿宋_GB2312"/>
                <w:sz w:val="24"/>
                <w:b/>
              </w:rPr>
              <w:t>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 20 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保证金缴纳凭证保函.docx 附件：节能产品政府采购品目清单.docx 残疾人福利性单位声明函 关于符合本国产品标准的声明函 标的清单 投标文件封面 报价表.docx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保证金缴纳凭证保函.docx 附件：节能产品政府采购品目清单.docx 残疾人福利性单位声明函 关于符合本国产品标准的声明函 标的清单 投标文件封面 报价表.docx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保证金缴纳凭证保函.docx 附件：节能产品政府采购品目清单.docx 残疾人福利性单位声明函 关于符合本国产品标准的声明函 标的清单 投标文件封面 报价表.docx 附件：环境标志产品政府采购品目清单.docx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根据投标人对技术参数的响应情况进行评审：完全符合、响应招标文件要求，没有负偏离计40分；“▲”号参数为重要技术指标，每负偏离一项扣1分，非“▲”号参数每负偏离一项扣0.3分。扣完为止。 备注： 1、技术参数中“演示”项不计入评分。 2、“▲”参数需提供相应的佐证材料（包括但不限于产品彩页、说明书、检测报告、官网和功能截图等）予以证明技术的响应性，否则视为负偏离。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投标人对标注“※”号的参数进行演示（共7项，具体演示要求详见招标文件第三部分3.3技术要求）。 评审标准： 1、每项功能演示完全满足采购需求计1分； 2、每项功能演示每存在1处缺陷扣0.5分，扣完为止； 3、每项功能演示与要求不符或未演示的不计分。 备注： 1、缺陷是指演示功能不完整、系统逻辑及先进性不强、操作界面复杂、适配性不高、业务需求符合度欠缺等任意一种情形。 2、供应商演示功能需现场部署设备使用真实网络环境、系统进行演示，demo或PPT、视频演示计0分。3、投标人自行提供演示所需设备（转换接口自备）及网络环境，演示时长不超过15分钟（不含提问及解答时间）。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提出针对本项目的项目实施方案，内容包括但不限于：①项目组织协调及进度计划；②系统建设方案设计；③供货方案；④项目交付验收方案。 评审依据：各项内容全面详细、阐述条理清晰、对评审内容中的各项要求有详细描述及说明得6分，每有一项缺项扣1.5分，每有一项内容存在一处缺陷扣0.5分，扣完为止。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提供针对本项目的售后服务方案，内容包括但不限于：①售后服务流程及方式；②系统维护及服务承诺。 评审依据：内容全面完整、对各项要求有详细描述，能切合本项目实际情况，方案清晰、内容科学合理，得2分；每有一项缺项扣1分，每有一项内容存在一处缺陷扣0.5分，扣完为止。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提供针对本项目的培训方案，内容包括但不限于：①培训计划；②培训内容和方式等。 评审依据：方案全面完整、对各项内容有详细描述，能切合本项目实际情况，方案清晰、内容科学合理，得1分；每有一项缺项扣0.5分，每有一项内容存在一处缺陷扣0.1分，扣完为止。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提出针对本项目的项目质量保障方案，内容包括但不限于：①供货保障措施；②质量控制措施。 评审依据：各项内容全面详细、阐述条理清晰、对评审内容中的各项要求有详细描述及说明得2分，每有一项缺项扣1分，每有一项内容存在一处缺陷扣0.5分，扣完为止。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提出针对本项目的人员配备方案，内容包括但不限于：①人员职责与分工；②团队人员专业性及工作经验介绍。 评审依据：内容全面完整、对各项要求有详细描述，能切合本项目实际情况，方案清晰、内容科学合理，得2分；每有一项缺项扣1分，每有一项内容存在一处缺陷扣0.5分，扣完为止。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提供所投产品合法来源渠道证明文件（包括但不限于销售协议或代理协议或原厂授权等），每提供一个计1分，满分2分，未提供不计分。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 1分，每有一项为环境标志产品经国家认证的计 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投标人提供2023年6月1日至今（以合同签订日期为准）类似项目业绩合同，每提供一份计2分，满分6分。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详见附件：保证金缴纳凭证保函.docx</w:t>
      </w:r>
    </w:p>
    <w:p>
      <w:pPr>
        <w:pStyle w:val="null3"/>
        <w:ind w:firstLine="960"/>
      </w:pPr>
      <w:r>
        <w:rPr>
          <w:rFonts w:ascii="仿宋_GB2312" w:hAnsi="仿宋_GB2312" w:cs="仿宋_GB2312" w:eastAsia="仿宋_GB2312"/>
        </w:rPr>
        <w:t>详见附件：附件：环境标志产品政府采购品目清单.docx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