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133"/>
        <w:gridCol w:w="6329"/>
      </w:tblGrid>
      <w:tr w14:paraId="7C7918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dxa"/>
          </w:tcPr>
          <w:p w14:paraId="518352D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33" w:type="dxa"/>
          </w:tcPr>
          <w:p w14:paraId="355223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329" w:type="dxa"/>
          </w:tcPr>
          <w:p w14:paraId="22C6931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A5466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dxa"/>
          </w:tcPr>
          <w:p w14:paraId="0C37E84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33" w:type="dxa"/>
          </w:tcPr>
          <w:p w14:paraId="5CB3CC0C"/>
        </w:tc>
        <w:tc>
          <w:tcPr>
            <w:tcW w:w="6329" w:type="dxa"/>
          </w:tcPr>
          <w:p w14:paraId="1DE7FDCE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一、技术参数要求</w:t>
            </w:r>
          </w:p>
          <w:p w14:paraId="09982F16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1、显微镜系统</w:t>
            </w:r>
          </w:p>
          <w:p w14:paraId="2FD91DE2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1.1显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1"/>
              </w:rPr>
              <w:t>微镜支架，可以X/Y轴线性移动；移动范围：≥25mm×25mm，可扩展其它仪表。</w:t>
            </w:r>
          </w:p>
          <w:p w14:paraId="3CF80021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1.2 显微镜：长工作距离金相显微镜，目镜倍率≥10倍， 冷光源光纤反射照明器：≥150W，显微镜Z轴移动行程≥50mm，长工作距离、平场复消色差物镜：2X（工作距离≥34mm）、5X（工作距离≥45mm）、10X（工作距离≥34mm）、20X（工作距离≥30mm）、50X（工作距离≥20mm）</w:t>
            </w:r>
          </w:p>
          <w:p w14:paraId="191FC2A2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2、电学测试台主机</w:t>
            </w:r>
          </w:p>
          <w:p w14:paraId="2057FC28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2.1 样品台：可装载包括≥8英寸以内样品；样品真空吸附，吸附区域可选择，具备刻度环；平整度≤10μm，表面开0.5mm真空吸附孔。</w:t>
            </w:r>
          </w:p>
          <w:p w14:paraId="13954EB3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2.2气浮式样品台，可360°全量程大范围移动。</w:t>
            </w:r>
          </w:p>
          <w:p w14:paraId="389E491F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2.3样品台可微调角度范围不小于±5°。</w:t>
            </w:r>
          </w:p>
          <w:p w14:paraId="74EF606E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2.4 X/Y平台移动范围≥210mm×210mm；微米级精细移动范围≥25mm×25mm。</w:t>
            </w:r>
          </w:p>
          <w:p w14:paraId="6A3F3602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2.5针座放置平台（Platen）可调节位移≥25mm。</w:t>
            </w:r>
          </w:p>
          <w:p w14:paraId="3F4E3222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2.6针座放置平台微调高度：0~300μm，重复精度≤1μm。</w:t>
            </w:r>
          </w:p>
          <w:p w14:paraId="41547504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2.7针座放置平台（platen）提供X方向正调。</w:t>
            </w:r>
          </w:p>
          <w:p w14:paraId="155BEF9E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3、探针座</w:t>
            </w:r>
          </w:p>
          <w:p w14:paraId="3C135B62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★3.1≥4只磁性吸附的直流探针座。</w:t>
            </w:r>
          </w:p>
          <w:p w14:paraId="1F3FD6CC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3.2直流针座X/Y/Z 螺杆旋钮分辨率≤500μm，在X/Y/Z方向行程≥13mm/13mm/13mm。直流针座微调节分辨率≤3μm</w:t>
            </w:r>
          </w:p>
          <w:p w14:paraId="35E82D80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4、数字源表</w:t>
            </w:r>
          </w:p>
          <w:p w14:paraId="176ED280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4.1、数字源表集成电压源、电流源、6位半数字多用表（DMM）、任意波形发生器、脉冲发生器以及电子负载等功能。</w:t>
            </w:r>
          </w:p>
          <w:p w14:paraId="7EB2C363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★4.2、双通道；电流源/量程：≥1.5A（DC）/≥10A（脉冲），电压源/量程：≥200V，测量分辨率（电流/电压）≤100fA/≤100nV；输出功率：≥30W（DC）/≥200W（脉冲）。</w:t>
            </w:r>
          </w:p>
          <w:p w14:paraId="61FE7FC5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4.3、可输出恒定电流、电压，可测量电压、电流及电阻，可输出V-T（电压-时间）、I-T（电流-时间）、R-T（电阻-时间）曲线，三种采样模式（实时单点、扫描采样、脉冲采样），可设置采样间隔，任意定义采样时长。</w:t>
            </w:r>
          </w:p>
          <w:p w14:paraId="793FC668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4.4、可测量场效应管转移曲线，支持单向、双向栅压扫描，支持直流、脉冲方式扫描，场效应管输出曲线测量支持单向、双向漏极扫描，支持直流、脉冲方式扫描。场效应管开关测量可在栅极定义不同的电压波形，测量漏极电流，可循环不间断测量，测试过程中可随时终止测量，测量数据自动保存，也可设置图形自动保存。</w:t>
            </w:r>
          </w:p>
          <w:p w14:paraId="2CECA8E3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5、减震及光电隔离屏蔽箱</w:t>
            </w:r>
          </w:p>
          <w:p w14:paraId="014C334F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（1）搭载面尺寸（L×W)：≥800mm×800mm ，固有频率：2.0～2.5 Hz ，隔振方式：薄膜式空气弹簧，自动平衡；系统台面状态：光学面板，台体框架：四点可调、地脚支撑。</w:t>
            </w:r>
          </w:p>
          <w:p w14:paraId="58EB391A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（2）满足低电流（100fA量级）测量要求。</w:t>
            </w:r>
          </w:p>
          <w:p w14:paraId="62831A83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6、测试模块</w:t>
            </w:r>
          </w:p>
          <w:p w14:paraId="5A8CDF54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（1）MOSFET器件开关特性分析测试模块：可以适配TO-92封装三端口器件，包括MOSFET/BJT等器件；可与信号源、示波器之间进行连接，可以通过飞线适配不同管脚顺序的器件；耐压≥200V，电流≥3A；接插件插入电阻≤0.5欧姆；器件开关特性分析测试电路。</w:t>
            </w:r>
          </w:p>
          <w:p w14:paraId="76E8B768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（2）MOSFET电容特性分析测试模块：可以适配TO-92封装三端口器件，包括MOSFET/BJT等器件；电容特性分析测试电路；读取测试数值计算输入、输出、反馈电容；可与数字源表、LCR表之间进行连接，可以通过飞线适配不同管脚顺序的器件；耐压≥200V，电流≥3A；接插件插入电阻≤0.5欧姆。</w:t>
            </w:r>
          </w:p>
          <w:p w14:paraId="5EAA03B8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★（3）集成基准电压源性能测试模块：电压源模块，配套外围电路，可进行电压源搭建；集成基准电压源性能测试电路板；BNC接口。</w:t>
            </w:r>
          </w:p>
          <w:p w14:paraId="2EE31133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★（4）压控振荡器测试：压控振荡电路板；BNC接口、香蕉头插座。</w:t>
            </w:r>
          </w:p>
          <w:p w14:paraId="73CB2CAA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7、其他辅助配套</w:t>
            </w:r>
          </w:p>
          <w:p w14:paraId="19CCCD4B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（1）提供PE工程师相关课程，内容至少包括Fab专业术语、Fab岗位介绍与必备技能、Lot基本操作讲解、CD SEM/AFM/OCD量测、DN与设备异常处理和工艺研发与圈点切片。</w:t>
            </w:r>
          </w:p>
          <w:p w14:paraId="799782F8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（2）提供FinFET工艺的门电路版图设计及验证相关课程，内容至少包括门电路的功能、电路、真值表、FinFET工艺介绍、FinFET设计规则示例等内容。</w:t>
            </w:r>
          </w:p>
          <w:p w14:paraId="1EE0D045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（3）提供集成电路制造工艺相关课程，内容至少包括模拟集成电路概述、模拟集成路典型器件和结构、模拟集成电路版图设计注意事项、运算放大器电路分析、运算放大器的版图设计。</w:t>
            </w:r>
          </w:p>
          <w:p w14:paraId="7624CD85">
            <w:pPr>
              <w:pStyle w:val="4"/>
              <w:ind w:firstLine="42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★（4）每门课程均需提供大纲、PPT、视频、作业、实验等资源。</w:t>
            </w:r>
          </w:p>
          <w:p w14:paraId="5B6BA38B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①大纲要求至少包括课程基本信息、课程教学目标、课程教学内容、课程教学方法、课程考核方式等内容，并给出课程目标与毕业要求的对应关系。</w:t>
            </w:r>
          </w:p>
          <w:p w14:paraId="6034B2F9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②教案要求至少包含课时安排、教学重点难点、教学方法、教学内容、过程设计等内容。</w:t>
            </w:r>
          </w:p>
          <w:p w14:paraId="0B055F4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③每门课程的每一个章节需至少提供一份PPT（≥20页）或视频资料（≥100分钟）。</w:t>
            </w:r>
          </w:p>
        </w:tc>
      </w:tr>
      <w:tr w14:paraId="3B4E49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dxa"/>
          </w:tcPr>
          <w:p w14:paraId="473FCA0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33" w:type="dxa"/>
          </w:tcPr>
          <w:p w14:paraId="51E16E30"/>
        </w:tc>
        <w:tc>
          <w:tcPr>
            <w:tcW w:w="6329" w:type="dxa"/>
          </w:tcPr>
          <w:p w14:paraId="30FA29C0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二、总体技术要求</w:t>
            </w:r>
          </w:p>
          <w:p w14:paraId="42E6FC2B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1、本项目为交钥匙工程，交付后即可投入使用。</w:t>
            </w:r>
          </w:p>
          <w:p w14:paraId="4836E801">
            <w:pPr>
              <w:pStyle w:val="4"/>
              <w:ind w:firstLine="40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2、设备安装调试合格后，供应商须由原厂认证工程师现场提供≥5个工作日（≥40学时）的 "理论+实操"培训，内容涵盖安全操作规程、金相显微镜、气浮样品台、三维探针座与对针、数字源表软件及FET特性测试、静态/动态测试模块、日常维护与故障排查等；提供成套中文培训资料，培训≥6名指定人员，培训及质保期内复训费用（含师资、教材、差旅）全部包含在投标总价中。</w:t>
            </w:r>
          </w:p>
          <w:p w14:paraId="3FDBA16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3、售后支持：供货方提供在线客户支持服务。</w:t>
            </w:r>
          </w:p>
        </w:tc>
      </w:tr>
      <w:tr w14:paraId="3ADBF6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dxa"/>
          </w:tcPr>
          <w:p w14:paraId="26F609F3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133" w:type="dxa"/>
          </w:tcPr>
          <w:p w14:paraId="21975600"/>
        </w:tc>
        <w:tc>
          <w:tcPr>
            <w:tcW w:w="6329" w:type="dxa"/>
          </w:tcPr>
          <w:p w14:paraId="7AACB903"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备注：</w:t>
            </w:r>
          </w:p>
          <w:p w14:paraId="2CAC81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1.以上参数为实质性要求，供应商任意一项负偏离，响应文件按无效响应处理。</w:t>
            </w:r>
          </w:p>
          <w:p w14:paraId="3039D02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2.标“★”技术参数须提供相应的证明材料，不限于产品彩页、测试报告、官网和功能截图等技术支持性文件资料等，未提供或提供但无法佐证的按无效响应处理。</w:t>
            </w:r>
          </w:p>
        </w:tc>
      </w:tr>
    </w:tbl>
    <w:p w14:paraId="177807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F38CD"/>
    <w:rsid w:val="075F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2026-10-29T08:18:00Z</dcterms:created>
  <dc:creator>徐闫靖双</dc:creator>
  <cp:lastModifiedBy>徐闫靖双</cp:lastModifiedBy>
  <dcterms:modified xsi:type="dcterms:W3CDTF">2026-10-29T08:18:26Z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586AE2E934F644A290791A4AE1927D67_11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