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版本号：SHS-DL-2026-1620260907002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2026年白水县城关街道办耀卓村新建产业道路及灌溉渠修复项目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SHS-DL-2026-16</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西安水行山项目管理有限公司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西安水行山项目管理有限公司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2026年白水县城关街道办耀卓村新建产业道路及灌溉渠修复项目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SHS-DL-2026-16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2026年白水县城关街道办耀卓村新建产业道路及灌溉渠修复项目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新建3.5m 宽混凝土道路两条 ，面 积 5330.5㎡ ，全长1523m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采购包1（2026年白水县城关街道办耀卓村新建产业道路及灌溉渠修复项目）：属于专门面向中小企业采购。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1、企业及项目经理资格：①企业资质：供应商需具备市政公用工程施工总承包叁级（含叁级）以上资质，具备有效的安全生产许可证； ②项目经理资格：拟派项目经理具备市政公用工程专业贰级（含贰级）以上注册建造师资质，具备有效的安全生产考核合格证书（安全生产考核B类证书），且无在建工程（提供承诺书)</w:t>
      </w:r>
    </w:p>
    <w:p>
      <w:pPr>
        <w:pStyle w:val="null3"/>
      </w:pPr>
      <w:r>
        <w:rPr>
          <w:rFonts w:ascii="仿宋_GB2312" w:hAnsi="仿宋_GB2312" w:cs="仿宋_GB2312" w:eastAsia="仿宋_GB2312"/>
        </w:rPr>
        <w:t>2、法定代表人身份证明/授权委托书：法定代表人（单位负责人）参加磋商的，须出具法定代表人（单位负责人）身份证明书及身份证复印件。法定代表人（单位负责人）授权委托代理人参加磋商的，须出具法定代表人（单位负责人）身份证明书、法定代表人（单位负责人）授权委托书、法定代表人（单位负责人）及委托代理人身份证复印件</w:t>
      </w:r>
    </w:p>
    <w:p>
      <w:pPr>
        <w:pStyle w:val="null3"/>
      </w:pPr>
      <w:r>
        <w:rPr>
          <w:rFonts w:ascii="仿宋_GB2312" w:hAnsi="仿宋_GB2312" w:cs="仿宋_GB2312" w:eastAsia="仿宋_GB2312"/>
        </w:rPr>
        <w:t>3、信用要求：供应商不得被“信用中国”（www.creditchina.gov.cn）列入重大税收违法失信主体；不得被“中国执行信息公开网”（zxgk.court.gov.cn）列入失信被执行人名单；不得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董王平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18628533350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西安水行山项目管理有限公司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苏海波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13324539594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采购包1：855,244.19元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开户名称：西安水行山项目管理有限公司</w:t>
            </w:r>
          </w:p>
          <w:p>
            <w:pPr>
              <w:pStyle w:val="null3"/>
            </w:pPr>
            <w:r>
              <w:rPr>
                <w:rFonts w:ascii="仿宋_GB2312" w:hAnsi="仿宋_GB2312" w:cs="仿宋_GB2312" w:eastAsia="仿宋_GB2312"/>
              </w:rPr>
              <w:t>开户银行：中国银行股份有限公司西安雁塔区支行</w:t>
            </w:r>
          </w:p>
          <w:p>
            <w:pPr>
              <w:pStyle w:val="null3"/>
            </w:pPr>
            <w:r>
              <w:rPr>
                <w:rFonts w:ascii="仿宋_GB2312" w:hAnsi="仿宋_GB2312" w:cs="仿宋_GB2312" w:eastAsia="仿宋_GB2312"/>
              </w:rPr>
              <w:t>银行账号：103690535802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办法&gt;的通知》（计价格[2002]1980号）和国家发展和改⾰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西安水行山项目管理有限公司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西安水行山项目管理有限公司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西安水行山项目管理有限公司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以合同最终约定为准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白水县农业农村局</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联系人：详见公告</w:t>
      </w:r>
    </w:p>
    <w:p>
      <w:pPr>
        <w:pStyle w:val="null3"/>
      </w:pPr>
      <w:r>
        <w:rPr>
          <w:rFonts w:ascii="仿宋_GB2312" w:hAnsi="仿宋_GB2312" w:cs="仿宋_GB2312" w:eastAsia="仿宋_GB2312"/>
        </w:rPr>
        <w:t>联系电话：详见公告</w:t>
      </w:r>
    </w:p>
    <w:p>
      <w:pPr>
        <w:pStyle w:val="null3"/>
      </w:pPr>
      <w:r>
        <w:rPr>
          <w:rFonts w:ascii="仿宋_GB2312" w:hAnsi="仿宋_GB2312" w:cs="仿宋_GB2312" w:eastAsia="仿宋_GB2312"/>
        </w:rPr>
        <w:t>地址：详见公告</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855,244.19</w:t>
      </w:r>
    </w:p>
    <w:p>
      <w:pPr>
        <w:pStyle w:val="null3"/>
      </w:pPr>
      <w:r>
        <w:rPr>
          <w:rFonts w:ascii="仿宋_GB2312" w:hAnsi="仿宋_GB2312" w:cs="仿宋_GB2312" w:eastAsia="仿宋_GB2312"/>
        </w:rPr>
        <w:t>采购包最高限价（元）: 855,244.19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2026年白水县城关街道办耀卓村新建产业道路及灌溉渠修复项目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855,244.19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2026年白水县城关街道办耀卓村新建产业道路及灌溉渠修复项目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1、工期：60日历天</w:t>
            </w:r>
          </w:p>
          <w:p>
            <w:pPr>
              <w:pStyle w:val="null3"/>
            </w:pPr>
            <w:r>
              <w:rPr>
                <w:rFonts w:ascii="仿宋_GB2312" w:hAnsi="仿宋_GB2312" w:cs="仿宋_GB2312" w:eastAsia="仿宋_GB2312"/>
              </w:rPr>
              <w:t>2、付款方式：本合同项目价款支付执行县级报账制，合同签订后发包人可预付承包人不超过合同金额40%的预付款。合同项目工程竣工后，经项目主管部门组织验收合格后，承包方持相关报账资料按照程序进行报账。本合同工程执行质量保证金制度，合同工程价格的 3% 作为质量保证金。质保期内工程质量无缺陷，运行良好，或承包人已承担对缺陷部分的维修，发包方核实无误后及时将质量保证金如数支付承包人。否则，该保证金用于工程维修，发包方不再退还。</w:t>
            </w:r>
          </w:p>
          <w:p>
            <w:pPr>
              <w:pStyle w:val="null3"/>
            </w:pPr>
            <w:r>
              <w:rPr>
                <w:rFonts w:ascii="仿宋_GB2312" w:hAnsi="仿宋_GB2312" w:cs="仿宋_GB2312" w:eastAsia="仿宋_GB2312"/>
              </w:rPr>
              <w:t>3、本合同工程质保期 1 年，质保期时间自工程竣工验收交付使用之日起计算。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质量标准：达到国家验收规范“合格”标准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（1）提供统一社会信用代码的营业执照或其他组织经营的合法凭证或自然人的提供身份证明文件；（2）税收缴纳证明：提供磋商截止日期前六个月内任意一个月的纳税证明或完税证明； （3）社会保障资金缴纳证明：提供磋商截止日期前六个月内任意一个月的社会保障资金缴存单据或社保机构开具的社会保险参保缴费情况证明；（4）提供近三年内在经营活动中无重大违法记录的书面声明；（5）提供具有履行本合同所必需的设备和专业技术能力的说明及承诺； 供应商需在项目电子化交易系统中按要求填写《响应函》完成承诺并提供相关证明资料进行电子签章。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提供2025年财务审计报告（成立时间至开标时间不足一年的可提供成立后任意时段的资产负债表）或提供磋商截止日期前三个月内其基本存款账户开户银行出具的资信证明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企业及项目经理资格</w:t>
            </w:r>
          </w:p>
        </w:tc>
        <w:tc>
          <w:tcPr>
            <w:tcW w:type="dxa" w:w="3322"/>
          </w:tcPr>
          <w:p>
            <w:pPr>
              <w:pStyle w:val="null3"/>
            </w:pPr>
            <w:r>
              <w:rPr>
                <w:rFonts w:ascii="仿宋_GB2312" w:hAnsi="仿宋_GB2312" w:cs="仿宋_GB2312" w:eastAsia="仿宋_GB2312"/>
              </w:rPr>
              <w:t>①企业资质：供应商需具备市政公用工程施工总承包叁级（含叁级）以上资质，具备有效的安全生产许可证； ②项目经理资格：拟派项目经理具备市政公用工程专业贰级（含贰级）以上注册建造师资质，具备有效的安全生产考核合格证书（安全生产考核B类证书），且无在建工程（提供承诺书)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单位负责人）参加磋商的，须出具法定代表人（单位负责人）身份证明书及身份证复印件。法定代表人（单位负责人）授权委托代理人参加磋商的，须出具法定代表人（单位负责人）身份证明书、法定代表人（单位负责人）授权委托书、法定代表人（单位负责人）及委托代理人身份证复印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被“信用中国”（www.creditchina.gov.cn）列入重大税收违法失信主体；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响应文件的签字、盖章是否有效，字迹是否清晰可辨，编写格式符合采购文件要求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方案.docx 资格证明文件.docx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磋商有效期是否满足要求</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报价唯一，只能有一个有效报价，不得提交选择性报价，且不高于采购限价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工期、付款方式、质保期</w:t>
            </w:r>
          </w:p>
        </w:tc>
        <w:tc>
          <w:tcPr>
            <w:tcW w:type="dxa" w:w="3322"/>
          </w:tcPr>
          <w:p>
            <w:pPr>
              <w:pStyle w:val="null3"/>
            </w:pPr>
            <w:r>
              <w:rPr>
                <w:rFonts w:ascii="仿宋_GB2312" w:hAnsi="仿宋_GB2312" w:cs="仿宋_GB2312" w:eastAsia="仿宋_GB2312"/>
              </w:rPr>
              <w:t>工期、付款方式、质保期等是否响应</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一、评审内容 （①～⑩项每项满分5分，合计满分50分）： ①总体施部署（包含施工总平面布置；施工目标:安全目标、工期目标、质量目标） ②资源配备计划（包含主要施工机械设备、劳动力等配备计划） ③工期保证体系及保证措施（包含施工进度计划；工期保障措施） ④工程质量管理体系及保证措施（包含质量管理体系；施工质量保障措施） ⑤项目管理机构内容至少包括（包含项目管理机构图、岗位安排及职责、管理制度及相应的协调措施） ⑥安全生产管理体系及保证措施（包含安全生产责任制度和安全教育培训制度、安全生产规章制度和操作规程及各道工序安全技术措施） ⑦文明施工及保证措施 ⑧现场施工扬尘环境治理管理措施 ⑨项目风险预测与防范，事故应急预案 ⑩对本项目的合理化建议。 二、评审标准： ①完整性：响应全面，对评审内容中的各项要求有详细描述； ②可实施性：内容科学，步骤清晰、合理，可实施性强； ③针对性：能够紧扣项目实际情况，满足具体要求。 三、赋分标准： ①每一项评审内容完全满足评审标准得5分； ②每一项评审内容若存在（1）不明确；（2）不合理；（3）不完整；（4）针对性不强；（5）不符合本项目实际需求等情况，每有一项扣1分，扣完为止； ③每一项评审内容不提供或完全背离评审标准得0分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一、评审内容(①~③项每项满分5分，合计满分15分） ①施工准备；②施工方法及相关技术措施；③重点难点工程分析及解决措施等） 二、评审标准 ①完整性：响应全面，对评审内容中的各项要求有详细描述； ②可实施性：内容科学，步骤清晰、合理，可实施性强； ③针对性：能够紧扣项目实际情况，满足具体要求。 三、赋分标准 每一项评审内容完全满足评审标准得5分，若上述内容存在（1）不明确；（2）不合理；（3）不完整；（4）针对性不强；（5）不符合本项目实际需求等情况，每有一项扣1分，扣完为止。评审内容不提供或完全背离评审标准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供应商提供近三年（2023年1月1日至今）的类似业绩（时间以合同签订时间为准），每提供一份得2.5分，最多得5分，未提供得0分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价格分采用低价优先法计算，即满足招标文件要求且价格最低的报价为评审基准价，其价格分为满分。其他供应商的价格分统一按照下列公式计算：投标报价得分=(评标基准价／投标报价)×30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