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2D5FA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24"/>
        </w:rPr>
        <w:t>商务条款响应程度</w:t>
      </w:r>
    </w:p>
    <w:p w14:paraId="7479E6F0">
      <w:pPr>
        <w:pStyle w:val="4"/>
        <w:rPr>
          <w:rFonts w:hint="eastAsia"/>
          <w:sz w:val="24"/>
          <w:szCs w:val="24"/>
          <w:highlight w:val="none"/>
          <w:lang w:val="en-US" w:eastAsia="zh-CN"/>
        </w:rPr>
      </w:pPr>
    </w:p>
    <w:p w14:paraId="66920183"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投标人结合自身情况，根据第三章及评分标准自行编写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55898"/>
    <w:rsid w:val="1555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  </dc:creator>
  <cp:lastModifiedBy>  </cp:lastModifiedBy>
  <dcterms:modified xsi:type="dcterms:W3CDTF">2026-03-31T09:12:28Z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A383922A835740788C394B0CEA1C31AB_11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