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版本号：SNJZ-2026-108.1B220260727001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“到延安去·三秦学子圣地行”专项活动(三次)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SNJZ-2026-108.1B2</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“到延安去·三秦学子圣地行”专项活动(三次)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SNJZ-2026-108.1B2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“到延安去·三秦学子圣地行”专项活动(三次)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“到延安去·三秦学子圣地行”专项活动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3、财务状况报告：提供经审计的2025年度的财务报告或提交磋商响应文件截止时间前十二个月银行资信证明；或政府采购信用担保机构出具的投标担保函。</w:t>
      </w:r>
    </w:p>
    <w:p>
      <w:pPr>
        <w:pStyle w:val="null3"/>
      </w:pPr>
      <w:r>
        <w:rPr>
          <w:rFonts w:ascii="仿宋_GB2312" w:hAnsi="仿宋_GB2312" w:cs="仿宋_GB2312" w:eastAsia="仿宋_GB2312"/>
        </w:rPr>
        <w:t>4、税收缴纳证明：提供磋商响应文件递交截止时间近十二个月内至少一个月已缴纳的纳税凭据或完税证明；依法免税的供应商应提供相关文件证明。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马子啸、左建强、程钰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预算为基数，参照国家计委关于印发《招标代理服务收费管理暂行办法》的通知（计价格[2002]1980号）和发改办价格[2003]857号规定的80%，由成交人在领取成交通知书时向代理机构缴纳代理服务费。招标代理服务费采用现金、电汇或银行转账方式交纳，不得采用磋商保证金抵扣。（开户名称：陕西教育招标有限责任公司、开户银行：中国光大银行陕西自贸试验区西安唐延路支行、账号：78580188000058925、银行行号：303791000136，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项目完成，供应商按约定完成所有服务，且服务质量无争议，视为验收合格。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“到延安去·三秦学子圣地行”专项活动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专项活动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标的名称：专项活动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rPr>
              <w:t>一、项目背景</w:t>
            </w:r>
          </w:p>
          <w:p>
            <w:pPr>
              <w:pStyle w:val="null3"/>
              <w:ind w:firstLine="420"/>
              <w:jc w:val="left"/>
            </w:pPr>
            <w:r>
              <w:rPr>
                <w:rFonts w:ascii="仿宋_GB2312" w:hAnsi="仿宋_GB2312" w:cs="仿宋_GB2312" w:eastAsia="仿宋_GB2312"/>
                <w:sz w:val="21"/>
              </w:rPr>
              <w:t>为加强师生思想文化建设，按照省委教育工委要求，将于</w:t>
            </w:r>
            <w:r>
              <w:rPr>
                <w:rFonts w:ascii="仿宋_GB2312" w:hAnsi="仿宋_GB2312" w:cs="仿宋_GB2312" w:eastAsia="仿宋_GB2312"/>
                <w:sz w:val="21"/>
              </w:rPr>
              <w:t>2026年-2027年，组织2500名左右师生前往延安开展两天一晚红色实践研学活动。</w:t>
            </w:r>
          </w:p>
          <w:p>
            <w:pPr>
              <w:pStyle w:val="null3"/>
              <w:ind w:firstLine="420"/>
              <w:jc w:val="left"/>
            </w:pPr>
            <w:r>
              <w:rPr>
                <w:rFonts w:ascii="仿宋_GB2312" w:hAnsi="仿宋_GB2312" w:cs="仿宋_GB2312" w:eastAsia="仿宋_GB2312"/>
                <w:sz w:val="21"/>
              </w:rPr>
              <w:t>二、</w:t>
            </w:r>
            <w:r>
              <w:rPr>
                <w:rFonts w:ascii="仿宋_GB2312" w:hAnsi="仿宋_GB2312" w:cs="仿宋_GB2312" w:eastAsia="仿宋_GB2312"/>
                <w:sz w:val="21"/>
              </w:rPr>
              <w:t>服务内容</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1）乘坐火车专列往返</w:t>
            </w:r>
            <w:r>
              <w:rPr>
                <w:rFonts w:ascii="仿宋_GB2312" w:hAnsi="仿宋_GB2312" w:cs="仿宋_GB2312" w:eastAsia="仿宋_GB2312"/>
                <w:sz w:val="21"/>
              </w:rPr>
              <w:t>：</w:t>
            </w:r>
            <w:r>
              <w:rPr>
                <w:rFonts w:ascii="仿宋_GB2312" w:hAnsi="仿宋_GB2312" w:cs="仿宋_GB2312" w:eastAsia="仿宋_GB2312"/>
                <w:sz w:val="21"/>
              </w:rPr>
              <w:t>定额报价</w:t>
            </w:r>
            <w:r>
              <w:rPr>
                <w:rFonts w:ascii="仿宋_GB2312" w:hAnsi="仿宋_GB2312" w:cs="仿宋_GB2312" w:eastAsia="仿宋_GB2312"/>
                <w:sz w:val="21"/>
              </w:rPr>
              <w:t>81元/人</w:t>
            </w:r>
            <w:r>
              <w:rPr>
                <w:rFonts w:ascii="仿宋_GB2312" w:hAnsi="仿宋_GB2312" w:cs="仿宋_GB2312" w:eastAsia="仿宋_GB2312"/>
                <w:sz w:val="21"/>
              </w:rPr>
              <w:t>（</w:t>
            </w:r>
            <w:r>
              <w:rPr>
                <w:rFonts w:ascii="仿宋_GB2312" w:hAnsi="仿宋_GB2312" w:cs="仿宋_GB2312" w:eastAsia="仿宋_GB2312"/>
                <w:sz w:val="21"/>
              </w:rPr>
              <w:t>最终支付价格按采购人与专列协商价格为准</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）接送师生到西安站</w:t>
            </w:r>
            <w:r>
              <w:rPr>
                <w:rFonts w:ascii="仿宋_GB2312" w:hAnsi="仿宋_GB2312" w:cs="仿宋_GB2312" w:eastAsia="仿宋_GB2312"/>
                <w:sz w:val="21"/>
              </w:rPr>
              <w:t>/阎良站</w:t>
            </w:r>
            <w:r>
              <w:rPr>
                <w:rFonts w:ascii="仿宋_GB2312" w:hAnsi="仿宋_GB2312" w:cs="仿宋_GB2312" w:eastAsia="仿宋_GB2312"/>
                <w:sz w:val="21"/>
              </w:rPr>
              <w:t>往返</w:t>
            </w:r>
            <w:r>
              <w:rPr>
                <w:rFonts w:ascii="仿宋_GB2312" w:hAnsi="仿宋_GB2312" w:cs="仿宋_GB2312" w:eastAsia="仿宋_GB2312"/>
                <w:sz w:val="21"/>
              </w:rPr>
              <w:t>：</w:t>
            </w:r>
            <w:r>
              <w:rPr>
                <w:rFonts w:ascii="仿宋_GB2312" w:hAnsi="仿宋_GB2312" w:cs="仿宋_GB2312" w:eastAsia="仿宋_GB2312"/>
                <w:sz w:val="21"/>
              </w:rPr>
              <w:t>西安站往返最高限价</w:t>
            </w:r>
            <w:r>
              <w:rPr>
                <w:rFonts w:ascii="仿宋_GB2312" w:hAnsi="仿宋_GB2312" w:cs="仿宋_GB2312" w:eastAsia="仿宋_GB2312"/>
                <w:sz w:val="21"/>
              </w:rPr>
              <w:t>60元/人</w:t>
            </w:r>
            <w:r>
              <w:rPr>
                <w:rFonts w:ascii="仿宋_GB2312" w:hAnsi="仿宋_GB2312" w:cs="仿宋_GB2312" w:eastAsia="仿宋_GB2312"/>
                <w:sz w:val="21"/>
              </w:rPr>
              <w:t>，</w:t>
            </w:r>
            <w:r>
              <w:rPr>
                <w:rFonts w:ascii="仿宋_GB2312" w:hAnsi="仿宋_GB2312" w:cs="仿宋_GB2312" w:eastAsia="仿宋_GB2312"/>
                <w:sz w:val="21"/>
              </w:rPr>
              <w:t>阎良站往返最高限价</w:t>
            </w:r>
            <w:r>
              <w:rPr>
                <w:rFonts w:ascii="仿宋_GB2312" w:hAnsi="仿宋_GB2312" w:cs="仿宋_GB2312" w:eastAsia="仿宋_GB2312"/>
                <w:sz w:val="21"/>
              </w:rPr>
              <w:t>30元/人</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）延安实践研学</w:t>
            </w:r>
            <w:r>
              <w:rPr>
                <w:rFonts w:ascii="仿宋_GB2312" w:hAnsi="仿宋_GB2312" w:cs="仿宋_GB2312" w:eastAsia="仿宋_GB2312"/>
                <w:sz w:val="21"/>
              </w:rPr>
              <w:t>:最高限价300元/人。其中早餐标准人均不得低于10元，午餐、晚餐标准人均不得低于25元。</w:t>
            </w:r>
          </w:p>
          <w:p>
            <w:pPr>
              <w:pStyle w:val="null3"/>
              <w:ind w:firstLine="420"/>
              <w:jc w:val="left"/>
            </w:pPr>
            <w:r>
              <w:rPr>
                <w:rFonts w:ascii="仿宋_GB2312" w:hAnsi="仿宋_GB2312" w:cs="仿宋_GB2312" w:eastAsia="仿宋_GB2312"/>
                <w:sz w:val="21"/>
              </w:rPr>
              <w:t>三、服务要求</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.延安实践研学</w:t>
            </w:r>
            <w:r>
              <w:rPr>
                <w:rFonts w:ascii="仿宋_GB2312" w:hAnsi="仿宋_GB2312" w:cs="仿宋_GB2312" w:eastAsia="仿宋_GB2312"/>
                <w:sz w:val="21"/>
              </w:rPr>
              <w:t>费用</w:t>
            </w:r>
            <w:r>
              <w:rPr>
                <w:rFonts w:ascii="仿宋_GB2312" w:hAnsi="仿宋_GB2312" w:cs="仿宋_GB2312" w:eastAsia="仿宋_GB2312"/>
                <w:sz w:val="21"/>
              </w:rPr>
              <w:t>包含</w:t>
            </w:r>
            <w:r>
              <w:rPr>
                <w:rFonts w:ascii="仿宋_GB2312" w:hAnsi="仿宋_GB2312" w:cs="仿宋_GB2312" w:eastAsia="仿宋_GB2312"/>
                <w:sz w:val="21"/>
              </w:rPr>
              <w:t>景点门票（如有）、</w:t>
            </w:r>
            <w:r>
              <w:rPr>
                <w:rFonts w:ascii="仿宋_GB2312" w:hAnsi="仿宋_GB2312" w:cs="仿宋_GB2312" w:eastAsia="仿宋_GB2312"/>
                <w:sz w:val="21"/>
              </w:rPr>
              <w:t>保险费、住宿费、餐费、讲解费、延安市内交通费等。</w:t>
            </w:r>
            <w:r>
              <w:rPr>
                <w:rFonts w:ascii="仿宋_GB2312" w:hAnsi="仿宋_GB2312" w:cs="仿宋_GB2312" w:eastAsia="仿宋_GB2312"/>
                <w:sz w:val="21"/>
              </w:rPr>
              <w:t>为参加研学师生购置全程意外险。</w:t>
            </w:r>
          </w:p>
          <w:p>
            <w:pPr>
              <w:pStyle w:val="null3"/>
              <w:ind w:firstLine="420"/>
              <w:jc w:val="left"/>
            </w:pPr>
            <w:r>
              <w:rPr>
                <w:rFonts w:ascii="仿宋_GB2312" w:hAnsi="仿宋_GB2312" w:cs="仿宋_GB2312" w:eastAsia="仿宋_GB2312"/>
                <w:sz w:val="21"/>
              </w:rPr>
              <w:t>2.学校往返火车站行程要求由正规交通运输公司承担，保证安全可靠。</w:t>
            </w:r>
          </w:p>
          <w:p>
            <w:pPr>
              <w:pStyle w:val="null3"/>
              <w:ind w:firstLine="420"/>
              <w:jc w:val="left"/>
            </w:pPr>
            <w:r>
              <w:rPr>
                <w:rFonts w:ascii="仿宋_GB2312" w:hAnsi="仿宋_GB2312" w:cs="仿宋_GB2312" w:eastAsia="仿宋_GB2312"/>
                <w:sz w:val="21"/>
              </w:rPr>
              <w:t>3.往返专列上须开展列车上的思政课。</w:t>
            </w:r>
          </w:p>
          <w:p>
            <w:pPr>
              <w:pStyle w:val="null3"/>
              <w:ind w:firstLine="420"/>
              <w:jc w:val="left"/>
            </w:pPr>
            <w:r>
              <w:rPr>
                <w:rFonts w:ascii="仿宋_GB2312" w:hAnsi="仿宋_GB2312" w:cs="仿宋_GB2312" w:eastAsia="仿宋_GB2312"/>
                <w:sz w:val="21"/>
              </w:rPr>
              <w:t>4.延安市内行程承接单位具有相关安全资质，研学接待经验丰富。</w:t>
            </w:r>
          </w:p>
          <w:p>
            <w:pPr>
              <w:pStyle w:val="null3"/>
              <w:ind w:firstLine="420"/>
              <w:jc w:val="left"/>
            </w:pPr>
            <w:r>
              <w:rPr>
                <w:rFonts w:ascii="仿宋_GB2312" w:hAnsi="仿宋_GB2312" w:cs="仿宋_GB2312" w:eastAsia="仿宋_GB2312"/>
                <w:sz w:val="21"/>
              </w:rPr>
              <w:t>5.饮用水、备用药品、工作人员、教学设备等：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1）根据人数配备教学助理，每50人配备1名教学助理，组织保障教学活动；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2）根据教学活动安排配发饮用水、教学耳机等。</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延安当地全程大巴费用：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教学用车为</w:t>
            </w:r>
            <w:r>
              <w:rPr>
                <w:rFonts w:ascii="仿宋_GB2312" w:hAnsi="仿宋_GB2312" w:cs="仿宋_GB2312" w:eastAsia="仿宋_GB2312"/>
                <w:sz w:val="21"/>
              </w:rPr>
              <w:t>38-53座专业旅游大巴车；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用车公司证照齐全，车况良好，司机大巴车驾龄</w:t>
            </w:r>
            <w:r>
              <w:rPr>
                <w:rFonts w:ascii="仿宋_GB2312" w:hAnsi="仿宋_GB2312" w:cs="仿宋_GB2312" w:eastAsia="仿宋_GB2312"/>
                <w:sz w:val="21"/>
              </w:rPr>
              <w:t>5年以上，具有持续服务团队经验，路况熟悉；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用车路线包括：延安站</w:t>
            </w:r>
            <w:r>
              <w:rPr>
                <w:rFonts w:ascii="仿宋_GB2312" w:hAnsi="仿宋_GB2312" w:cs="仿宋_GB2312" w:eastAsia="仿宋_GB2312"/>
                <w:sz w:val="21"/>
              </w:rPr>
              <w:t>-住宿点往返接送站，延安外出教学活动用车。</w:t>
            </w:r>
          </w:p>
          <w:p>
            <w:pPr>
              <w:pStyle w:val="null3"/>
              <w:ind w:firstLine="420"/>
              <w:jc w:val="left"/>
            </w:pPr>
            <w:r>
              <w:rPr>
                <w:rFonts w:ascii="仿宋_GB2312" w:hAnsi="仿宋_GB2312" w:cs="仿宋_GB2312" w:eastAsia="仿宋_GB2312"/>
                <w:sz w:val="21"/>
              </w:rPr>
              <w:t>7.视频</w:t>
            </w:r>
            <w:r>
              <w:rPr>
                <w:rFonts w:ascii="仿宋_GB2312" w:hAnsi="仿宋_GB2312" w:cs="仿宋_GB2312" w:eastAsia="仿宋_GB2312"/>
                <w:sz w:val="21"/>
              </w:rPr>
              <w:t>及合影</w:t>
            </w:r>
          </w:p>
          <w:p>
            <w:pPr>
              <w:pStyle w:val="null3"/>
              <w:ind w:firstLine="420"/>
              <w:jc w:val="left"/>
            </w:pPr>
            <w:r>
              <w:rPr>
                <w:rFonts w:ascii="仿宋_GB2312" w:hAnsi="仿宋_GB2312" w:cs="仿宋_GB2312" w:eastAsia="仿宋_GB2312"/>
                <w:sz w:val="21"/>
              </w:rPr>
              <w:t>需在延安革命纪念馆无</w:t>
            </w:r>
            <w:r>
              <w:rPr>
                <w:rFonts w:ascii="仿宋_GB2312" w:hAnsi="仿宋_GB2312" w:cs="仿宋_GB2312" w:eastAsia="仿宋_GB2312"/>
                <w:sz w:val="21"/>
              </w:rPr>
              <w:t>人机拍摄高清大合影一张，电子版给学校；全程拍摄活动过程，给学校</w:t>
            </w:r>
            <w:r>
              <w:rPr>
                <w:rFonts w:ascii="仿宋_GB2312" w:hAnsi="仿宋_GB2312" w:cs="仿宋_GB2312" w:eastAsia="仿宋_GB2312"/>
                <w:sz w:val="21"/>
              </w:rPr>
              <w:t>3分钟左右活动纪实小视频，可直接用于活动宣传。</w:t>
            </w:r>
          </w:p>
          <w:p>
            <w:pPr>
              <w:pStyle w:val="null3"/>
              <w:ind w:firstLine="420"/>
              <w:jc w:val="left"/>
            </w:pPr>
            <w:r>
              <w:rPr>
                <w:rFonts w:ascii="仿宋_GB2312" w:hAnsi="仿宋_GB2312" w:cs="仿宋_GB2312" w:eastAsia="仿宋_GB2312"/>
                <w:sz w:val="21"/>
              </w:rPr>
              <w:t>8.</w:t>
            </w:r>
            <w:r>
              <w:rPr>
                <w:rFonts w:ascii="仿宋_GB2312" w:hAnsi="仿宋_GB2312" w:cs="仿宋_GB2312" w:eastAsia="仿宋_GB2312"/>
                <w:sz w:val="21"/>
              </w:rPr>
              <w:t>延安市内两天一晚研学具体行程</w:t>
            </w:r>
            <w:r>
              <w:rPr>
                <w:rFonts w:ascii="仿宋_GB2312" w:hAnsi="仿宋_GB2312" w:cs="仿宋_GB2312" w:eastAsia="仿宋_GB2312"/>
                <w:sz w:val="21"/>
              </w:rPr>
              <w:t>如下：</w:t>
            </w:r>
          </w:p>
          <w:p>
            <w:pPr>
              <w:pStyle w:val="null3"/>
              <w:jc w:val="center"/>
            </w:pPr>
            <w:r>
              <w:rPr>
                <w:rFonts w:ascii="仿宋_GB2312" w:hAnsi="仿宋_GB2312" w:cs="仿宋_GB2312" w:eastAsia="仿宋_GB2312"/>
                <w:sz w:val="21"/>
              </w:rPr>
              <w:t>“到延安去”·三秦学子圣地行专项活动行程安排</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601"/>
              <w:gridCol w:w="1119"/>
              <w:gridCol w:w="620"/>
            </w:tblGrid>
            <w:tr>
              <w:tc>
                <w:tcPr>
                  <w:tcW w:type="dxa" w:w="2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日期</w:t>
                  </w:r>
                </w:p>
              </w:tc>
              <w:tc>
                <w:tcPr>
                  <w:tcW w:type="dxa" w:w="60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时间</w:t>
                  </w:r>
                </w:p>
              </w:tc>
              <w:tc>
                <w:tcPr>
                  <w:tcW w:type="dxa" w:w="111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行程内容</w:t>
                  </w:r>
                </w:p>
              </w:tc>
              <w:tc>
                <w:tcPr>
                  <w:tcW w:type="dxa" w:w="6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地点</w:t>
                  </w:r>
                </w:p>
              </w:tc>
            </w:tr>
            <w:tr>
              <w:tc>
                <w:tcPr>
                  <w:tcW w:type="dxa" w:w="2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第一天</w:t>
                  </w: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8:00-9：00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从学校出发前往西安站（阎良站）乘坐专列</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学校</w:t>
                  </w: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9:00-13:00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乘坐专列火车前往延安市</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西安市</w:t>
                  </w: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13:00-13:30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乘车前往用餐</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13:30-14:10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午餐</w:t>
                  </w:r>
                  <w:r>
                    <w:rPr>
                      <w:rFonts w:ascii="仿宋_GB2312" w:hAnsi="仿宋_GB2312" w:cs="仿宋_GB2312" w:eastAsia="仿宋_GB2312"/>
                      <w:sz w:val="21"/>
                    </w:rPr>
                    <w:t>餐厅</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14:10-14:40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前往延安革命纪念馆</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14:40-16:00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参观【延安革命纪念馆】</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延安革命纪念馆</w:t>
                  </w: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16:00-16:20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乘车前往杨家岭革命旧址</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16:20-17:40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参观【杨家岭革命旧址】</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杨家岭革命旧址</w:t>
                  </w: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17:40-17:55</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乘车前往用餐</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延安市</w:t>
                  </w: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17:55-18:35</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晚餐</w:t>
                  </w:r>
                  <w:r>
                    <w:rPr>
                      <w:rFonts w:ascii="仿宋_GB2312" w:hAnsi="仿宋_GB2312" w:cs="仿宋_GB2312" w:eastAsia="仿宋_GB2312"/>
                      <w:sz w:val="21"/>
                    </w:rPr>
                    <w:t xml:space="preserve">  </w:t>
                  </w:r>
                  <w:r>
                    <w:rPr>
                      <w:rFonts w:ascii="仿宋_GB2312" w:hAnsi="仿宋_GB2312" w:cs="仿宋_GB2312" w:eastAsia="仿宋_GB2312"/>
                      <w:sz w:val="21"/>
                    </w:rPr>
                    <w:t>餐厅</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19:30-20:35</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观看红色沉浸式演出</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《延安保育院》《延安延安》《再回延安》演出三选一</w:t>
                  </w: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20:40-21:30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乘车前往住宿酒店</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21:30-22:00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办理入住</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22:00-次日08：00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休息</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第二天</w:t>
                  </w: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08:00-08:30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早餐</w:t>
                  </w:r>
                  <w:r>
                    <w:rPr>
                      <w:rFonts w:ascii="仿宋_GB2312" w:hAnsi="仿宋_GB2312" w:cs="仿宋_GB2312" w:eastAsia="仿宋_GB2312"/>
                      <w:sz w:val="21"/>
                    </w:rPr>
                    <w:t>餐厅</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35"/>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08:30-08:50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前往枣园革命旧址</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08:50-10:00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参观【枣园革命旧址】</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枣园革命旧址</w:t>
                  </w: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10:00-10:30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前往鲁迅艺术文学院旧址</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10:30-12:00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参观【鲁迅艺术文学院旧址】</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鲁迅艺术文学院旧址</w:t>
                  </w: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1"/>
                    </w:rPr>
                    <w:t>12:00-12:30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乘车前往用餐</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12:30-13:10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午餐</w:t>
                  </w:r>
                  <w:r>
                    <w:rPr>
                      <w:rFonts w:ascii="仿宋_GB2312" w:hAnsi="仿宋_GB2312" w:cs="仿宋_GB2312" w:eastAsia="仿宋_GB2312"/>
                      <w:sz w:val="21"/>
                    </w:rPr>
                    <w:t>餐厅</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13:10-13:40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乘车前往西北局旧址</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13:40-15:00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参观【西北局旧址】</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西北局旧址</w:t>
                  </w: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15:00-15:25</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乘车前往延安火车站</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16:05-20:16</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专列火车返程学校</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20:16-21:30</w:t>
                  </w:r>
                </w:p>
              </w:tc>
              <w:tc>
                <w:tcPr>
                  <w:tcW w:type="dxa" w:w="11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从西安站（阎良站）返校</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2"/>
                  <w:vMerge/>
                  <w:tcBorders>
                    <w:top w:val="none" w:color="000000" w:sz="4"/>
                    <w:left w:val="single" w:color="000000" w:sz="4"/>
                    <w:bottom w:val="single" w:color="000000" w:sz="4"/>
                    <w:right w:val="single" w:color="000000" w:sz="4"/>
                  </w:tcBorders>
                </w:tcPr>
                <w:p/>
              </w:tc>
              <w:tc>
                <w:tcPr>
                  <w:tcW w:type="dxa" w:w="234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备注：以上行程顺序可根据实际情况进行调整，但研学点位数不能减少。</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合同签订后至2027年12月31日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项目完成，供应商按约定完成所有服务，且服务质量无争议，视为验收合格。验收依据：合同文本，磋商文件，磋商响应文件。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进度款，按批次完成研学任务，且双方无争议，据实支付，达到付款条件起30个工作日内，支付合同总金额的100.0%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(1)按《中华人民共和国民法典》及有关法律 法规中的相关条款对违约情况进行处理；(2)未按合同要求提供服务或服务质量不能满足要求，采购人会同相关单位有权终止合同，并对违约方的违约行为进行追究，同时按有关法规进行相应的处罚。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3.4.1报价要求 （1）本项目磋商报价=“乘坐火车专列往返”报价+“接送师生到西安站/阎良站往返”报价+“延安实践研学”报价，总报价为单人报价。最高限价426元/人。 （2）“乘坐火车专列往返”报价：定额81元/人，最终支付价格按采购人与专列协商价格为准。“接送师生到西安站/阎良站往返”报价=（西安站往返报价+阎良站往返报价）/2，西安站往返最高限价60元/人，阎良站往返最高限价30元/人。“延安实践研学”报价：最高限价300元/人。 3.4.2支付约定 研学活动按批次进行，费用按批次据实支付。本磋商文件支付约定与本条不符的，以本条为准。支付金额=“乘坐火车专列往返”单人费用*实际人数+“接送师生到西安站往返”单人费用*实际人数+“接送师生到阎良站往返”单人费用*实际人数+“延安实践研学”单人费用*实际人数。 3.4.3本项目研学活动人数根据实际情况确定，无最低保障。 3.4.4 成交单位应该领取成交通知书后，向代理机构提供纸质投标文件3份。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提供经审计的2025年度的财务报告或提交磋商响应文件截止时间前十二个月银行资信证明；或政府采购信用担保机构出具的投标担保函。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其他响应情况</w:t>
            </w:r>
          </w:p>
        </w:tc>
        <w:tc>
          <w:tcPr>
            <w:tcW w:type="dxa" w:w="3322"/>
          </w:tcPr>
          <w:p>
            <w:pPr>
              <w:pStyle w:val="null3"/>
            </w:pPr>
            <w:r>
              <w:rPr>
                <w:rFonts w:ascii="仿宋_GB2312" w:hAnsi="仿宋_GB2312" w:cs="仿宋_GB2312" w:eastAsia="仿宋_GB2312"/>
              </w:rPr>
              <w:t>对磋商文件3.4其他要求的响应情况，若负偏离，响应文件作为无效处理。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服务内容响应偏离表.docx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根据供应商对采购需求中“三、服务要求”共8项内容的响应情况，完全满足文件要求得40分，每负偏离一项扣5分。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服务内容响应偏离表.docx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根据供应商对本项目的理解分析，包括但不限于：①研学课程目标分析，②重点、难点分析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行前培训及指导</w:t>
            </w:r>
          </w:p>
        </w:tc>
        <w:tc>
          <w:tcPr>
            <w:tcW w:type="dxa" w:w="2492"/>
          </w:tcPr>
          <w:p>
            <w:pPr>
              <w:pStyle w:val="null3"/>
            </w:pPr>
            <w:r>
              <w:rPr>
                <w:rFonts w:ascii="仿宋_GB2312" w:hAnsi="仿宋_GB2312" w:cs="仿宋_GB2312" w:eastAsia="仿宋_GB2312"/>
              </w:rPr>
              <w:t>一、评审内容： 根据项目需求提供行前培训及指导方案，包括但不限于：①服务团队培训②研学团队培训与指导。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餐饮</w:t>
            </w:r>
          </w:p>
        </w:tc>
        <w:tc>
          <w:tcPr>
            <w:tcW w:type="dxa" w:w="2492"/>
          </w:tcPr>
          <w:p>
            <w:pPr>
              <w:pStyle w:val="null3"/>
            </w:pPr>
            <w:r>
              <w:rPr>
                <w:rFonts w:ascii="仿宋_GB2312" w:hAnsi="仿宋_GB2312" w:cs="仿宋_GB2312" w:eastAsia="仿宋_GB2312"/>
              </w:rPr>
              <w:t>一、评审内容： 根据项目需求提供餐饮服务方案，包括但不限于①餐饮标准与安排②食品安全等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为采购人提供与本项目相关的增值服务，若符合采购人的需求，每项增值服务得1分，满分2分。未提供不得分。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根据项目需求及行程安排提供项目实施方案，包括但不限于：①总体工作安排②实施流程与服务保障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交通</w:t>
            </w:r>
          </w:p>
        </w:tc>
        <w:tc>
          <w:tcPr>
            <w:tcW w:type="dxa" w:w="2492"/>
          </w:tcPr>
          <w:p>
            <w:pPr>
              <w:pStyle w:val="null3"/>
            </w:pPr>
            <w:r>
              <w:rPr>
                <w:rFonts w:ascii="仿宋_GB2312" w:hAnsi="仿宋_GB2312" w:cs="仿宋_GB2312" w:eastAsia="仿宋_GB2312"/>
              </w:rPr>
              <w:t>一、评审内容： 根据项目需求提供交通服务方案，包括但不限于①车辆安排②接送组织与交通安全等。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住宿</w:t>
            </w:r>
          </w:p>
        </w:tc>
        <w:tc>
          <w:tcPr>
            <w:tcW w:type="dxa" w:w="2492"/>
          </w:tcPr>
          <w:p>
            <w:pPr>
              <w:pStyle w:val="null3"/>
            </w:pPr>
            <w:r>
              <w:rPr>
                <w:rFonts w:ascii="仿宋_GB2312" w:hAnsi="仿宋_GB2312" w:cs="仿宋_GB2312" w:eastAsia="仿宋_GB2312"/>
              </w:rPr>
              <w:t>一、评审内容： 根据项目需求提供住宿服务方案，包括但不限于①住宿标准②住宿安排等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保险</w:t>
            </w:r>
          </w:p>
        </w:tc>
        <w:tc>
          <w:tcPr>
            <w:tcW w:type="dxa" w:w="2492"/>
          </w:tcPr>
          <w:p>
            <w:pPr>
              <w:pStyle w:val="null3"/>
            </w:pPr>
            <w:r>
              <w:rPr>
                <w:rFonts w:ascii="仿宋_GB2312" w:hAnsi="仿宋_GB2312" w:cs="仿宋_GB2312" w:eastAsia="仿宋_GB2312"/>
              </w:rPr>
              <w:t>一、评审内容： 根据项目需求提供保险保障方案，包括但不限于：①保险险种与保额②垫付与理赔流程等。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根据项目需求提供项目服务团队配置方案，包括但不限于：组织构架与岗位设置、岗位职责、人员经验等，提供团队人员简历，包括但不限于学历、职称、专业技术能力等。 二、赋分标准： 1.具有清晰的组织架构，岗位设置科学合理，分工明确，配备具有丰富经验的专职人员，人员证明材料详细完整，完全满足项目需求，得3分； 2.组织架构及岗位设置基本合理、分工较为明确，专职人员具有一定经验，人员材料基本完整，基本满足项目需求，得2分； 3.组织架构及岗位设置不合理、分工不确，专职人员缺乏经验，人员材料不完整，得1分；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根据项目需求提供应安全管理方案，包括但不限于①管理制度与风险识别②应急预案。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提供自2023年1月1日以来供应商承担的同类项目业绩，每提供1个得1分,最高3分（合同复印件加盖公章）。不提供不得分。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分值计算方法：P=20×Pmin/ Pn 其中：Pmin：所有有效磋商的最终最低报价。Pn：第n个供应商的最终报价。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