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D4D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32B5F9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44E645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0"/>
          <w:w w:val="100"/>
          <w:sz w:val="34"/>
          <w:szCs w:val="34"/>
        </w:rPr>
      </w:pPr>
    </w:p>
    <w:p w14:paraId="7D1FD0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4"/>
          <w:szCs w:val="34"/>
        </w:rPr>
      </w:pPr>
      <w:r>
        <w:rPr>
          <w:rFonts w:hint="eastAsia" w:ascii="仿宋" w:hAnsi="仿宋" w:eastAsia="仿宋" w:cs="仿宋"/>
          <w:b/>
          <w:bCs/>
          <w:spacing w:val="0"/>
          <w:w w:val="100"/>
          <w:sz w:val="34"/>
          <w:szCs w:val="34"/>
        </w:rPr>
        <w:t>政</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府</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采</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购</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合</w:t>
      </w:r>
      <w:r>
        <w:rPr>
          <w:rFonts w:hint="eastAsia" w:ascii="仿宋" w:hAnsi="仿宋" w:eastAsia="仿宋" w:cs="仿宋"/>
          <w:spacing w:val="0"/>
          <w:w w:val="100"/>
          <w:sz w:val="34"/>
          <w:szCs w:val="34"/>
        </w:rPr>
        <w:t xml:space="preserve"> </w:t>
      </w:r>
      <w:r>
        <w:rPr>
          <w:rFonts w:hint="eastAsia" w:ascii="仿宋" w:hAnsi="仿宋" w:eastAsia="仿宋" w:cs="仿宋"/>
          <w:b/>
          <w:bCs/>
          <w:spacing w:val="0"/>
          <w:w w:val="100"/>
          <w:sz w:val="34"/>
          <w:szCs w:val="34"/>
        </w:rPr>
        <w:t>同</w:t>
      </w:r>
    </w:p>
    <w:p w14:paraId="0A3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pacing w:val="0"/>
          <w:w w:val="100"/>
          <w:sz w:val="30"/>
          <w:szCs w:val="30"/>
        </w:rPr>
      </w:pPr>
      <w:r>
        <w:rPr>
          <w:rFonts w:hint="eastAsia" w:ascii="仿宋" w:hAnsi="仿宋" w:eastAsia="仿宋" w:cs="仿宋"/>
          <w:b/>
          <w:bCs w:val="0"/>
          <w:spacing w:val="0"/>
          <w:w w:val="100"/>
          <w:sz w:val="30"/>
          <w:szCs w:val="30"/>
        </w:rPr>
        <w:t>合同编号：</w:t>
      </w:r>
    </w:p>
    <w:p w14:paraId="2EBD71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4F9DDB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35DC24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009444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仿宋" w:hAnsi="仿宋" w:eastAsia="仿宋" w:cs="仿宋"/>
        </w:rPr>
      </w:pPr>
    </w:p>
    <w:p w14:paraId="245D40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rPr>
      </w:pPr>
    </w:p>
    <w:p w14:paraId="5785C1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b/>
          <w:bCs/>
          <w:spacing w:val="-7"/>
          <w:sz w:val="44"/>
          <w:szCs w:val="44"/>
        </w:rPr>
      </w:pPr>
      <w:r>
        <w:rPr>
          <w:rFonts w:hint="eastAsia" w:ascii="仿宋" w:hAnsi="仿宋" w:eastAsia="仿宋" w:cs="仿宋"/>
          <w:b/>
          <w:bCs/>
          <w:spacing w:val="-7"/>
          <w:sz w:val="44"/>
          <w:szCs w:val="44"/>
        </w:rPr>
        <w:t>铜川市融媒体中心</w:t>
      </w:r>
    </w:p>
    <w:p w14:paraId="1D0620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rPr>
          <w:rFonts w:hint="eastAsia" w:ascii="仿宋" w:hAnsi="仿宋" w:eastAsia="仿宋" w:cs="仿宋"/>
          <w:sz w:val="44"/>
          <w:szCs w:val="44"/>
        </w:rPr>
      </w:pPr>
      <w:r>
        <w:rPr>
          <w:rFonts w:hint="eastAsia" w:ascii="仿宋" w:hAnsi="仿宋" w:eastAsia="仿宋" w:cs="仿宋"/>
          <w:b/>
          <w:bCs/>
          <w:spacing w:val="-7"/>
          <w:sz w:val="44"/>
          <w:szCs w:val="44"/>
        </w:rPr>
        <w:t>融媒信息化建设项目合同</w:t>
      </w:r>
    </w:p>
    <w:p w14:paraId="1C906CF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32CC7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44C6BE9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CD93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F6433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4884D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71445C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0805D2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57301E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0" w:firstLineChars="400"/>
        <w:textAlignment w:val="baseline"/>
        <w:rPr>
          <w:rFonts w:hint="eastAsia" w:ascii="仿宋" w:hAnsi="仿宋" w:eastAsia="仿宋" w:cs="仿宋"/>
        </w:rPr>
      </w:pPr>
    </w:p>
    <w:p w14:paraId="56D37C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5E595C6">
      <w:pPr>
        <w:pStyle w:val="3"/>
        <w:rPr>
          <w:rFonts w:hint="eastAsia" w:ascii="仿宋" w:hAnsi="仿宋" w:eastAsia="仿宋" w:cs="仿宋"/>
          <w:lang w:val="en-US" w:eastAsia="zh-CN"/>
        </w:rPr>
      </w:pPr>
    </w:p>
    <w:p w14:paraId="3202A589">
      <w:pPr>
        <w:pStyle w:val="3"/>
        <w:rPr>
          <w:rFonts w:hint="eastAsia" w:ascii="仿宋" w:hAnsi="仿宋" w:eastAsia="仿宋" w:cs="仿宋"/>
          <w:lang w:val="en-US" w:eastAsia="zh-CN"/>
        </w:rPr>
      </w:pPr>
    </w:p>
    <w:p w14:paraId="1B3A363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3A9BA72">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themeColor="text1"/>
          <w:sz w:val="28"/>
          <w:szCs w:val="28"/>
          <w:highlight w:val="none"/>
          <w14:textFill>
            <w14:solidFill>
              <w14:schemeClr w14:val="tx1"/>
            </w14:solidFill>
          </w14:textFill>
        </w:rPr>
      </w:pPr>
      <w:bookmarkStart w:id="0" w:name="_Toc30119"/>
      <w:r>
        <w:rPr>
          <w:rFonts w:hint="eastAsia" w:ascii="宋体" w:hAnsi="宋体" w:eastAsia="宋体" w:cs="宋体"/>
          <w:b/>
          <w:bCs/>
          <w:color w:val="000000" w:themeColor="text1"/>
          <w:sz w:val="28"/>
          <w:szCs w:val="28"/>
          <w:highlight w:val="none"/>
          <w14:textFill>
            <w14:solidFill>
              <w14:schemeClr w14:val="tx1"/>
            </w14:solidFill>
          </w14:textFill>
        </w:rPr>
        <w:t>政府采购合同条款</w:t>
      </w:r>
      <w:bookmarkEnd w:id="0"/>
    </w:p>
    <w:p w14:paraId="5EBC64B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（本格式条款供采购人和</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14:textFill>
            <w14:solidFill>
              <w14:schemeClr w14:val="tx1"/>
            </w14:solidFill>
          </w14:textFill>
        </w:rPr>
        <w:t>供应商双方签订合同参考，最终以采购人实际签订的合同为准）</w:t>
      </w:r>
    </w:p>
    <w:p w14:paraId="5F5B7BE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合同编号：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9D6970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签订时间：</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D4FE5E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（甲方）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4445337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供应商：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（乙方）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AEDC9AA">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themeColor="text1"/>
          <w:sz w:val="22"/>
          <w:szCs w:val="22"/>
          <w:highlight w:val="none"/>
          <w:lang w:val="zh-CN"/>
          <w14:textFill>
            <w14:solidFill>
              <w14:schemeClr w14:val="tx1"/>
            </w14:solidFill>
          </w14:textFill>
        </w:rPr>
        <w:t>根据《中华人民共和国政府采购法》及实施条例、《中华人民共和国</w:t>
      </w:r>
      <w:r>
        <w:rPr>
          <w:rFonts w:hint="eastAsia" w:ascii="宋体" w:hAnsi="宋体" w:eastAsia="宋体" w:cs="宋体"/>
          <w:color w:val="000000" w:themeColor="text1"/>
          <w:sz w:val="22"/>
          <w:szCs w:val="22"/>
          <w:highlight w:val="none"/>
          <w14:textFill>
            <w14:solidFill>
              <w14:schemeClr w14:val="tx1"/>
            </w14:solidFill>
          </w14:textFill>
        </w:rPr>
        <w:t>民法典</w:t>
      </w:r>
      <w:r>
        <w:rPr>
          <w:rFonts w:hint="eastAsia" w:ascii="宋体" w:hAnsi="宋体" w:eastAsia="宋体" w:cs="宋体"/>
          <w:color w:val="000000" w:themeColor="text1"/>
          <w:sz w:val="22"/>
          <w:szCs w:val="22"/>
          <w:highlight w:val="none"/>
          <w:lang w:val="zh-CN"/>
          <w14:textFill>
            <w14:solidFill>
              <w14:schemeClr w14:val="tx1"/>
            </w14:solidFill>
          </w14:textFill>
        </w:rPr>
        <w:t>》和</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2"/>
          <w:szCs w:val="22"/>
          <w:highlight w:val="none"/>
          <w:u w:val="single"/>
          <w:lang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（项目编号：          </w:t>
      </w:r>
      <w:r>
        <w:rPr>
          <w:rFonts w:hint="eastAsia" w:ascii="宋体" w:hAnsi="宋体" w:eastAsia="宋体" w:cs="宋体"/>
          <w:color w:val="000000" w:themeColor="text1"/>
          <w:sz w:val="22"/>
          <w:szCs w:val="22"/>
          <w:highlight w:val="none"/>
          <w:lang w:val="zh-CN"/>
          <w14:textFill>
            <w14:solidFill>
              <w14:schemeClr w14:val="tx1"/>
            </w14:solidFill>
          </w14:textFill>
        </w:rPr>
        <w:t>）的</w:t>
      </w:r>
      <w:r>
        <w:rPr>
          <w:rFonts w:hint="eastAsia" w:ascii="宋体" w:hAnsi="宋体" w:eastAsia="宋体" w:cs="宋体"/>
          <w:color w:val="000000" w:themeColor="text1"/>
          <w:sz w:val="22"/>
          <w:szCs w:val="22"/>
          <w:highlight w:val="none"/>
          <w14:textFill>
            <w14:solidFill>
              <w14:schemeClr w14:val="tx1"/>
            </w14:solidFill>
          </w14:textFill>
        </w:rPr>
        <w:t>招标</w:t>
      </w:r>
      <w:r>
        <w:rPr>
          <w:rFonts w:hint="eastAsia" w:ascii="宋体" w:hAnsi="宋体" w:eastAsia="宋体" w:cs="宋体"/>
          <w:color w:val="000000" w:themeColor="text1"/>
          <w:sz w:val="22"/>
          <w:szCs w:val="22"/>
          <w:highlight w:val="none"/>
          <w:lang w:val="zh-CN"/>
          <w14:textFill>
            <w14:solidFill>
              <w14:schemeClr w14:val="tx1"/>
            </w14:solidFill>
          </w14:textFill>
        </w:rPr>
        <w:t>文件、</w:t>
      </w:r>
      <w:r>
        <w:rPr>
          <w:rFonts w:hint="eastAsia" w:ascii="宋体" w:hAnsi="宋体" w:eastAsia="宋体" w:cs="宋体"/>
          <w:color w:val="000000" w:themeColor="text1"/>
          <w:sz w:val="22"/>
          <w:szCs w:val="22"/>
          <w:highlight w:val="none"/>
          <w14:textFill>
            <w14:solidFill>
              <w14:schemeClr w14:val="tx1"/>
            </w14:solidFill>
          </w14:textFill>
        </w:rPr>
        <w:t>投标</w:t>
      </w:r>
      <w:r>
        <w:rPr>
          <w:rFonts w:hint="eastAsia" w:ascii="宋体" w:hAnsi="宋体" w:eastAsia="宋体" w:cs="宋体"/>
          <w:color w:val="000000" w:themeColor="text1"/>
          <w:sz w:val="22"/>
          <w:szCs w:val="22"/>
          <w:highlight w:val="none"/>
          <w:lang w:val="zh-CN"/>
          <w14:textFill>
            <w14:solidFill>
              <w14:schemeClr w14:val="tx1"/>
            </w14:solidFill>
          </w14:textFill>
        </w:rPr>
        <w:t>文件等有关规定，为确保甲方采购项目的顺利实施，甲、乙双方在平等自愿原则下签订本合同，并共同遵守如下条款：</w:t>
      </w:r>
    </w:p>
    <w:p w14:paraId="5EE88384">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01B2459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05D35AE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1BFD4619">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4"/>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6D3F7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vAlign w:val="top"/>
          </w:tcPr>
          <w:p w14:paraId="3BA0FDE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vAlign w:val="top"/>
          </w:tcPr>
          <w:p w14:paraId="4ACB7CB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vAlign w:val="top"/>
          </w:tcPr>
          <w:p w14:paraId="7553BF6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vAlign w:val="top"/>
          </w:tcPr>
          <w:p w14:paraId="040F93A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vAlign w:val="top"/>
          </w:tcPr>
          <w:p w14:paraId="127E914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vAlign w:val="top"/>
          </w:tcPr>
          <w:p w14:paraId="67D6F4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vAlign w:val="top"/>
          </w:tcPr>
          <w:p w14:paraId="4FD641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1D5F29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2BBEEEB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vAlign w:val="top"/>
          </w:tcPr>
          <w:p w14:paraId="4701F7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vAlign w:val="top"/>
          </w:tcPr>
          <w:p w14:paraId="58DD03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vAlign w:val="top"/>
          </w:tcPr>
          <w:p w14:paraId="7F5BD3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vAlign w:val="top"/>
          </w:tcPr>
          <w:p w14:paraId="7FF0917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vAlign w:val="top"/>
          </w:tcPr>
          <w:p w14:paraId="7CEF4184">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291C2346">
            <w:pPr>
              <w:spacing w:line="360" w:lineRule="auto"/>
              <w:jc w:val="center"/>
              <w:rPr>
                <w:rFonts w:hint="eastAsia" w:ascii="宋体" w:hAnsi="宋体" w:eastAsia="宋体" w:cs="宋体"/>
                <w:b w:val="0"/>
                <w:bCs w:val="0"/>
                <w:color w:val="000000"/>
                <w:sz w:val="22"/>
                <w:szCs w:val="22"/>
              </w:rPr>
            </w:pPr>
          </w:p>
        </w:tc>
      </w:tr>
      <w:tr w14:paraId="59269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477B8644">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C1C3925">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2FC7A283">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4AAFD1ED">
            <w:pPr>
              <w:spacing w:line="360" w:lineRule="auto"/>
              <w:jc w:val="center"/>
              <w:rPr>
                <w:rFonts w:hint="eastAsia" w:ascii="宋体" w:hAnsi="宋体" w:eastAsia="宋体" w:cs="宋体"/>
                <w:b w:val="0"/>
                <w:bCs w:val="0"/>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5955663C">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C2818CF">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9856D1">
            <w:pPr>
              <w:spacing w:line="360" w:lineRule="auto"/>
              <w:jc w:val="center"/>
              <w:rPr>
                <w:rFonts w:hint="eastAsia" w:ascii="宋体" w:hAnsi="宋体" w:eastAsia="宋体" w:cs="宋体"/>
                <w:b w:val="0"/>
                <w:bCs w:val="0"/>
                <w:color w:val="000000"/>
                <w:sz w:val="22"/>
                <w:szCs w:val="22"/>
              </w:rPr>
            </w:pPr>
          </w:p>
        </w:tc>
      </w:tr>
      <w:tr w14:paraId="71F10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6DA7E4F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614B8620">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5E5A8885">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3C40885A">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17BA9D71">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464D6BB4">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0041F968">
            <w:pPr>
              <w:spacing w:line="360" w:lineRule="auto"/>
              <w:jc w:val="center"/>
              <w:rPr>
                <w:rFonts w:hint="eastAsia" w:ascii="宋体" w:hAnsi="宋体" w:eastAsia="宋体" w:cs="宋体"/>
                <w:color w:val="000000"/>
                <w:sz w:val="22"/>
                <w:szCs w:val="22"/>
              </w:rPr>
            </w:pPr>
          </w:p>
        </w:tc>
      </w:tr>
      <w:tr w14:paraId="2C36B8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vAlign w:val="top"/>
          </w:tcPr>
          <w:p w14:paraId="1361E2D1">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vAlign w:val="top"/>
          </w:tcPr>
          <w:p w14:paraId="2F31B99C">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vAlign w:val="top"/>
          </w:tcPr>
          <w:p w14:paraId="19FE77A1">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vAlign w:val="top"/>
          </w:tcPr>
          <w:p w14:paraId="6D24B0C6">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vAlign w:val="top"/>
          </w:tcPr>
          <w:p w14:paraId="615C7AE2">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vAlign w:val="top"/>
          </w:tcPr>
          <w:p w14:paraId="6B084C28">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vAlign w:val="top"/>
          </w:tcPr>
          <w:p w14:paraId="3FEF9A5B">
            <w:pPr>
              <w:spacing w:line="360" w:lineRule="auto"/>
              <w:jc w:val="center"/>
              <w:rPr>
                <w:rFonts w:hint="eastAsia" w:ascii="宋体" w:hAnsi="宋体" w:eastAsia="宋体" w:cs="宋体"/>
                <w:color w:val="000000"/>
                <w:sz w:val="22"/>
                <w:szCs w:val="22"/>
              </w:rPr>
            </w:pPr>
          </w:p>
        </w:tc>
      </w:tr>
      <w:tr w14:paraId="17CF7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vAlign w:val="top"/>
          </w:tcPr>
          <w:p w14:paraId="62274B4E">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vAlign w:val="top"/>
          </w:tcPr>
          <w:p w14:paraId="44419D1E">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009CE81B">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5F8553F7">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32BB9BE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采购人指定地点 </w:t>
      </w:r>
      <w:r>
        <w:rPr>
          <w:rFonts w:hint="eastAsia" w:ascii="宋体" w:hAnsi="宋体" w:eastAsia="宋体" w:cs="宋体"/>
          <w:color w:val="auto"/>
          <w:sz w:val="22"/>
          <w:szCs w:val="22"/>
          <w:highlight w:val="none"/>
        </w:rPr>
        <w:t>。</w:t>
      </w:r>
    </w:p>
    <w:p w14:paraId="71B20FC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：合同签订之日起60日历日内完成交付、安装及调试。</w:t>
      </w:r>
    </w:p>
    <w:p w14:paraId="355ACEE7">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3、质保期：3年，时间从最终验收合格之日起计算。</w:t>
      </w:r>
    </w:p>
    <w:p w14:paraId="32E9FF61">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themeColor="text1"/>
          <w:sz w:val="22"/>
          <w:szCs w:val="22"/>
          <w:highlight w:val="none"/>
          <w:lang w:val="zh-CN"/>
          <w14:textFill>
            <w14:solidFill>
              <w14:schemeClr w14:val="tx1"/>
            </w14:solidFill>
          </w14:textFill>
        </w:rPr>
        <w:t>合同总价款</w:t>
      </w:r>
    </w:p>
    <w:p w14:paraId="3A23305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1、本合同总价为人民币大写：</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元）。</w:t>
      </w:r>
    </w:p>
    <w:p w14:paraId="67345C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lang w:val="zh-CN"/>
          <w14:textFill>
            <w14:solidFill>
              <w14:schemeClr w14:val="tx1"/>
            </w14:solidFill>
          </w14:textFill>
        </w:rPr>
        <w:t>合同总价即成交价，为一次性报价，不受市场价变化或实际工作量变化的影响。合同</w:t>
      </w:r>
      <w:r>
        <w:rPr>
          <w:rFonts w:hint="eastAsia" w:ascii="宋体" w:hAnsi="宋体" w:eastAsia="宋体" w:cs="宋体"/>
          <w:color w:val="000000" w:themeColor="text1"/>
          <w:sz w:val="22"/>
          <w:szCs w:val="22"/>
          <w:highlight w:val="none"/>
          <w:lang w:val="zh-CN" w:eastAsia="zh-CN"/>
          <w14:textFill>
            <w14:solidFill>
              <w14:schemeClr w14:val="tx1"/>
            </w14:solidFill>
          </w14:textFill>
        </w:rPr>
        <w:t>总价</w:t>
      </w:r>
      <w:r>
        <w:rPr>
          <w:rFonts w:hint="eastAsia" w:ascii="宋体" w:hAnsi="宋体" w:eastAsia="宋体" w:cs="宋体"/>
          <w:color w:val="000000" w:themeColor="text1"/>
          <w:sz w:val="22"/>
          <w:szCs w:val="22"/>
          <w:highlight w:val="none"/>
          <w:lang w:val="zh-CN"/>
          <w14:textFill>
            <w14:solidFill>
              <w14:schemeClr w14:val="tx1"/>
            </w14:solidFill>
          </w14:textFill>
        </w:rPr>
        <w:t>须是完成招标项目范围等全部工作内容的价格体现，包括本项目涉及的设计、设备价格、税金、运杂费（含仓储费、</w:t>
      </w:r>
      <w:r>
        <w:rPr>
          <w:rFonts w:hint="eastAsia" w:ascii="宋体" w:hAnsi="宋体" w:eastAsia="宋体" w:cs="宋体"/>
          <w:color w:val="000000" w:themeColor="text1"/>
          <w:sz w:val="22"/>
          <w:szCs w:val="22"/>
          <w:highlight w:val="none"/>
          <w:lang w:val="zh-CN" w:eastAsia="zh-CN"/>
          <w14:textFill>
            <w14:solidFill>
              <w14:schemeClr w14:val="tx1"/>
            </w14:solidFill>
          </w14:textFill>
        </w:rPr>
        <w:t>运输费、</w:t>
      </w:r>
      <w:r>
        <w:rPr>
          <w:rFonts w:hint="eastAsia" w:ascii="宋体" w:hAnsi="宋体" w:eastAsia="宋体" w:cs="宋体"/>
          <w:color w:val="000000" w:themeColor="text1"/>
          <w:sz w:val="22"/>
          <w:szCs w:val="22"/>
          <w:highlight w:val="none"/>
          <w:lang w:val="zh-CN"/>
          <w14:textFill>
            <w14:solidFill>
              <w14:schemeClr w14:val="tx1"/>
            </w14:solidFill>
          </w14:textFill>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625716E6">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rPr>
      </w:pPr>
      <w:r>
        <w:rPr>
          <w:rFonts w:hint="eastAsia" w:ascii="宋体" w:hAnsi="宋体" w:eastAsia="宋体" w:cs="宋体"/>
          <w:color w:val="000000" w:themeColor="text1"/>
          <w:sz w:val="22"/>
          <w:szCs w:val="22"/>
          <w:highlight w:val="none"/>
          <w:lang w:val="zh-CN"/>
          <w14:textFill>
            <w14:solidFill>
              <w14:schemeClr w14:val="tx1"/>
            </w14:solidFill>
          </w14:textFill>
        </w:rPr>
        <w:t>3、本合同执行期间合同总价不变，甲方无须另向乙方支付本合同规定之外的其他任何费用。</w:t>
      </w:r>
    </w:p>
    <w:p w14:paraId="34A85E47">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3C2BB182">
      <w:pPr>
        <w:pageBreakBefore w:val="0"/>
        <w:widowControl w:val="0"/>
        <w:kinsoku/>
        <w:wordWrap/>
        <w:overflowPunct/>
        <w:topLinePunct w:val="0"/>
        <w:bidi w:val="0"/>
        <w:adjustRightInd w:val="0"/>
        <w:snapToGrid w:val="0"/>
        <w:spacing w:line="360" w:lineRule="auto"/>
        <w:ind w:firstLine="435" w:firstLineChars="198"/>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1、付款方式</w:t>
      </w:r>
      <w:bookmarkStart w:id="1" w:name="_GoBack"/>
      <w:bookmarkEnd w:id="1"/>
    </w:p>
    <w:p w14:paraId="21DE289E">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(1)付款条件说明：合同签订后30个日历天内，甲方向乙方支付合同总价款的30%，乙方向甲方开具相应金额的有效财务发票。</w:t>
      </w:r>
    </w:p>
    <w:p w14:paraId="1FF58E6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(2)付款条件说明：本项目采购的软硬件、设备到货验收合格后30个日历天内甲方向乙方支付合同总价款的30%，乙方向甲方开具相应金额的有效财务发票。</w:t>
      </w:r>
    </w:p>
    <w:p w14:paraId="3CBCA7C3">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(3)付款条件说明：项目通过最终验收后60个日历天内甲方向乙方支付合同总价款的40%，乙方向甲方开具相应金额的有效财务发票。</w:t>
      </w:r>
    </w:p>
    <w:p w14:paraId="557F6F2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说明：本项目资金为财政资金，各节点付款均以财政资金拨付到位为前提；在财政资金足额到位且收到乙方开具的合规有效发票后，采购人按前述约定付款节点办理支付手续。</w:t>
      </w:r>
    </w:p>
    <w:p w14:paraId="04702E4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支付方式：银行转账</w:t>
      </w:r>
      <w:r>
        <w:rPr>
          <w:rFonts w:hint="eastAsia" w:ascii="宋体" w:hAnsi="宋体" w:eastAsia="宋体" w:cs="宋体"/>
          <w:color w:val="auto"/>
          <w:sz w:val="22"/>
          <w:szCs w:val="22"/>
          <w:highlight w:val="none"/>
          <w:lang w:eastAsia="zh-CN"/>
        </w:rPr>
        <w:t>。</w:t>
      </w:r>
    </w:p>
    <w:p w14:paraId="763F761F">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70EEEF81">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28E9D71A">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207AED2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28A75BF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6D48B0E0">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7EBBB18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1)项目完成安装调试并试运行满1个月后，由中标供应商向采购人递交验收通知书，经采购人确认后，组织中标供应商进行系统验收。验收合格后，填写政府采购项目验收单作为对本次服务的最终认可。</w:t>
      </w:r>
    </w:p>
    <w:p w14:paraId="7C430E30">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)验收依据：本合同及附加文本；招标文件、中标人的投标文件及澄清（承诺）函；国家相应的标准、规范。</w:t>
      </w:r>
    </w:p>
    <w:p w14:paraId="38491A6F">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w:t>
      </w:r>
    </w:p>
    <w:p w14:paraId="4B1C799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通过验收之日起，中标人提供硬件部分3年原厂质保及3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服务期限、故障响应及维修时间等。若硬件出现故障，中标人技术人员应在30分钟内远程登陆诊断，排除故障；需要现场解决的问题，中标人员应在24小时内到达硬件安装现场，所发生的差旅费由中标人承担。</w:t>
      </w:r>
    </w:p>
    <w:p w14:paraId="70B9C511">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2、超过质保期后，提供技术跟踪服务，包含电话疑难问题解答、远程技术指导等且乙方应保证以</w:t>
      </w:r>
      <w:r>
        <w:rPr>
          <w:rFonts w:hint="eastAsia" w:ascii="宋体" w:hAnsi="宋体" w:eastAsia="宋体" w:cs="宋体"/>
          <w:color w:val="auto"/>
          <w:sz w:val="22"/>
          <w:szCs w:val="22"/>
          <w:highlight w:val="none"/>
          <w:lang w:val="zh-CN"/>
        </w:rPr>
        <w:t>不高于市场最低价</w:t>
      </w:r>
      <w:r>
        <w:rPr>
          <w:rFonts w:hint="eastAsia" w:ascii="宋体" w:hAnsi="宋体" w:eastAsia="宋体" w:cs="宋体"/>
          <w:color w:val="auto"/>
          <w:sz w:val="22"/>
          <w:szCs w:val="22"/>
          <w:highlight w:val="none"/>
          <w:lang w:val="en-US" w:eastAsia="zh-CN"/>
        </w:rPr>
        <w:t>的价格提供维护和保养服务，当发生故障时，乙方应按质保期内相同的服务标准进行维护处理。</w:t>
      </w:r>
    </w:p>
    <w:p w14:paraId="7394F192">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建立项目后期运维管理机制，明确设备质保期内的故障响应、维修更换流程。协调供应商提供7×24小时技术支持，衔接中心现有运维团队，保障指挥中心、模块化数据中心、制播系统等长期稳定运行。建立长效运维机制，明确各系统的运维责任分工、巡检流程与应急处置预案，确保项目建设成效长期稳定发挥。</w:t>
      </w:r>
    </w:p>
    <w:p w14:paraId="2D0A0566">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八、</w:t>
      </w:r>
      <w:r>
        <w:rPr>
          <w:rFonts w:hint="eastAsia" w:ascii="宋体" w:hAnsi="宋体" w:eastAsia="宋体" w:cs="宋体"/>
          <w:b/>
          <w:bCs/>
          <w:color w:val="000000" w:themeColor="text1"/>
          <w:sz w:val="22"/>
          <w:szCs w:val="22"/>
          <w:highlight w:val="none"/>
          <w:lang w:val="zh-CN"/>
          <w14:textFill>
            <w14:solidFill>
              <w14:schemeClr w14:val="tx1"/>
            </w14:solidFill>
          </w14:textFill>
        </w:rPr>
        <w:t>不可抗力事件处理</w:t>
      </w:r>
    </w:p>
    <w:p w14:paraId="729AC59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1、在合同有效期内，任何一方因不可抗力事件导致不能履行合同，则合同履行期可延长，其延长期与不可抗力影响期相同。</w:t>
      </w:r>
    </w:p>
    <w:p w14:paraId="377B395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2、不可抗力事件发生后，应立即通知对方，并寄送有关权威机构出具的证明。</w:t>
      </w:r>
    </w:p>
    <w:p w14:paraId="4ADF586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3、不可抗力事件延续</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天以上，双方应通过友好协商，确定是否继续履行合同。</w:t>
      </w:r>
    </w:p>
    <w:p w14:paraId="5CDB1836">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5E3E3A95">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1E78C8F7">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按《中华人民共和国政府采购法》及其实施条例、《中华人民共和国民法典》中的相关条款执行。</w:t>
      </w:r>
    </w:p>
    <w:p w14:paraId="2246F39E">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乙方未按合同或</w:t>
      </w:r>
      <w:r>
        <w:rPr>
          <w:rFonts w:hint="eastAsia" w:ascii="宋体" w:hAnsi="宋体" w:eastAsia="宋体" w:cs="宋体"/>
          <w:color w:val="auto"/>
          <w:sz w:val="22"/>
          <w:szCs w:val="22"/>
          <w:highlight w:val="none"/>
          <w:lang w:val="en-US" w:eastAsia="zh-CN"/>
        </w:rPr>
        <w:t>招标</w:t>
      </w:r>
      <w:r>
        <w:rPr>
          <w:rFonts w:hint="eastAsia" w:ascii="宋体" w:hAnsi="宋体" w:eastAsia="宋体" w:cs="宋体"/>
          <w:color w:val="auto"/>
          <w:sz w:val="22"/>
          <w:szCs w:val="22"/>
          <w:highlight w:val="none"/>
        </w:rPr>
        <w:t>文件要求提供服务或供应的产品质量、指标不能满足甲方技术要求，甲方有权终止合同，甚至对乙方违约行为进行追究。</w:t>
      </w:r>
    </w:p>
    <w:p w14:paraId="3071530C">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乙方的</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rPr>
        <w:t>文件为签订正式书面合同书不可分割的部分，乙方应履行相应的责任。</w:t>
      </w:r>
    </w:p>
    <w:p w14:paraId="17FA6247">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2D4FC0F1">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28570D07">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2DA381BB">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281E912">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0D348A6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十二、</w:t>
      </w:r>
      <w:r>
        <w:rPr>
          <w:rFonts w:hint="eastAsia" w:ascii="宋体" w:hAnsi="宋体" w:eastAsia="宋体" w:cs="宋体"/>
          <w:b/>
          <w:bCs/>
          <w:color w:val="000000" w:themeColor="text1"/>
          <w:sz w:val="22"/>
          <w:szCs w:val="22"/>
          <w:highlight w:val="none"/>
          <w:lang w:val="zh-CN"/>
          <w14:textFill>
            <w14:solidFill>
              <w14:schemeClr w14:val="tx1"/>
            </w14:solidFill>
          </w14:textFill>
        </w:rPr>
        <w:t>合同的变更和终止</w:t>
      </w:r>
    </w:p>
    <w:p w14:paraId="4D72FC7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合同一经签订，不得擅自变更、中止或者终止合同。对确需变更、调整或者中止、终止合同的，应按规定履行相应的手续。</w:t>
      </w:r>
    </w:p>
    <w:p w14:paraId="01E07CCA">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十三、</w:t>
      </w:r>
      <w:r>
        <w:rPr>
          <w:rFonts w:hint="eastAsia" w:ascii="宋体" w:hAnsi="宋体" w:eastAsia="宋体" w:cs="宋体"/>
          <w:b/>
          <w:bCs/>
          <w:color w:val="000000" w:themeColor="text1"/>
          <w:sz w:val="22"/>
          <w:szCs w:val="22"/>
          <w:highlight w:val="none"/>
          <w:lang w:val="zh-CN"/>
          <w14:textFill>
            <w14:solidFill>
              <w14:schemeClr w14:val="tx1"/>
            </w14:solidFill>
          </w14:textFill>
        </w:rPr>
        <w:t>解决合同纠纷的方式</w:t>
      </w:r>
    </w:p>
    <w:p w14:paraId="0C267E5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1、在执行本合同中发生的或与本合同有关的争端，双方应通过友好协商解决，经协商在</w:t>
      </w:r>
      <w:r>
        <w:rPr>
          <w:rFonts w:hint="eastAsia" w:ascii="宋体" w:hAnsi="宋体" w:eastAsia="宋体" w:cs="宋体"/>
          <w:color w:val="000000" w:themeColor="text1"/>
          <w:sz w:val="22"/>
          <w:szCs w:val="22"/>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天内不能达成协议时，则采取以下第____种方式解决争议：</w:t>
      </w:r>
    </w:p>
    <w:p w14:paraId="362C1BF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（1）向甲方所在地有管辖权的人民法院提起诉讼；</w:t>
      </w:r>
    </w:p>
    <w:p w14:paraId="47B0168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（2）向____________仲裁委员会按其仲裁规则申请仲裁。</w:t>
      </w:r>
    </w:p>
    <w:p w14:paraId="4665ACA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2、在仲裁期间，本合同应继续履行。</w:t>
      </w:r>
    </w:p>
    <w:p w14:paraId="3C8E7037">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十四、</w:t>
      </w:r>
      <w:r>
        <w:rPr>
          <w:rFonts w:hint="eastAsia" w:ascii="宋体" w:hAnsi="宋体" w:eastAsia="宋体" w:cs="宋体"/>
          <w:b/>
          <w:bCs/>
          <w:color w:val="000000" w:themeColor="text1"/>
          <w:sz w:val="22"/>
          <w:szCs w:val="22"/>
          <w:highlight w:val="none"/>
          <w:lang w:val="zh-CN"/>
          <w14:textFill>
            <w14:solidFill>
              <w14:schemeClr w14:val="tx1"/>
            </w14:solidFill>
          </w14:textFill>
        </w:rPr>
        <w:t>合同的转让</w:t>
      </w:r>
    </w:p>
    <w:p w14:paraId="20C701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乙方不得擅自部分或全部转让其应履行的合同义务。</w:t>
      </w:r>
    </w:p>
    <w:p w14:paraId="7458F1D4">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 xml:space="preserve">十五、补充协议 </w:t>
      </w:r>
    </w:p>
    <w:p w14:paraId="1D7E77A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合同未尽事宜，经双方协商可签订补充协议，所签订的补充协议与本合同具有同等的法律效力，补充协议的生效应符合本合同的有关规定。合同补充条款应同时报同级财政部门备案。</w:t>
      </w:r>
    </w:p>
    <w:p w14:paraId="2A533E71">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十六、</w:t>
      </w:r>
      <w:r>
        <w:rPr>
          <w:rFonts w:hint="eastAsia" w:ascii="宋体" w:hAnsi="宋体" w:eastAsia="宋体" w:cs="宋体"/>
          <w:b/>
          <w:bCs/>
          <w:color w:val="000000" w:themeColor="text1"/>
          <w:sz w:val="22"/>
          <w:szCs w:val="22"/>
          <w:highlight w:val="none"/>
          <w:lang w:val="zh-CN"/>
          <w14:textFill>
            <w14:solidFill>
              <w14:schemeClr w14:val="tx1"/>
            </w14:solidFill>
          </w14:textFill>
        </w:rPr>
        <w:t>合同生效及其他</w:t>
      </w:r>
    </w:p>
    <w:p w14:paraId="6CB429E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1、本合同自签订之日起生效。</w:t>
      </w:r>
    </w:p>
    <w:p w14:paraId="3733B0A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2、本合同一式</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份，甲乙双方各执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份</w:t>
      </w:r>
      <w:r>
        <w:rPr>
          <w:rFonts w:hint="eastAsia" w:ascii="宋体" w:hAnsi="宋体" w:eastAsia="宋体" w:cs="宋体"/>
          <w:color w:val="000000" w:themeColor="text1"/>
          <w:sz w:val="22"/>
          <w:szCs w:val="22"/>
          <w:highlight w:val="none"/>
          <w14:textFill>
            <w14:solidFill>
              <w14:schemeClr w14:val="tx1"/>
            </w14:solidFill>
          </w14:textFill>
        </w:rPr>
        <w:t>。</w:t>
      </w:r>
    </w:p>
    <w:p w14:paraId="6A7564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3、本合同应按照中华人民共和国的现行法律进行解释。</w:t>
      </w:r>
    </w:p>
    <w:p w14:paraId="43DF5E82">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themeColor="text1"/>
          <w:sz w:val="22"/>
          <w:szCs w:val="22"/>
          <w:highlight w:val="none"/>
          <w:lang w:val="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十七、</w:t>
      </w:r>
      <w:r>
        <w:rPr>
          <w:rFonts w:hint="eastAsia" w:ascii="宋体" w:hAnsi="宋体" w:eastAsia="宋体" w:cs="宋体"/>
          <w:b/>
          <w:bCs/>
          <w:color w:val="000000" w:themeColor="text1"/>
          <w:sz w:val="22"/>
          <w:szCs w:val="22"/>
          <w:highlight w:val="none"/>
          <w:lang w:val="zh-CN"/>
          <w14:textFill>
            <w14:solidFill>
              <w14:schemeClr w14:val="tx1"/>
            </w14:solidFill>
          </w14:textFill>
        </w:rPr>
        <w:t>组成本合同的文件</w:t>
      </w:r>
    </w:p>
    <w:p w14:paraId="5F2E4DF2">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1、</w:t>
      </w:r>
      <w:r>
        <w:rPr>
          <w:rFonts w:hint="eastAsia" w:ascii="宋体" w:hAnsi="宋体" w:eastAsia="宋体" w:cs="宋体"/>
          <w:color w:val="000000" w:themeColor="text1"/>
          <w:sz w:val="22"/>
          <w:szCs w:val="22"/>
          <w:highlight w:val="none"/>
          <w:lang w:val="en-US" w:eastAsia="zh-CN"/>
          <w14:textFill>
            <w14:solidFill>
              <w14:schemeClr w14:val="tx1"/>
            </w14:solidFill>
          </w14:textFill>
        </w:rPr>
        <w:t>中标</w:t>
      </w:r>
      <w:r>
        <w:rPr>
          <w:rFonts w:hint="eastAsia" w:ascii="宋体" w:hAnsi="宋体" w:eastAsia="宋体" w:cs="宋体"/>
          <w:color w:val="000000" w:themeColor="text1"/>
          <w:sz w:val="22"/>
          <w:szCs w:val="22"/>
          <w:highlight w:val="none"/>
          <w:lang w:val="zh-CN"/>
          <w14:textFill>
            <w14:solidFill>
              <w14:schemeClr w14:val="tx1"/>
            </w14:solidFill>
          </w14:textFill>
        </w:rPr>
        <w:t>通知书</w:t>
      </w:r>
    </w:p>
    <w:p w14:paraId="071D3E4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3446BD9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3、澄清文件</w:t>
      </w:r>
    </w:p>
    <w:p w14:paraId="2657C5C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4、招标文件</w:t>
      </w:r>
    </w:p>
    <w:p w14:paraId="3EC85E2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5、其他</w:t>
      </w:r>
    </w:p>
    <w:p w14:paraId="36DB49E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456DFF2A">
      <w:pPr>
        <w:pStyle w:val="2"/>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528937B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p>
    <w:p w14:paraId="0622F2F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采购人（甲方）：（盖章）</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供应商（乙方）：（盖章）   </w:t>
      </w:r>
    </w:p>
    <w:p w14:paraId="5DDA6D1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地  址：                    </w:t>
      </w:r>
    </w:p>
    <w:p w14:paraId="7EEF6FCD">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邮政编码：                  </w:t>
      </w:r>
    </w:p>
    <w:p w14:paraId="6DC8BC7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法定代表人或其授权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法定代表人或其授权</w:t>
      </w:r>
    </w:p>
    <w:p w14:paraId="3637153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的代理人：（签字或盖章）    </w:t>
      </w:r>
    </w:p>
    <w:p w14:paraId="5C5E278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开户银行：                  </w:t>
      </w:r>
    </w:p>
    <w:p w14:paraId="6855E2D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账号：                       </w:t>
      </w:r>
    </w:p>
    <w:p w14:paraId="4700196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电话：                      </w:t>
      </w:r>
    </w:p>
    <w:p w14:paraId="696D065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传真：                      </w:t>
      </w:r>
    </w:p>
    <w:p w14:paraId="405FE8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themeColor="text1"/>
          <w:sz w:val="22"/>
          <w:szCs w:val="22"/>
          <w:highlight w:val="none"/>
          <w:lang w:val="zh-CN"/>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lang w:val="zh-CN"/>
          <w14:textFill>
            <w14:solidFill>
              <w14:schemeClr w14:val="tx1"/>
            </w14:solidFill>
          </w14:textFill>
        </w:rPr>
        <w:t xml:space="preserve">电子邮箱：                  </w:t>
      </w:r>
    </w:p>
    <w:p w14:paraId="4C6210DB">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335074AF">
      <w:pPr>
        <w:pStyle w:val="6"/>
        <w:spacing w:line="360" w:lineRule="auto"/>
        <w:rPr>
          <w:rFonts w:hint="eastAsia" w:ascii="宋体" w:hAnsi="宋体" w:eastAsia="宋体" w:cs="宋体"/>
          <w:color w:val="000000" w:themeColor="text1"/>
          <w:sz w:val="22"/>
          <w:szCs w:val="22"/>
          <w:highlight w:val="none"/>
          <w:lang w:val="zh-CN"/>
          <w14:textFill>
            <w14:solidFill>
              <w14:schemeClr w14:val="tx1"/>
            </w14:solidFill>
          </w14:textFill>
        </w:rPr>
      </w:pPr>
    </w:p>
    <w:p w14:paraId="12E23A2A">
      <w:pPr>
        <w:pStyle w:val="6"/>
        <w:spacing w:line="360" w:lineRule="auto"/>
        <w:rPr>
          <w:rFonts w:hint="eastAsia"/>
          <w:sz w:val="22"/>
          <w:szCs w:val="22"/>
          <w:lang w:val="en-US" w:eastAsia="zh-Hans"/>
        </w:rPr>
      </w:pPr>
      <w:r>
        <w:rPr>
          <w:rFonts w:hint="eastAsia" w:ascii="宋体" w:hAnsi="宋体" w:eastAsia="宋体" w:cs="宋体"/>
          <w:color w:val="000000" w:themeColor="text1"/>
          <w:sz w:val="22"/>
          <w:szCs w:val="22"/>
          <w:highlight w:val="none"/>
          <w:lang w:val="zh-CN"/>
          <w14:textFill>
            <w14:solidFill>
              <w14:schemeClr w14:val="tx1"/>
            </w14:solidFill>
          </w14:textFill>
        </w:rPr>
        <w:t>注：本合同未定事宜，双方可根据具体情况结合有关规定另行签订补充协议，补充协议与本合同具有同等法律效力。</w:t>
      </w:r>
    </w:p>
    <w:p w14:paraId="0F35F68A">
      <w:pPr>
        <w:keepNext w:val="0"/>
        <w:keepLines w:val="0"/>
        <w:pageBreakBefore w:val="0"/>
        <w:widowControl/>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color w:val="auto"/>
          <w:spacing w:val="0"/>
          <w:w w:val="100"/>
          <w:sz w:val="22"/>
          <w:szCs w:val="22"/>
        </w:rPr>
      </w:pPr>
    </w:p>
    <w:p w14:paraId="56BDDCEF">
      <w:pPr>
        <w:bidi w:val="0"/>
        <w:spacing w:line="360" w:lineRule="auto"/>
        <w:rPr>
          <w:rFonts w:hint="eastAsia"/>
          <w:sz w:val="22"/>
          <w:szCs w:val="22"/>
          <w:lang w:val="en-US" w:eastAsia="zh-Hans"/>
        </w:rPr>
      </w:pPr>
    </w:p>
    <w:p w14:paraId="2937AB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64178"/>
    <w:rsid w:val="7B99362E"/>
    <w:rsid w:val="7C06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snapToGrid w:val="0"/>
      <w:spacing w:before="10" w:after="10" w:line="500" w:lineRule="atLeast"/>
      <w:ind w:firstLine="200" w:firstLineChars="200"/>
    </w:pPr>
    <w:rPr>
      <w:kern w:val="0"/>
      <w:sz w:val="28"/>
      <w:szCs w:val="20"/>
    </w:rPr>
  </w:style>
  <w:style w:type="paragraph" w:styleId="3">
    <w:name w:val="Body Text"/>
    <w:basedOn w:val="1"/>
    <w:unhideWhenUsed/>
    <w:qFormat/>
    <w:uiPriority w:val="99"/>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2934</Words>
  <Characters>2974</Characters>
  <Lines>0</Lines>
  <Paragraphs>0</Paragraphs>
  <TotalTime>0</TotalTime>
  <ScaleCrop>false</ScaleCrop>
  <LinksUpToDate>false</LinksUpToDate>
  <CharactersWithSpaces>3665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2026-05-06T03:27:00Z</dcterms:created>
  <dc:creator>Administrator</dc:creator>
  <cp:lastModifiedBy>Administrator</cp:lastModifiedBy>
  <dcterms:modified xsi:type="dcterms:W3CDTF">2026-05-06T03:49:16Z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7ED7A8E46E9447B1970063034E0E3ECC_11</vt:lpwstr>
  </property>
  <property fmtid="{D5CDD505-2E9C-101B-9397-08002B2CF9AE}" pid="4" name="KSOTemplateDocerSaveRecord">
    <vt:lpwstr>eyJoZGlkIjoiZWM3NWNjODQxNDNkZGIxNGYxN2NiN2UwMDc0NWIwMzkiLCJ1c2VySWQiOiI4MjU5NjMxNDEifQ==</vt:lpwstr>
  </property>
</Properties>
</file>