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版本号：LZBE2026-1218（XDZ2026-258-N-123）20260824001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2026-2027年度社保、医保、人事代理档案数字化服务项目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LZBE2026-1218（XDZ2026-258-N-123）</w:t>
      </w:r>
      <w:r>
        <w:br/>
      </w:r>
      <w:r>
        <w:br/>
      </w:r>
      <w:r>
        <w:br/>
      </w:r>
    </w:p>
    <w:p>
      <w:pPr>
        <w:pStyle w:val="null3"/>
        <w:jc w:val="center"/>
        <w:outlineLvl w:val="2"/>
      </w:pPr>
      <w:r>
        <w:rPr>
          <w:rFonts w:ascii="仿宋_GB2312" w:hAnsi="仿宋_GB2312" w:cs="仿宋_GB2312" w:eastAsia="仿宋_GB2312"/>
          <w:sz w:val="28"/>
          <w:b/>
        </w:rPr>
        <w:t>西安高新技术产业开发区社会事业服务局</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西安高新技术产业开发区社会事业服务局</w:t>
      </w:r>
      <w:r>
        <w:rPr>
          <w:rFonts w:ascii="仿宋_GB2312" w:hAnsi="仿宋_GB2312" w:cs="仿宋_GB2312" w:eastAsia="仿宋_GB2312"/>
        </w:rPr>
        <w:t>委托，拟对</w:t>
      </w:r>
      <w:r>
        <w:rPr>
          <w:rFonts w:ascii="仿宋_GB2312" w:hAnsi="仿宋_GB2312" w:cs="仿宋_GB2312" w:eastAsia="仿宋_GB2312"/>
        </w:rPr>
        <w:t>2026-2027年度社保、医保、人事代理档案数字化服务项目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LZBE2026-1218（XDZ2026-258-N-123）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2026-2027年度社保、医保、人事代理档案数字化服务项目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2026-2027年度社保、医保、人事代理档案数字化服务项目1项，具体详见采购需求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采购包1（2026-2027年度社保、医保、人事代理档案数字化服务项目）：属于专门面向中小企业采购。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税收缴纳凭证及社会保险缴纳的凭证：供应商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或提供《基本资格条件承诺函》；供应商需在项目电子化交易系统中按要求上传相应证明文件；</w:t>
      </w:r>
    </w:p>
    <w:p>
      <w:pPr>
        <w:pStyle w:val="null3"/>
      </w:pPr>
      <w:r>
        <w:rPr>
          <w:rFonts w:ascii="仿宋_GB2312" w:hAnsi="仿宋_GB2312" w:cs="仿宋_GB2312" w:eastAsia="仿宋_GB2312"/>
        </w:rPr>
        <w:t>3、财务状况报告：财务状况报告：供应商提供2025年度经审计的财务审计报告（事业法人可提供部门决算报告），经审计的财务报告应满足以下要求：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提供供应商基本账户银行出具的递交响应文件截止时间前六个月内的资信证明及供应商基本存款账户开户许可证（或基本存款账户信息））或提供专业担保机构出具的投标担保函；或提供《基本资格条件承诺函》；供应商需在项目电子化交易系统中按要求上传相应证明文件；供应商需在项目电子化交易系统中按要求上传相应证明文件</w:t>
      </w:r>
    </w:p>
    <w:p>
      <w:pPr>
        <w:pStyle w:val="null3"/>
      </w:pPr>
      <w:r>
        <w:rPr>
          <w:rFonts w:ascii="仿宋_GB2312" w:hAnsi="仿宋_GB2312" w:cs="仿宋_GB2312" w:eastAsia="仿宋_GB2312"/>
        </w:rPr>
        <w:t>4、参加政府采购活动前3年内在经营活动中没有重大违法记录的书面声明； 其中：重大违法记录是指供应商因违法经营受到刑事处罚或者责令停产停业、吊销许可证或者执照、较大数额罚款等行政处罚：参加政府采购活动前3年内在经营活动中没有重大违法记录的书面声明； 其中：重大违法记录是指供应商因违法经营受到刑事处罚或者责令停产停业、吊销许可证或者执照、较大数额罚款等行政处罚。或提供《基本资格条件承诺函》；供应商需在项目电子化交易系统中按要求上传相应证明文件并进行电子签章；</w:t>
      </w:r>
    </w:p>
    <w:p>
      <w:pPr>
        <w:pStyle w:val="null3"/>
      </w:pPr>
      <w:r>
        <w:rPr>
          <w:rFonts w:ascii="仿宋_GB2312" w:hAnsi="仿宋_GB2312" w:cs="仿宋_GB2312" w:eastAsia="仿宋_GB2312"/>
        </w:rPr>
        <w:t>5、具有履行合同所必需的设备和专业技术能力书面声明函：具有履行合同所必需的设备和专业技术能力书面声明函：或提供《基本资格条件承诺函》；供应商需在项目电子化交易系统中按要求上传相应证明文件并进行电子签章；</w:t>
      </w:r>
    </w:p>
    <w:p>
      <w:pPr>
        <w:pStyle w:val="null3"/>
      </w:pPr>
      <w:r>
        <w:rPr>
          <w:rFonts w:ascii="仿宋_GB2312" w:hAnsi="仿宋_GB2312" w:cs="仿宋_GB2312" w:eastAsia="仿宋_GB2312"/>
        </w:rPr>
        <w:t>6、信用状况：供应商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响应文件递交截止时间后的网站查询记录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西安高新技术产业开发区社会事业服务局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高新区锦业路1号都市之门A座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 81155739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吴岳、陈钊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029-88228899-652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发改委办公厅颁发的《关于招标代理服务收费有关问题的通知》（发改办价格[2003]857号）的有关规定收取。注：1、成交单位在领取成交通知书之前，须向代理机构支付招标代理服务费。2、、招标代理服务费以转账或现金形式缴纳至以下账户： 开户名称：龙寰项目管理咨询有限公司，开户银行：平安银行西安高新路支行，账 号：30201278019192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西安高新技术产业开发区社会事业服务局</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西安高新技术产业开发区社会事业服务局</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西安高新技术产业开发区社会事业服务局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（一）本项目验收费用，由乙方自行承担。 （二）验收合格后，填写项目验收单并向甲方提交所有资料，以便甲方日后管理和维护。 （三）验收依据： 1.合同及附加文本； 2.竞争性磋商文件、中标人的投标文件及澄清函（若有）； 3.国家相应的标准、规范；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联系人：吴岳</w:t>
      </w:r>
    </w:p>
    <w:p>
      <w:pPr>
        <w:pStyle w:val="null3"/>
      </w:pPr>
      <w:r>
        <w:rPr>
          <w:rFonts w:ascii="仿宋_GB2312" w:hAnsi="仿宋_GB2312" w:cs="仿宋_GB2312" w:eastAsia="仿宋_GB2312"/>
        </w:rPr>
        <w:t>联系电话：029-88228899转652</w:t>
      </w:r>
    </w:p>
    <w:p>
      <w:pPr>
        <w:pStyle w:val="null3"/>
      </w:pPr>
      <w:r>
        <w:rPr>
          <w:rFonts w:ascii="仿宋_GB2312" w:hAnsi="仿宋_GB2312" w:cs="仿宋_GB2312" w:eastAsia="仿宋_GB2312"/>
        </w:rPr>
        <w:t>地址：西安市太白南路181号西部电子社区A座A区501室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2026-2027年度社保、医保、人事代理档案数字化服务项目1项，具体详见采购需求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2026-2027年度社保、医保、人事代理档案数字化服务项目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标的名称：2026-2027年度社保、医保、人事代理档案数字化服务项目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一、项目概况：</w:t>
            </w:r>
          </w:p>
          <w:p>
            <w:pPr>
              <w:pStyle w:val="null3"/>
            </w:pPr>
            <w:r>
              <w:rPr>
                <w:rFonts w:ascii="仿宋_GB2312" w:hAnsi="仿宋_GB2312" w:cs="仿宋_GB2312" w:eastAsia="仿宋_GB2312"/>
                <w:sz w:val="20"/>
              </w:rPr>
              <w:t>（一）</w:t>
            </w:r>
            <w:r>
              <w:rPr>
                <w:rFonts w:ascii="仿宋_GB2312" w:hAnsi="仿宋_GB2312" w:cs="仿宋_GB2312" w:eastAsia="仿宋_GB2312"/>
                <w:sz w:val="20"/>
              </w:rPr>
              <w:t>2026</w:t>
            </w:r>
            <w:r>
              <w:rPr>
                <w:rFonts w:ascii="仿宋_GB2312" w:hAnsi="仿宋_GB2312" w:cs="仿宋_GB2312" w:eastAsia="仿宋_GB2312"/>
                <w:sz w:val="20"/>
              </w:rPr>
              <w:t>年</w:t>
            </w:r>
            <w:r>
              <w:rPr>
                <w:rFonts w:ascii="仿宋_GB2312" w:hAnsi="仿宋_GB2312" w:cs="仿宋_GB2312" w:eastAsia="仿宋_GB2312"/>
                <w:sz w:val="20"/>
              </w:rPr>
              <w:t>9</w:t>
            </w:r>
            <w:r>
              <w:rPr>
                <w:rFonts w:ascii="仿宋_GB2312" w:hAnsi="仿宋_GB2312" w:cs="仿宋_GB2312" w:eastAsia="仿宋_GB2312"/>
                <w:sz w:val="20"/>
              </w:rPr>
              <w:t>月前部分未进行数字化且保管期限较长的职工参保类、部分待遇类及居民类业务档案，预估</w:t>
            </w:r>
            <w:r>
              <w:rPr>
                <w:rFonts w:ascii="仿宋_GB2312" w:hAnsi="仿宋_GB2312" w:cs="仿宋_GB2312" w:eastAsia="仿宋_GB2312"/>
                <w:sz w:val="20"/>
              </w:rPr>
              <w:t>14</w:t>
            </w:r>
            <w:r>
              <w:rPr>
                <w:rFonts w:ascii="仿宋_GB2312" w:hAnsi="仿宋_GB2312" w:cs="仿宋_GB2312" w:eastAsia="仿宋_GB2312"/>
                <w:sz w:val="20"/>
              </w:rPr>
              <w:t>万余页；</w:t>
            </w:r>
          </w:p>
          <w:p>
            <w:pPr>
              <w:pStyle w:val="null3"/>
            </w:pPr>
            <w:r>
              <w:rPr>
                <w:rFonts w:ascii="仿宋_GB2312" w:hAnsi="仿宋_GB2312" w:cs="仿宋_GB2312" w:eastAsia="仿宋_GB2312"/>
                <w:sz w:val="20"/>
              </w:rPr>
              <w:t>（二）</w:t>
            </w:r>
            <w:r>
              <w:rPr>
                <w:rFonts w:ascii="仿宋_GB2312" w:hAnsi="仿宋_GB2312" w:cs="仿宋_GB2312" w:eastAsia="仿宋_GB2312"/>
                <w:sz w:val="20"/>
              </w:rPr>
              <w:t>2026</w:t>
            </w:r>
            <w:r>
              <w:rPr>
                <w:rFonts w:ascii="仿宋_GB2312" w:hAnsi="仿宋_GB2312" w:cs="仿宋_GB2312" w:eastAsia="仿宋_GB2312"/>
                <w:sz w:val="20"/>
              </w:rPr>
              <w:t>年</w:t>
            </w:r>
            <w:r>
              <w:rPr>
                <w:rFonts w:ascii="仿宋_GB2312" w:hAnsi="仿宋_GB2312" w:cs="仿宋_GB2312" w:eastAsia="仿宋_GB2312"/>
                <w:sz w:val="20"/>
              </w:rPr>
              <w:t>9</w:t>
            </w:r>
            <w:r>
              <w:rPr>
                <w:rFonts w:ascii="仿宋_GB2312" w:hAnsi="仿宋_GB2312" w:cs="仿宋_GB2312" w:eastAsia="仿宋_GB2312"/>
                <w:sz w:val="20"/>
              </w:rPr>
              <w:t>月至</w:t>
            </w:r>
            <w:r>
              <w:rPr>
                <w:rFonts w:ascii="仿宋_GB2312" w:hAnsi="仿宋_GB2312" w:cs="仿宋_GB2312" w:eastAsia="仿宋_GB2312"/>
                <w:sz w:val="20"/>
              </w:rPr>
              <w:t>2027</w:t>
            </w:r>
            <w:r>
              <w:rPr>
                <w:rFonts w:ascii="仿宋_GB2312" w:hAnsi="仿宋_GB2312" w:cs="仿宋_GB2312" w:eastAsia="仿宋_GB2312"/>
                <w:sz w:val="20"/>
              </w:rPr>
              <w:t>年</w:t>
            </w:r>
            <w:r>
              <w:rPr>
                <w:rFonts w:ascii="仿宋_GB2312" w:hAnsi="仿宋_GB2312" w:cs="仿宋_GB2312" w:eastAsia="仿宋_GB2312"/>
                <w:sz w:val="20"/>
              </w:rPr>
              <w:t>9</w:t>
            </w:r>
            <w:r>
              <w:rPr>
                <w:rFonts w:ascii="仿宋_GB2312" w:hAnsi="仿宋_GB2312" w:cs="仿宋_GB2312" w:eastAsia="仿宋_GB2312"/>
                <w:sz w:val="20"/>
              </w:rPr>
              <w:t>月，新增日常保管期限较长参保类、部分职工待遇类及居民类业务档案（具体数字化业务种类根据上级经办机构数据核查及业务部门查阅频次需求来定）。预估一年日常新增业务档案中需数字化的数量</w:t>
            </w:r>
            <w:r>
              <w:rPr>
                <w:rFonts w:ascii="仿宋_GB2312" w:hAnsi="仿宋_GB2312" w:cs="仿宋_GB2312" w:eastAsia="仿宋_GB2312"/>
                <w:sz w:val="20"/>
              </w:rPr>
              <w:t>40</w:t>
            </w:r>
            <w:r>
              <w:rPr>
                <w:rFonts w:ascii="仿宋_GB2312" w:hAnsi="仿宋_GB2312" w:cs="仿宋_GB2312" w:eastAsia="仿宋_GB2312"/>
                <w:sz w:val="20"/>
              </w:rPr>
              <w:t>万余页；</w:t>
            </w:r>
          </w:p>
          <w:p>
            <w:pPr>
              <w:pStyle w:val="null3"/>
            </w:pPr>
            <w:r>
              <w:rPr>
                <w:rFonts w:ascii="仿宋_GB2312" w:hAnsi="仿宋_GB2312" w:cs="仿宋_GB2312" w:eastAsia="仿宋_GB2312"/>
                <w:sz w:val="20"/>
              </w:rPr>
              <w:t>（三）协助社保、医保档案室工作人员查阅及整理资料。</w:t>
            </w:r>
          </w:p>
          <w:p>
            <w:pPr>
              <w:pStyle w:val="null3"/>
            </w:pPr>
            <w:r>
              <w:rPr>
                <w:rFonts w:ascii="仿宋_GB2312" w:hAnsi="仿宋_GB2312" w:cs="仿宋_GB2312" w:eastAsia="仿宋_GB2312"/>
                <w:sz w:val="20"/>
              </w:rPr>
              <w:t>（四）对高新区流动人员人事档案进行数字化加工，预估</w:t>
            </w:r>
            <w:r>
              <w:rPr>
                <w:rFonts w:ascii="仿宋_GB2312" w:hAnsi="仿宋_GB2312" w:cs="仿宋_GB2312" w:eastAsia="仿宋_GB2312"/>
                <w:sz w:val="20"/>
              </w:rPr>
              <w:t>2500</w:t>
            </w:r>
            <w:r>
              <w:rPr>
                <w:rFonts w:ascii="仿宋_GB2312" w:hAnsi="仿宋_GB2312" w:cs="仿宋_GB2312" w:eastAsia="仿宋_GB2312"/>
                <w:sz w:val="20"/>
              </w:rPr>
              <w:t>余卷。</w:t>
            </w:r>
          </w:p>
          <w:p>
            <w:pPr>
              <w:pStyle w:val="null3"/>
            </w:pPr>
            <w:r>
              <w:rPr>
                <w:rFonts w:ascii="仿宋_GB2312" w:hAnsi="仿宋_GB2312" w:cs="仿宋_GB2312" w:eastAsia="仿宋_GB2312"/>
                <w:sz w:val="20"/>
              </w:rPr>
              <w:t>（五）根据档案的实际情况，对需要数字化的档案进行数字化前处理：①</w:t>
            </w:r>
            <w:r>
              <w:rPr>
                <w:rFonts w:ascii="仿宋_GB2312" w:hAnsi="仿宋_GB2312" w:cs="仿宋_GB2312" w:eastAsia="仿宋_GB2312"/>
                <w:sz w:val="20"/>
              </w:rPr>
              <w:t>档案整理；②</w:t>
            </w:r>
            <w:r>
              <w:rPr>
                <w:rFonts w:ascii="仿宋_GB2312" w:hAnsi="仿宋_GB2312" w:cs="仿宋_GB2312" w:eastAsia="仿宋_GB2312"/>
                <w:sz w:val="20"/>
              </w:rPr>
              <w:t>拆钉规范；③</w:t>
            </w:r>
            <w:r>
              <w:rPr>
                <w:rFonts w:ascii="仿宋_GB2312" w:hAnsi="仿宋_GB2312" w:cs="仿宋_GB2312" w:eastAsia="仿宋_GB2312"/>
                <w:sz w:val="20"/>
              </w:rPr>
              <w:t>打码；④</w:t>
            </w:r>
            <w:r>
              <w:rPr>
                <w:rFonts w:ascii="仿宋_GB2312" w:hAnsi="仿宋_GB2312" w:cs="仿宋_GB2312" w:eastAsia="仿宋_GB2312"/>
                <w:sz w:val="20"/>
              </w:rPr>
              <w:t>标准化装订；⑤</w:t>
            </w:r>
            <w:r>
              <w:rPr>
                <w:rFonts w:ascii="仿宋_GB2312" w:hAnsi="仿宋_GB2312" w:cs="仿宋_GB2312" w:eastAsia="仿宋_GB2312"/>
                <w:sz w:val="20"/>
              </w:rPr>
              <w:t>装盒上架；</w:t>
            </w:r>
          </w:p>
          <w:p>
            <w:pPr>
              <w:pStyle w:val="null3"/>
            </w:pPr>
            <w:r>
              <w:rPr>
                <w:rFonts w:ascii="仿宋_GB2312" w:hAnsi="仿宋_GB2312" w:cs="仿宋_GB2312" w:eastAsia="仿宋_GB2312"/>
                <w:sz w:val="20"/>
              </w:rPr>
              <w:t>（六）档案影像化加工：①</w:t>
            </w:r>
            <w:r>
              <w:rPr>
                <w:rFonts w:ascii="仿宋_GB2312" w:hAnsi="仿宋_GB2312" w:cs="仿宋_GB2312" w:eastAsia="仿宋_GB2312"/>
                <w:sz w:val="20"/>
              </w:rPr>
              <w:t>高清扫描；②</w:t>
            </w:r>
            <w:r>
              <w:rPr>
                <w:rFonts w:ascii="仿宋_GB2312" w:hAnsi="仿宋_GB2312" w:cs="仿宋_GB2312" w:eastAsia="仿宋_GB2312"/>
                <w:sz w:val="20"/>
              </w:rPr>
              <w:t>图像质检；③</w:t>
            </w:r>
            <w:r>
              <w:rPr>
                <w:rFonts w:ascii="仿宋_GB2312" w:hAnsi="仿宋_GB2312" w:cs="仿宋_GB2312" w:eastAsia="仿宋_GB2312"/>
                <w:sz w:val="20"/>
              </w:rPr>
              <w:t>图像优化处理；④</w:t>
            </w:r>
            <w:r>
              <w:rPr>
                <w:rFonts w:ascii="仿宋_GB2312" w:hAnsi="仿宋_GB2312" w:cs="仿宋_GB2312" w:eastAsia="仿宋_GB2312"/>
                <w:sz w:val="20"/>
              </w:rPr>
              <w:t>特殊档案修复；⑤</w:t>
            </w:r>
            <w:r>
              <w:rPr>
                <w:rFonts w:ascii="仿宋_GB2312" w:hAnsi="仿宋_GB2312" w:cs="仿宋_GB2312" w:eastAsia="仿宋_GB2312"/>
                <w:sz w:val="20"/>
              </w:rPr>
              <w:t>目录挂接、图像挂接。</w:t>
            </w:r>
          </w:p>
          <w:p>
            <w:pPr>
              <w:pStyle w:val="null3"/>
            </w:pPr>
            <w:r>
              <w:rPr>
                <w:rFonts w:ascii="仿宋_GB2312" w:hAnsi="仿宋_GB2312" w:cs="仿宋_GB2312" w:eastAsia="仿宋_GB2312"/>
                <w:sz w:val="20"/>
              </w:rPr>
              <w:t>（七）分夹子录条目与储存：①</w:t>
            </w:r>
            <w:r>
              <w:rPr>
                <w:rFonts w:ascii="仿宋_GB2312" w:hAnsi="仿宋_GB2312" w:cs="仿宋_GB2312" w:eastAsia="仿宋_GB2312"/>
                <w:sz w:val="20"/>
              </w:rPr>
              <w:t>档案分夹子目条目著录与数据校验；②</w:t>
            </w:r>
            <w:r>
              <w:rPr>
                <w:rFonts w:ascii="仿宋_GB2312" w:hAnsi="仿宋_GB2312" w:cs="仿宋_GB2312" w:eastAsia="仿宋_GB2312"/>
                <w:sz w:val="20"/>
              </w:rPr>
              <w:t>配置专用存储介质存放电子档案、加密备份后移交载有全部档案数据的存储介质。</w:t>
            </w:r>
          </w:p>
          <w:p>
            <w:pPr>
              <w:pStyle w:val="null3"/>
            </w:pPr>
            <w:r>
              <w:rPr>
                <w:rFonts w:ascii="仿宋_GB2312" w:hAnsi="仿宋_GB2312" w:cs="仿宋_GB2312" w:eastAsia="仿宋_GB2312"/>
                <w:sz w:val="24"/>
                <w:b/>
              </w:rPr>
              <w:t>二、项目周期：合同签订后一年。</w:t>
            </w:r>
          </w:p>
          <w:p>
            <w:pPr>
              <w:pStyle w:val="null3"/>
            </w:pPr>
            <w:r>
              <w:rPr>
                <w:rFonts w:ascii="仿宋_GB2312" w:hAnsi="仿宋_GB2312" w:cs="仿宋_GB2312" w:eastAsia="仿宋_GB2312"/>
                <w:sz w:val="24"/>
                <w:b/>
              </w:rPr>
              <w:t>三、采购内容及要求</w:t>
            </w:r>
          </w:p>
          <w:p>
            <w:pPr>
              <w:pStyle w:val="null3"/>
            </w:pPr>
            <w:r>
              <w:rPr>
                <w:rFonts w:ascii="仿宋_GB2312" w:hAnsi="仿宋_GB2312" w:cs="仿宋_GB2312" w:eastAsia="仿宋_GB2312"/>
                <w:sz w:val="20"/>
                <w:b/>
              </w:rPr>
              <w:t>（一）社保、医保业务档案及人事代理档案影像外包范围及数量</w:t>
            </w:r>
            <w:r>
              <w:rPr>
                <w:rFonts w:ascii="仿宋_GB2312" w:hAnsi="仿宋_GB2312" w:cs="仿宋_GB2312" w:eastAsia="仿宋_GB2312"/>
                <w:sz w:val="20"/>
                <w:b/>
              </w:rPr>
              <w:t xml:space="preserve">        </w:t>
            </w:r>
          </w:p>
          <w:p>
            <w:pPr>
              <w:pStyle w:val="null3"/>
            </w:pPr>
            <w:r>
              <w:rPr>
                <w:rFonts w:ascii="仿宋_GB2312" w:hAnsi="仿宋_GB2312" w:cs="仿宋_GB2312" w:eastAsia="仿宋_GB2312"/>
                <w:sz w:val="20"/>
              </w:rPr>
              <w:t>1.</w:t>
            </w:r>
            <w:r>
              <w:rPr>
                <w:rFonts w:ascii="仿宋_GB2312" w:hAnsi="仿宋_GB2312" w:cs="仿宋_GB2312" w:eastAsia="仿宋_GB2312"/>
                <w:sz w:val="20"/>
              </w:rPr>
              <w:t>业务类别分为：社会保险管理类、社会保险征缴类、社会保险待遇类、医疗保险待遇类、工伤保险待遇类、失业保险待遇类、高新区流动人员人事档案等；</w:t>
            </w:r>
          </w:p>
          <w:p>
            <w:pPr>
              <w:pStyle w:val="null3"/>
            </w:pPr>
            <w:r>
              <w:rPr>
                <w:rFonts w:ascii="仿宋_GB2312" w:hAnsi="仿宋_GB2312" w:cs="仿宋_GB2312" w:eastAsia="仿宋_GB2312"/>
                <w:sz w:val="20"/>
              </w:rPr>
              <w:t>2.</w:t>
            </w:r>
            <w:r>
              <w:rPr>
                <w:rFonts w:ascii="仿宋_GB2312" w:hAnsi="仿宋_GB2312" w:cs="仿宋_GB2312" w:eastAsia="仿宋_GB2312"/>
                <w:sz w:val="20"/>
              </w:rPr>
              <w:t>数量：社保、医保档案影像化数量预估</w:t>
            </w:r>
            <w:r>
              <w:rPr>
                <w:rFonts w:ascii="仿宋_GB2312" w:hAnsi="仿宋_GB2312" w:cs="仿宋_GB2312" w:eastAsia="仿宋_GB2312"/>
                <w:sz w:val="20"/>
              </w:rPr>
              <w:t>54</w:t>
            </w:r>
            <w:r>
              <w:rPr>
                <w:rFonts w:ascii="仿宋_GB2312" w:hAnsi="仿宋_GB2312" w:cs="仿宋_GB2312" w:eastAsia="仿宋_GB2312"/>
                <w:sz w:val="20"/>
              </w:rPr>
              <w:t>万余页；人事档案进行数字化加工，预估</w:t>
            </w:r>
            <w:r>
              <w:rPr>
                <w:rFonts w:ascii="仿宋_GB2312" w:hAnsi="仿宋_GB2312" w:cs="仿宋_GB2312" w:eastAsia="仿宋_GB2312"/>
                <w:sz w:val="20"/>
              </w:rPr>
              <w:t>2500</w:t>
            </w:r>
            <w:r>
              <w:rPr>
                <w:rFonts w:ascii="仿宋_GB2312" w:hAnsi="仿宋_GB2312" w:cs="仿宋_GB2312" w:eastAsia="仿宋_GB2312"/>
                <w:sz w:val="20"/>
              </w:rPr>
              <w:t>余卷。</w:t>
            </w:r>
          </w:p>
          <w:p>
            <w:pPr>
              <w:pStyle w:val="null3"/>
            </w:pPr>
            <w:r>
              <w:rPr>
                <w:rFonts w:ascii="仿宋_GB2312" w:hAnsi="仿宋_GB2312" w:cs="仿宋_GB2312" w:eastAsia="仿宋_GB2312"/>
                <w:sz w:val="20"/>
                <w:b/>
              </w:rPr>
              <w:t>（二）社保、医保档案及人事代理档案数字化外包业务环节</w:t>
            </w:r>
          </w:p>
          <w:p>
            <w:pPr>
              <w:pStyle w:val="null3"/>
            </w:pPr>
            <w:r>
              <w:rPr>
                <w:rFonts w:ascii="仿宋_GB2312" w:hAnsi="仿宋_GB2312" w:cs="仿宋_GB2312" w:eastAsia="仿宋_GB2312"/>
                <w:sz w:val="20"/>
              </w:rPr>
              <w:t>1.</w:t>
            </w:r>
            <w:r>
              <w:rPr>
                <w:rFonts w:ascii="仿宋_GB2312" w:hAnsi="仿宋_GB2312" w:cs="仿宋_GB2312" w:eastAsia="仿宋_GB2312"/>
                <w:sz w:val="20"/>
              </w:rPr>
              <w:t>社保、医保档案数字化外包业务环节</w:t>
            </w:r>
          </w:p>
          <w:p>
            <w:pPr>
              <w:pStyle w:val="null3"/>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）社保、医保业务档案整理：包含确定扫描页、编制页号</w:t>
            </w:r>
            <w:r>
              <w:rPr>
                <w:rFonts w:ascii="仿宋_GB2312" w:hAnsi="仿宋_GB2312" w:cs="仿宋_GB2312" w:eastAsia="仿宋_GB2312"/>
                <w:sz w:val="20"/>
              </w:rPr>
              <w:t>(</w:t>
            </w:r>
            <w:r>
              <w:rPr>
                <w:rFonts w:ascii="仿宋_GB2312" w:hAnsi="仿宋_GB2312" w:cs="仿宋_GB2312" w:eastAsia="仿宋_GB2312"/>
                <w:sz w:val="20"/>
              </w:rPr>
              <w:t>码</w:t>
            </w:r>
            <w:r>
              <w:rPr>
                <w:rFonts w:ascii="仿宋_GB2312" w:hAnsi="仿宋_GB2312" w:cs="仿宋_GB2312" w:eastAsia="仿宋_GB2312"/>
                <w:sz w:val="20"/>
              </w:rPr>
              <w:t>)</w:t>
            </w:r>
            <w:r>
              <w:rPr>
                <w:rFonts w:ascii="仿宋_GB2312" w:hAnsi="仿宋_GB2312" w:cs="仿宋_GB2312" w:eastAsia="仿宋_GB2312"/>
                <w:sz w:val="20"/>
              </w:rPr>
              <w:t>、加盖档案章、编写件号、目录数据准备、拆除装订、技术修复、资料打孔、装订、核对资料信息。</w:t>
            </w:r>
          </w:p>
          <w:p>
            <w:pPr>
              <w:pStyle w:val="null3"/>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）社保、医保档案组卷：按同一年度、保管期限、类别进行组卷，组卷不超过</w:t>
            </w:r>
            <w:r>
              <w:rPr>
                <w:rFonts w:ascii="仿宋_GB2312" w:hAnsi="仿宋_GB2312" w:cs="仿宋_GB2312" w:eastAsia="仿宋_GB2312"/>
                <w:sz w:val="20"/>
              </w:rPr>
              <w:t>4CM</w:t>
            </w:r>
            <w:r>
              <w:rPr>
                <w:rFonts w:ascii="仿宋_GB2312" w:hAnsi="仿宋_GB2312" w:cs="仿宋_GB2312" w:eastAsia="仿宋_GB2312"/>
                <w:sz w:val="20"/>
              </w:rPr>
              <w:t>，同一件组卷为多卷时，按序号排序标注，并做组卷登记工作。</w:t>
            </w:r>
          </w:p>
          <w:p>
            <w:pPr>
              <w:pStyle w:val="null3"/>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）社保、医保档案打码：按卷打码，正面（右下角）反面（左下角），严禁跳码、漏码、重码。</w:t>
            </w:r>
          </w:p>
          <w:p>
            <w:pPr>
              <w:pStyle w:val="null3"/>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）社保、医保档案著录：按照《档案著录规则》（</w:t>
            </w:r>
            <w:r>
              <w:rPr>
                <w:rFonts w:ascii="仿宋_GB2312" w:hAnsi="仿宋_GB2312" w:cs="仿宋_GB2312" w:eastAsia="仿宋_GB2312"/>
                <w:sz w:val="20"/>
              </w:rPr>
              <w:t>DA/T18</w:t>
            </w:r>
            <w:r>
              <w:rPr>
                <w:rFonts w:ascii="仿宋_GB2312" w:hAnsi="仿宋_GB2312" w:cs="仿宋_GB2312" w:eastAsia="仿宋_GB2312"/>
                <w:sz w:val="20"/>
              </w:rPr>
              <w:t>）的要求进行著录，建立档案目录数据库，对目录数据库的建库质量进行检查，核对著录项目是否完整、著录内容是否规范、准确，发现不合格的数据应要求进行修改或重录。</w:t>
            </w:r>
          </w:p>
          <w:p>
            <w:pPr>
              <w:pStyle w:val="null3"/>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社保、医保档案目录数据库建立：应制定目录数据库数据规则，包括数据字段长度、字段类型、字段内容要求等。数据库选择应考虑可转换为通用数据格式，以便于数据交换。可采用计算机自动校对与人工校对相结合的方式，对目录数据的质量进行检查，包括著录项目的完整性、著录内容的规范性和准确性等。发现不合格的数据应及时进行修改。</w:t>
            </w:r>
          </w:p>
          <w:p>
            <w:pPr>
              <w:pStyle w:val="null3"/>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社保、医保档案扫描：档案扫描应根据纸质档案原件实际情况、数字化目的、数字化规模、计算机网络和存储条件等选择相应的扫描设备，和进行相关参数的设置和调整。参数的设置和调整应保证扫描后数字图像清晰、完整、不失真，图像效果最接近档案原貌，针对外包档案全部需进行数字化处理</w:t>
            </w:r>
            <w:r>
              <w:rPr>
                <w:rFonts w:ascii="仿宋_GB2312" w:hAnsi="仿宋_GB2312" w:cs="仿宋_GB2312" w:eastAsia="仿宋_GB2312"/>
                <w:sz w:val="20"/>
              </w:rPr>
              <w:t>,</w:t>
            </w:r>
            <w:r>
              <w:rPr>
                <w:rFonts w:ascii="仿宋_GB2312" w:hAnsi="仿宋_GB2312" w:cs="仿宋_GB2312" w:eastAsia="仿宋_GB2312"/>
                <w:sz w:val="20"/>
              </w:rPr>
              <w:t>图像清晰易辨别，下载后打印出来的纸质版需清晰可辨。</w:t>
            </w:r>
          </w:p>
          <w:p>
            <w:pPr>
              <w:pStyle w:val="null3"/>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社保、医保档案图像处理：对扫描后的图像进行逐页纠偏、图像拼接、裁黑边、排序等处理，但不得改变图像内容，包括原档案中的污损，确保扫描件页面内容居中，档案原貌信息完整、不变、可读；扫描图像字迹清晰、颜色恰当，亮度及明暗对比尽可能接近原件，图像整体倾斜小于</w:t>
            </w:r>
            <w:r>
              <w:rPr>
                <w:rFonts w:ascii="仿宋_GB2312" w:hAnsi="仿宋_GB2312" w:cs="仿宋_GB2312" w:eastAsia="仿宋_GB2312"/>
                <w:sz w:val="20"/>
              </w:rPr>
              <w:t>1</w:t>
            </w:r>
            <w:r>
              <w:rPr>
                <w:rFonts w:ascii="仿宋_GB2312" w:hAnsi="仿宋_GB2312" w:cs="仿宋_GB2312" w:eastAsia="仿宋_GB2312"/>
                <w:sz w:val="20"/>
              </w:rPr>
              <w:t>度；对大幅面档案进行分区扫描后形成的多幅图像拼接完整、正确、无拼接痕迹；所有数字化产品封装前后同件档案页面大小一致，前后两份纸张规格相同的文件页面大小一致；文件排列顺序正确。</w:t>
            </w:r>
          </w:p>
          <w:p>
            <w:pPr>
              <w:pStyle w:val="null3"/>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）社保、医保业务档案电子信息录入：在现有</w:t>
            </w:r>
            <w:r>
              <w:rPr>
                <w:rFonts w:ascii="仿宋_GB2312" w:hAnsi="仿宋_GB2312" w:cs="仿宋_GB2312" w:eastAsia="仿宋_GB2312"/>
                <w:sz w:val="20"/>
              </w:rPr>
              <w:t xml:space="preserve"> Excel</w:t>
            </w:r>
            <w:r>
              <w:rPr>
                <w:rFonts w:ascii="仿宋_GB2312" w:hAnsi="仿宋_GB2312" w:cs="仿宋_GB2312" w:eastAsia="仿宋_GB2312"/>
                <w:sz w:val="20"/>
              </w:rPr>
              <w:t>表格目录基础上与纸质业务资料核对信息无误后</w:t>
            </w:r>
            <w:r>
              <w:rPr>
                <w:rFonts w:ascii="仿宋_GB2312" w:hAnsi="仿宋_GB2312" w:cs="仿宋_GB2312" w:eastAsia="仿宋_GB2312"/>
                <w:sz w:val="20"/>
              </w:rPr>
              <w:t>,</w:t>
            </w:r>
            <w:r>
              <w:rPr>
                <w:rFonts w:ascii="仿宋_GB2312" w:hAnsi="仿宋_GB2312" w:cs="仿宋_GB2312" w:eastAsia="仿宋_GB2312"/>
                <w:sz w:val="20"/>
              </w:rPr>
              <w:t>导入档案管理系统</w:t>
            </w:r>
            <w:r>
              <w:rPr>
                <w:rFonts w:ascii="仿宋_GB2312" w:hAnsi="仿宋_GB2312" w:cs="仿宋_GB2312" w:eastAsia="仿宋_GB2312"/>
                <w:sz w:val="20"/>
              </w:rPr>
              <w:t>;</w:t>
            </w:r>
            <w:r>
              <w:rPr>
                <w:rFonts w:ascii="仿宋_GB2312" w:hAnsi="仿宋_GB2312" w:cs="仿宋_GB2312" w:eastAsia="仿宋_GB2312"/>
                <w:sz w:val="20"/>
              </w:rPr>
              <w:t>无</w:t>
            </w:r>
            <w:r>
              <w:rPr>
                <w:rFonts w:ascii="仿宋_GB2312" w:hAnsi="仿宋_GB2312" w:cs="仿宋_GB2312" w:eastAsia="仿宋_GB2312"/>
                <w:sz w:val="20"/>
              </w:rPr>
              <w:t>Excel</w:t>
            </w:r>
            <w:r>
              <w:rPr>
                <w:rFonts w:ascii="仿宋_GB2312" w:hAnsi="仿宋_GB2312" w:cs="仿宋_GB2312" w:eastAsia="仿宋_GB2312"/>
                <w:sz w:val="20"/>
              </w:rPr>
              <w:t>表格资料需进行系统录入。</w:t>
            </w:r>
          </w:p>
          <w:p>
            <w:pPr>
              <w:pStyle w:val="null3"/>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）社保、医保档案分件压缩：按件打包文件为</w:t>
            </w:r>
            <w:r>
              <w:rPr>
                <w:rFonts w:ascii="仿宋_GB2312" w:hAnsi="仿宋_GB2312" w:cs="仿宋_GB2312" w:eastAsia="仿宋_GB2312"/>
                <w:sz w:val="20"/>
              </w:rPr>
              <w:t>ZIP</w:t>
            </w:r>
            <w:r>
              <w:rPr>
                <w:rFonts w:ascii="仿宋_GB2312" w:hAnsi="仿宋_GB2312" w:cs="仿宋_GB2312" w:eastAsia="仿宋_GB2312"/>
                <w:sz w:val="20"/>
              </w:rPr>
              <w:t>压缩格式，以符合系统挂接格式</w:t>
            </w:r>
          </w:p>
          <w:p>
            <w:pPr>
              <w:pStyle w:val="null3"/>
            </w:pP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）社保、医保档案装订：按卷进行</w:t>
            </w:r>
            <w:r>
              <w:rPr>
                <w:rFonts w:ascii="仿宋_GB2312" w:hAnsi="仿宋_GB2312" w:cs="仿宋_GB2312" w:eastAsia="仿宋_GB2312"/>
                <w:sz w:val="20"/>
              </w:rPr>
              <w:t>“</w:t>
            </w:r>
            <w:r>
              <w:rPr>
                <w:rFonts w:ascii="仿宋_GB2312" w:hAnsi="仿宋_GB2312" w:cs="仿宋_GB2312" w:eastAsia="仿宋_GB2312"/>
                <w:sz w:val="20"/>
              </w:rPr>
              <w:t>三孔一线</w:t>
            </w:r>
            <w:r>
              <w:rPr>
                <w:rFonts w:ascii="仿宋_GB2312" w:hAnsi="仿宋_GB2312" w:cs="仿宋_GB2312" w:eastAsia="仿宋_GB2312"/>
                <w:sz w:val="20"/>
              </w:rPr>
              <w:t>”</w:t>
            </w:r>
            <w:r>
              <w:rPr>
                <w:rFonts w:ascii="仿宋_GB2312" w:hAnsi="仿宋_GB2312" w:cs="仿宋_GB2312" w:eastAsia="仿宋_GB2312"/>
                <w:sz w:val="20"/>
              </w:rPr>
              <w:t>装订，左边</w:t>
            </w:r>
            <w:r>
              <w:rPr>
                <w:rFonts w:ascii="仿宋_GB2312" w:hAnsi="仿宋_GB2312" w:cs="仿宋_GB2312" w:eastAsia="仿宋_GB2312"/>
                <w:sz w:val="20"/>
              </w:rPr>
              <w:t>1.5CM</w:t>
            </w:r>
            <w:r>
              <w:rPr>
                <w:rFonts w:ascii="仿宋_GB2312" w:hAnsi="仿宋_GB2312" w:cs="仿宋_GB2312" w:eastAsia="仿宋_GB2312"/>
                <w:sz w:val="20"/>
              </w:rPr>
              <w:t>，上下</w:t>
            </w:r>
            <w:r>
              <w:rPr>
                <w:rFonts w:ascii="仿宋_GB2312" w:hAnsi="仿宋_GB2312" w:cs="仿宋_GB2312" w:eastAsia="仿宋_GB2312"/>
                <w:sz w:val="20"/>
              </w:rPr>
              <w:t>4.5CM</w:t>
            </w:r>
            <w:r>
              <w:rPr>
                <w:rFonts w:ascii="仿宋_GB2312" w:hAnsi="仿宋_GB2312" w:cs="仿宋_GB2312" w:eastAsia="仿宋_GB2312"/>
                <w:sz w:val="20"/>
              </w:rPr>
              <w:t>，且在一条平行线上</w:t>
            </w:r>
          </w:p>
          <w:p>
            <w:pPr>
              <w:pStyle w:val="null3"/>
            </w:pPr>
            <w:r>
              <w:rPr>
                <w:rFonts w:ascii="仿宋_GB2312" w:hAnsi="仿宋_GB2312" w:cs="仿宋_GB2312" w:eastAsia="仿宋_GB2312"/>
                <w:sz w:val="20"/>
              </w:rPr>
              <w:t>（</w:t>
            </w:r>
            <w:r>
              <w:rPr>
                <w:rFonts w:ascii="仿宋_GB2312" w:hAnsi="仿宋_GB2312" w:cs="仿宋_GB2312" w:eastAsia="仿宋_GB2312"/>
                <w:sz w:val="20"/>
              </w:rPr>
              <w:t>11</w:t>
            </w:r>
            <w:r>
              <w:rPr>
                <w:rFonts w:ascii="仿宋_GB2312" w:hAnsi="仿宋_GB2312" w:cs="仿宋_GB2312" w:eastAsia="仿宋_GB2312"/>
                <w:sz w:val="20"/>
              </w:rPr>
              <w:t>）社保、医保业务归档资料的装盒与立卷</w:t>
            </w:r>
          </w:p>
          <w:p>
            <w:pPr>
              <w:pStyle w:val="null3"/>
            </w:pPr>
            <w:r>
              <w:rPr>
                <w:rFonts w:ascii="仿宋_GB2312" w:hAnsi="仿宋_GB2312" w:cs="仿宋_GB2312" w:eastAsia="仿宋_GB2312"/>
                <w:sz w:val="20"/>
              </w:rPr>
              <w:t>复查录入完成后根据档案的顺序，按照从小到大的顺序入盒，每盒最后附加备考表。盒身加盖背脊，注明年度、类别、保管期限、始末件号等重要信息。印章、字迹整齐清晰，便于识别。</w:t>
            </w:r>
          </w:p>
          <w:p>
            <w:pPr>
              <w:pStyle w:val="null3"/>
            </w:pPr>
            <w:r>
              <w:rPr>
                <w:rFonts w:ascii="仿宋_GB2312" w:hAnsi="仿宋_GB2312" w:cs="仿宋_GB2312" w:eastAsia="仿宋_GB2312"/>
                <w:sz w:val="20"/>
              </w:rPr>
              <w:t>采取</w:t>
            </w:r>
            <w:r>
              <w:rPr>
                <w:rFonts w:ascii="仿宋_GB2312" w:hAnsi="仿宋_GB2312" w:cs="仿宋_GB2312" w:eastAsia="仿宋_GB2312"/>
                <w:sz w:val="20"/>
              </w:rPr>
              <w:t>“</w:t>
            </w:r>
            <w:r>
              <w:rPr>
                <w:rFonts w:ascii="仿宋_GB2312" w:hAnsi="仿宋_GB2312" w:cs="仿宋_GB2312" w:eastAsia="仿宋_GB2312"/>
                <w:sz w:val="20"/>
              </w:rPr>
              <w:t>一盒一卷</w:t>
            </w:r>
            <w:r>
              <w:rPr>
                <w:rFonts w:ascii="仿宋_GB2312" w:hAnsi="仿宋_GB2312" w:cs="仿宋_GB2312" w:eastAsia="仿宋_GB2312"/>
                <w:sz w:val="20"/>
              </w:rPr>
              <w:t>”</w:t>
            </w:r>
            <w:r>
              <w:rPr>
                <w:rFonts w:ascii="仿宋_GB2312" w:hAnsi="仿宋_GB2312" w:cs="仿宋_GB2312" w:eastAsia="仿宋_GB2312"/>
                <w:sz w:val="20"/>
              </w:rPr>
              <w:t>方式立卷。装盒完成后对照始末件号，在档案系统完成立卷并进行核对。</w:t>
            </w:r>
          </w:p>
          <w:p>
            <w:pPr>
              <w:pStyle w:val="null3"/>
            </w:pPr>
            <w:r>
              <w:rPr>
                <w:rFonts w:ascii="仿宋_GB2312" w:hAnsi="仿宋_GB2312" w:cs="仿宋_GB2312" w:eastAsia="仿宋_GB2312"/>
                <w:sz w:val="20"/>
              </w:rPr>
              <w:t>（</w:t>
            </w:r>
            <w:r>
              <w:rPr>
                <w:rFonts w:ascii="仿宋_GB2312" w:hAnsi="仿宋_GB2312" w:cs="仿宋_GB2312" w:eastAsia="仿宋_GB2312"/>
                <w:sz w:val="20"/>
              </w:rPr>
              <w:t>12</w:t>
            </w:r>
            <w:r>
              <w:rPr>
                <w:rFonts w:ascii="仿宋_GB2312" w:hAnsi="仿宋_GB2312" w:cs="仿宋_GB2312" w:eastAsia="仿宋_GB2312"/>
                <w:sz w:val="20"/>
              </w:rPr>
              <w:t>）社保、医保档案影像挂接：扫描图像文件应与目录数据进行挂接，在相关表单上填写数据挂接后的页码、页数，核对每一份文件挂接后的页码、页数与档案整理、扫描时填写的页码、页数是否一致，不一致时应注明具体原因和处理办法，保障影像的完整性、对应性及连续性。</w:t>
            </w:r>
          </w:p>
          <w:p>
            <w:pPr>
              <w:pStyle w:val="null3"/>
            </w:pPr>
            <w:r>
              <w:rPr>
                <w:rFonts w:ascii="仿宋_GB2312" w:hAnsi="仿宋_GB2312" w:cs="仿宋_GB2312" w:eastAsia="仿宋_GB2312"/>
                <w:sz w:val="20"/>
              </w:rPr>
              <w:t>（</w:t>
            </w:r>
            <w:r>
              <w:rPr>
                <w:rFonts w:ascii="仿宋_GB2312" w:hAnsi="仿宋_GB2312" w:cs="仿宋_GB2312" w:eastAsia="仿宋_GB2312"/>
                <w:sz w:val="20"/>
              </w:rPr>
              <w:t>13</w:t>
            </w:r>
            <w:r>
              <w:rPr>
                <w:rFonts w:ascii="仿宋_GB2312" w:hAnsi="仿宋_GB2312" w:cs="仿宋_GB2312" w:eastAsia="仿宋_GB2312"/>
                <w:sz w:val="20"/>
              </w:rPr>
              <w:t>）社保、医保档案数据验收：定期（根据实际情况来确定时间）以卷或者件为单位采用抽检的方式进行人工抽检，抽检比率不得低于</w:t>
            </w:r>
            <w:r>
              <w:rPr>
                <w:rFonts w:ascii="仿宋_GB2312" w:hAnsi="仿宋_GB2312" w:cs="仿宋_GB2312" w:eastAsia="仿宋_GB2312"/>
                <w:sz w:val="20"/>
              </w:rPr>
              <w:t>5%</w:t>
            </w:r>
            <w:r>
              <w:rPr>
                <w:rFonts w:ascii="仿宋_GB2312" w:hAnsi="仿宋_GB2312" w:cs="仿宋_GB2312" w:eastAsia="仿宋_GB2312"/>
                <w:sz w:val="20"/>
              </w:rPr>
              <w:t>，检查已完成数字化转换的所有数据准确性，包括目录数据库、图像文件及数据挂接的总体质量，同一案卷类别档案，数字化转换质量抽检的合格率不得低于</w:t>
            </w:r>
            <w:r>
              <w:rPr>
                <w:rFonts w:ascii="仿宋_GB2312" w:hAnsi="仿宋_GB2312" w:cs="仿宋_GB2312" w:eastAsia="仿宋_GB2312"/>
                <w:sz w:val="20"/>
              </w:rPr>
              <w:t>99.99%</w:t>
            </w:r>
            <w:r>
              <w:rPr>
                <w:rFonts w:ascii="仿宋_GB2312" w:hAnsi="仿宋_GB2312" w:cs="仿宋_GB2312" w:eastAsia="仿宋_GB2312"/>
                <w:sz w:val="20"/>
              </w:rPr>
              <w:t>，其他内容的抽检合格率不低于</w:t>
            </w:r>
            <w:r>
              <w:rPr>
                <w:rFonts w:ascii="仿宋_GB2312" w:hAnsi="仿宋_GB2312" w:cs="仿宋_GB2312" w:eastAsia="仿宋_GB2312"/>
                <w:sz w:val="20"/>
              </w:rPr>
              <w:t>98%</w:t>
            </w:r>
            <w:r>
              <w:rPr>
                <w:rFonts w:ascii="仿宋_GB2312" w:hAnsi="仿宋_GB2312" w:cs="仿宋_GB2312" w:eastAsia="仿宋_GB2312"/>
                <w:sz w:val="20"/>
              </w:rPr>
              <w:t>；同时还应对存储载体进行验收，主要包括载体的可用性、有无病毒等。</w:t>
            </w:r>
          </w:p>
          <w:p>
            <w:pPr>
              <w:pStyle w:val="null3"/>
            </w:pPr>
            <w:r>
              <w:rPr>
                <w:rFonts w:ascii="仿宋_GB2312" w:hAnsi="仿宋_GB2312" w:cs="仿宋_GB2312" w:eastAsia="仿宋_GB2312"/>
                <w:sz w:val="20"/>
              </w:rPr>
              <w:t>（</w:t>
            </w:r>
            <w:r>
              <w:rPr>
                <w:rFonts w:ascii="仿宋_GB2312" w:hAnsi="仿宋_GB2312" w:cs="仿宋_GB2312" w:eastAsia="仿宋_GB2312"/>
                <w:sz w:val="20"/>
              </w:rPr>
              <w:t>14</w:t>
            </w:r>
            <w:r>
              <w:rPr>
                <w:rFonts w:ascii="仿宋_GB2312" w:hAnsi="仿宋_GB2312" w:cs="仿宋_GB2312" w:eastAsia="仿宋_GB2312"/>
                <w:sz w:val="20"/>
              </w:rPr>
              <w:t>）社保、医保档案数据存储和备份：以目录数据库内该文件档号对扫描图像进行命名。扫描后的电子文件需要提交品牌移动存储器做备份之用，备份制作三份，包含数字图像、档案目录数据、元数据、数字化工作中产生的工作文件、存储载体等。</w:t>
            </w:r>
          </w:p>
          <w:p>
            <w:pPr>
              <w:pStyle w:val="null3"/>
            </w:pPr>
            <w:r>
              <w:rPr>
                <w:rFonts w:ascii="仿宋_GB2312" w:hAnsi="仿宋_GB2312" w:cs="仿宋_GB2312" w:eastAsia="仿宋_GB2312"/>
                <w:sz w:val="20"/>
              </w:rPr>
              <w:t>（</w:t>
            </w:r>
            <w:r>
              <w:rPr>
                <w:rFonts w:ascii="仿宋_GB2312" w:hAnsi="仿宋_GB2312" w:cs="仿宋_GB2312" w:eastAsia="仿宋_GB2312"/>
                <w:sz w:val="20"/>
              </w:rPr>
              <w:t>15</w:t>
            </w:r>
            <w:r>
              <w:rPr>
                <w:rFonts w:ascii="仿宋_GB2312" w:hAnsi="仿宋_GB2312" w:cs="仿宋_GB2312" w:eastAsia="仿宋_GB2312"/>
                <w:sz w:val="20"/>
              </w:rPr>
              <w:t>）社保、医保业务档案上架：所有影像挂接流程结束后</w:t>
            </w:r>
            <w:r>
              <w:rPr>
                <w:rFonts w:ascii="仿宋_GB2312" w:hAnsi="仿宋_GB2312" w:cs="仿宋_GB2312" w:eastAsia="仿宋_GB2312"/>
                <w:sz w:val="20"/>
              </w:rPr>
              <w:t>,</w:t>
            </w:r>
            <w:r>
              <w:rPr>
                <w:rFonts w:ascii="仿宋_GB2312" w:hAnsi="仿宋_GB2312" w:cs="仿宋_GB2312" w:eastAsia="仿宋_GB2312"/>
                <w:sz w:val="20"/>
              </w:rPr>
              <w:t>保证业务档案完整并整理上架。</w:t>
            </w:r>
          </w:p>
          <w:p>
            <w:pPr>
              <w:pStyle w:val="null3"/>
            </w:pPr>
            <w:r>
              <w:rPr>
                <w:rFonts w:ascii="仿宋_GB2312" w:hAnsi="仿宋_GB2312" w:cs="仿宋_GB2312" w:eastAsia="仿宋_GB2312"/>
                <w:sz w:val="20"/>
              </w:rPr>
              <w:t xml:space="preserve">2. </w:t>
            </w:r>
            <w:r>
              <w:rPr>
                <w:rFonts w:ascii="仿宋_GB2312" w:hAnsi="仿宋_GB2312" w:cs="仿宋_GB2312" w:eastAsia="仿宋_GB2312"/>
                <w:sz w:val="20"/>
              </w:rPr>
              <w:t>人事档案数字化外包业务环节</w:t>
            </w:r>
          </w:p>
          <w:p>
            <w:pPr>
              <w:pStyle w:val="null3"/>
            </w:pPr>
            <w:r>
              <w:rPr>
                <w:rFonts w:ascii="仿宋_GB2312" w:hAnsi="仿宋_GB2312" w:cs="仿宋_GB2312" w:eastAsia="仿宋_GB2312"/>
                <w:sz w:val="20"/>
              </w:rPr>
              <w:t>人事档案数字化（影像化）内容包括了实体档案标准化整理，人事档案基础信息采集归集，档案数字化处理，具体内容及要求如下：</w:t>
            </w:r>
          </w:p>
          <w:p>
            <w:pPr>
              <w:pStyle w:val="null3"/>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实体档案标准化整理：档案整理应遵守相关标准规范，并根据档案管理业务部门要求，对档案进行分类、整理、排序，拆除档案的装订线，去掉夹杂在档案中的残余纸、曲别针、大头针、订书针等物品，编制页码，打印卷内目录等工作，具体要求如下：</w:t>
            </w:r>
          </w:p>
          <w:p>
            <w:pPr>
              <w:pStyle w:val="null3"/>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）档案进出库交接必须严格执行档案进出库管理制度。乙方必须在加工场所设立临时档案库房，建立管理制度，指定专人管理档案实体，并建立《档案借调</w:t>
            </w:r>
            <w:r>
              <w:rPr>
                <w:rFonts w:ascii="仿宋_GB2312" w:hAnsi="仿宋_GB2312" w:cs="仿宋_GB2312" w:eastAsia="仿宋_GB2312"/>
                <w:sz w:val="20"/>
              </w:rPr>
              <w:t>\</w:t>
            </w:r>
            <w:r>
              <w:rPr>
                <w:rFonts w:ascii="仿宋_GB2312" w:hAnsi="仿宋_GB2312" w:cs="仿宋_GB2312" w:eastAsia="仿宋_GB2312"/>
                <w:sz w:val="20"/>
              </w:rPr>
              <w:t>归还申请表》、《档案交接登记表》等工作流程单，做好调档交接等各环节的登记工作。</w:t>
            </w:r>
          </w:p>
          <w:p>
            <w:pPr>
              <w:pStyle w:val="null3"/>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）启钉（拆线）、拆分，保证纸张的平整、抚平边角，对不符合规格的档案材料</w:t>
            </w:r>
            <w:r>
              <w:rPr>
                <w:rFonts w:ascii="仿宋_GB2312" w:hAnsi="仿宋_GB2312" w:cs="仿宋_GB2312" w:eastAsia="仿宋_GB2312"/>
                <w:sz w:val="20"/>
              </w:rPr>
              <w:t>,</w:t>
            </w:r>
            <w:r>
              <w:rPr>
                <w:rFonts w:ascii="仿宋_GB2312" w:hAnsi="仿宋_GB2312" w:cs="仿宋_GB2312" w:eastAsia="仿宋_GB2312"/>
                <w:sz w:val="20"/>
              </w:rPr>
              <w:t>在不影响材料完整和不损伤字迹的情况下，酌情进行包边、加边、剪裁、裱糊或折叠。</w:t>
            </w:r>
          </w:p>
          <w:p>
            <w:pPr>
              <w:pStyle w:val="null3"/>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）检查案卷的完整性，是否有缺页、漏页、错编现象。拆卷时应注意保护档案不受损害。同时检查案卷封面上的档案号、姓名、条码标签等是否完整，是否与档案文件一致。</w:t>
            </w:r>
          </w:p>
          <w:p>
            <w:pPr>
              <w:pStyle w:val="null3"/>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按照规定的人事档案分类规则对档案进行鉴别、分类，并编制填写类别号、页码。类别号编在右上角；页码按照图书编码法编制，从材料实际内容开始编，扉页不编，双面有字双面编，只有单面字一面编，在右下角编写。根据档案材料的类别和排列顺序对档案进行著录，并印制目录纸。</w:t>
            </w:r>
          </w:p>
          <w:p>
            <w:pPr>
              <w:pStyle w:val="null3"/>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）装订。拆除整理含装订物的档案应按档案保管的要求重新装订。在恢复装订时，按照档案原有的装订方向进行，不可更换装订位置；遵循</w:t>
            </w:r>
            <w:r>
              <w:rPr>
                <w:rFonts w:ascii="仿宋_GB2312" w:hAnsi="仿宋_GB2312" w:cs="仿宋_GB2312" w:eastAsia="仿宋_GB2312"/>
                <w:sz w:val="20"/>
              </w:rPr>
              <w:t>“</w:t>
            </w:r>
            <w:r>
              <w:rPr>
                <w:rFonts w:ascii="仿宋_GB2312" w:hAnsi="仿宋_GB2312" w:cs="仿宋_GB2312" w:eastAsia="仿宋_GB2312"/>
                <w:sz w:val="20"/>
              </w:rPr>
              <w:t>两对齐</w:t>
            </w:r>
            <w:r>
              <w:rPr>
                <w:rFonts w:ascii="仿宋_GB2312" w:hAnsi="仿宋_GB2312" w:cs="仿宋_GB2312" w:eastAsia="仿宋_GB2312"/>
                <w:sz w:val="20"/>
              </w:rPr>
              <w:t>”</w:t>
            </w:r>
            <w:r>
              <w:rPr>
                <w:rFonts w:ascii="仿宋_GB2312" w:hAnsi="仿宋_GB2312" w:cs="仿宋_GB2312" w:eastAsia="仿宋_GB2312"/>
                <w:sz w:val="20"/>
              </w:rPr>
              <w:t>要求，即装订线一侧边缘对齐，档案内页以边缘对齐；装订需采购专业装订线进行装订，不可使用金属或塑料装订物，如原始档案中发现金属或塑料装订物的应予以剔除；按照档案材料分类排列，不得漏页、错页、不得压字，装订牢固、不得掉页，做到安全、准确、无遗漏。</w:t>
            </w:r>
          </w:p>
          <w:p>
            <w:pPr>
              <w:pStyle w:val="null3"/>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）装卷。装订好的档案需按照档案管理部门要求进行装卷。</w:t>
            </w:r>
          </w:p>
          <w:p>
            <w:pPr>
              <w:pStyle w:val="null3"/>
            </w:pPr>
            <w:r>
              <w:rPr>
                <w:rFonts w:ascii="仿宋_GB2312" w:hAnsi="仿宋_GB2312" w:cs="仿宋_GB2312" w:eastAsia="仿宋_GB2312"/>
                <w:sz w:val="20"/>
              </w:rPr>
              <w:t>3.</w:t>
            </w:r>
            <w:r>
              <w:rPr>
                <w:rFonts w:ascii="仿宋_GB2312" w:hAnsi="仿宋_GB2312" w:cs="仿宋_GB2312" w:eastAsia="仿宋_GB2312"/>
                <w:sz w:val="20"/>
              </w:rPr>
              <w:t>档案数字化处理：参照执行《干部人事档案数字化技术规范》。档案数字化工作要遵循以下总则：严格管理、明确责任，落实安全保密管理机制和质量管理机制，确保档案原件和数字化档案信息的安全，确保各环节工作符合质量要求，建立完整、规范的工作记录。具体工作包括数字化前处理、目录著录、档案扫描、图像处理、文件存储与备份、文件目录与全文的挂接、质量自检、档案装订，并确保扫描图像、挂接的质量，档案及其档案信息的安全。</w:t>
            </w:r>
          </w:p>
          <w:p>
            <w:pPr>
              <w:pStyle w:val="null3"/>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）数字化前处理</w:t>
            </w:r>
          </w:p>
          <w:p>
            <w:pPr>
              <w:pStyle w:val="null3"/>
            </w:pPr>
            <w:r>
              <w:rPr>
                <w:rFonts w:ascii="仿宋_GB2312" w:hAnsi="仿宋_GB2312" w:cs="仿宋_GB2312" w:eastAsia="仿宋_GB2312"/>
                <w:sz w:val="20"/>
              </w:rPr>
              <w:t>乙方要在扫描前先检查案卷质量、确定扫描范围，以保证数字档案与实体档案的对应。应根据实际情况做好数字化前处理工作，以确保数字化加工质量。具体要求是：</w:t>
            </w:r>
          </w:p>
          <w:p>
            <w:pPr>
              <w:pStyle w:val="null3"/>
            </w:pPr>
            <w:r>
              <w:rPr>
                <w:rFonts w:ascii="仿宋_GB2312" w:hAnsi="仿宋_GB2312" w:cs="仿宋_GB2312" w:eastAsia="仿宋_GB2312"/>
                <w:sz w:val="20"/>
              </w:rPr>
              <w:t>①</w:t>
            </w:r>
            <w:r>
              <w:rPr>
                <w:rFonts w:ascii="仿宋_GB2312" w:hAnsi="仿宋_GB2312" w:cs="仿宋_GB2312" w:eastAsia="仿宋_GB2312"/>
                <w:sz w:val="20"/>
              </w:rPr>
              <w:t>档案进出库交接必须严格执行档案进出库管理制度。乙方必须在加工场所设立临时档案库房，配置加锁的档案柜，并建立起严格的管理制度，指定专人（组长）管理档案实体，做好调档的交接登记工作，确保档案安全，万无一失。</w:t>
            </w:r>
          </w:p>
          <w:p>
            <w:pPr>
              <w:pStyle w:val="null3"/>
            </w:pPr>
            <w:r>
              <w:rPr>
                <w:rFonts w:ascii="仿宋_GB2312" w:hAnsi="仿宋_GB2312" w:cs="仿宋_GB2312" w:eastAsia="仿宋_GB2312"/>
                <w:sz w:val="20"/>
              </w:rPr>
              <w:t>②</w:t>
            </w:r>
            <w:r>
              <w:rPr>
                <w:rFonts w:ascii="仿宋_GB2312" w:hAnsi="仿宋_GB2312" w:cs="仿宋_GB2312" w:eastAsia="仿宋_GB2312"/>
                <w:sz w:val="20"/>
              </w:rPr>
              <w:t>案卷封面：检查案卷封面上的档案号、姓名、条码标签等是否完整。</w:t>
            </w:r>
          </w:p>
          <w:p>
            <w:pPr>
              <w:pStyle w:val="null3"/>
            </w:pPr>
            <w:r>
              <w:rPr>
                <w:rFonts w:ascii="仿宋_GB2312" w:hAnsi="仿宋_GB2312" w:cs="仿宋_GB2312" w:eastAsia="仿宋_GB2312"/>
                <w:sz w:val="20"/>
              </w:rPr>
              <w:t>③</w:t>
            </w:r>
            <w:r>
              <w:rPr>
                <w:rFonts w:ascii="仿宋_GB2312" w:hAnsi="仿宋_GB2312" w:cs="仿宋_GB2312" w:eastAsia="仿宋_GB2312"/>
                <w:sz w:val="20"/>
              </w:rPr>
              <w:t>卷内文件：检查卷内文件目录信息是否完整，卷内有无缺页、重页、倒页、破损、字迹褪变、模糊、折皱不平、装订压字等现象进行核查和修正。</w:t>
            </w:r>
          </w:p>
          <w:p>
            <w:pPr>
              <w:pStyle w:val="null3"/>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）数据挂接</w:t>
            </w:r>
          </w:p>
          <w:p>
            <w:pPr>
              <w:pStyle w:val="null3"/>
            </w:pPr>
            <w:r>
              <w:rPr>
                <w:rFonts w:ascii="仿宋_GB2312" w:hAnsi="仿宋_GB2312" w:cs="仿宋_GB2312" w:eastAsia="仿宋_GB2312"/>
                <w:sz w:val="20"/>
              </w:rPr>
              <w:t>扫描图像文件应与目录数据进行挂接，在相关表单上填写数据挂接后的页码、页数，核对每一份文件挂接后的页码、页数与档案整理、扫描时填写的页码、页数是否一致，不一致时应注明具体原因和处理办法。图像文件采集扫描后按指定格式导出，在西安市人事档案管理系统进行批量挂接，数据挂接过程需要档案管理系统开发公司的技术支持费用由乙方承担。</w:t>
            </w:r>
          </w:p>
          <w:p>
            <w:pPr>
              <w:pStyle w:val="null3"/>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）条目质检</w:t>
            </w:r>
          </w:p>
          <w:p>
            <w:pPr>
              <w:pStyle w:val="null3"/>
            </w:pPr>
            <w:r>
              <w:rPr>
                <w:rFonts w:ascii="仿宋_GB2312" w:hAnsi="仿宋_GB2312" w:cs="仿宋_GB2312" w:eastAsia="仿宋_GB2312"/>
                <w:sz w:val="20"/>
              </w:rPr>
              <w:t>系统自动把条目与图片进行关联后，逐一检查条目与影像是否对应匹配，退回不合格的条目或影像，退回不匹配的条目与影像。对匹配完成后的影像数据进行最终成果转换。进行数据挂接。</w:t>
            </w:r>
          </w:p>
          <w:p>
            <w:pPr>
              <w:pStyle w:val="null3"/>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）文件存储和备份</w:t>
            </w:r>
          </w:p>
          <w:p>
            <w:pPr>
              <w:pStyle w:val="null3"/>
            </w:pPr>
            <w:r>
              <w:rPr>
                <w:rFonts w:ascii="仿宋_GB2312" w:hAnsi="仿宋_GB2312" w:cs="仿宋_GB2312" w:eastAsia="仿宋_GB2312"/>
                <w:sz w:val="20"/>
              </w:rPr>
              <w:t>以目录数据库内该文件档号对扫描图像进行命名。扫描后的电子文件需要提交品牌移动存储器做备份之用，备份制作三份，包含档案目录和全文数据。</w:t>
            </w:r>
          </w:p>
          <w:p>
            <w:pPr>
              <w:pStyle w:val="null3"/>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）质量保障要求</w:t>
            </w:r>
          </w:p>
          <w:p>
            <w:pPr>
              <w:pStyle w:val="null3"/>
            </w:pPr>
            <w:r>
              <w:rPr>
                <w:rFonts w:ascii="仿宋_GB2312" w:hAnsi="仿宋_GB2312" w:cs="仿宋_GB2312" w:eastAsia="仿宋_GB2312"/>
                <w:sz w:val="20"/>
              </w:rPr>
              <w:t>①</w:t>
            </w:r>
            <w:r>
              <w:rPr>
                <w:rFonts w:ascii="仿宋_GB2312" w:hAnsi="仿宋_GB2312" w:cs="仿宋_GB2312" w:eastAsia="仿宋_GB2312"/>
                <w:sz w:val="20"/>
              </w:rPr>
              <w:t>质量自检：加工单位必须建立严格的质量检测体系，对加工的数据进行自检，自检达到中心数据质量标准后，才能提交中心验收。</w:t>
            </w:r>
          </w:p>
          <w:p>
            <w:pPr>
              <w:pStyle w:val="null3"/>
            </w:pPr>
            <w:r>
              <w:rPr>
                <w:rFonts w:ascii="仿宋_GB2312" w:hAnsi="仿宋_GB2312" w:cs="仿宋_GB2312" w:eastAsia="仿宋_GB2312"/>
                <w:sz w:val="20"/>
              </w:rPr>
              <w:t>②</w:t>
            </w:r>
            <w:r>
              <w:rPr>
                <w:rFonts w:ascii="仿宋_GB2312" w:hAnsi="仿宋_GB2312" w:cs="仿宋_GB2312" w:eastAsia="仿宋_GB2312"/>
                <w:sz w:val="20"/>
              </w:rPr>
              <w:t>过程管理：中标人在进行档案前处理、数字化加工各环节均应进行详细的登记，建立工作日志并及时整理、汇总，装订成册，在数字化工作完成的同时建立起完整、规范的记录。完工验收时应提交工作日志、产品质量检验、验收记录等资料。</w:t>
            </w:r>
          </w:p>
          <w:p>
            <w:pPr>
              <w:pStyle w:val="null3"/>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）对已完成前述处理的档案，如发生材料补充情形的，需按前述要求进行整理归档、信息采集和数字化加工工作。范围和标准执行前述档案整理、信息采集和数字化规定。</w:t>
            </w:r>
          </w:p>
          <w:p>
            <w:pPr>
              <w:pStyle w:val="null3"/>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）信息化完成的实体档案在履行完交接手续后，应按照要求放回档案架指定位置，不得错放、漏放，确保准确无误。</w:t>
            </w:r>
          </w:p>
          <w:p>
            <w:pPr>
              <w:pStyle w:val="null3"/>
            </w:pPr>
            <w:r>
              <w:rPr>
                <w:rFonts w:ascii="仿宋_GB2312" w:hAnsi="仿宋_GB2312" w:cs="仿宋_GB2312" w:eastAsia="仿宋_GB2312"/>
                <w:sz w:val="20"/>
                <w:b/>
              </w:rPr>
              <w:t>（三）社保、医保、人事代理档案影像质量要求</w:t>
            </w:r>
          </w:p>
          <w:p>
            <w:pPr>
              <w:pStyle w:val="null3"/>
            </w:pPr>
            <w:r>
              <w:rPr>
                <w:rFonts w:ascii="仿宋_GB2312" w:hAnsi="仿宋_GB2312" w:cs="仿宋_GB2312" w:eastAsia="仿宋_GB2312"/>
                <w:sz w:val="20"/>
              </w:rPr>
              <w:t>1.</w:t>
            </w:r>
            <w:r>
              <w:rPr>
                <w:rFonts w:ascii="仿宋_GB2312" w:hAnsi="仿宋_GB2312" w:cs="仿宋_GB2312" w:eastAsia="仿宋_GB2312"/>
                <w:sz w:val="20"/>
              </w:rPr>
              <w:t>盒内档案纸张大部分为</w:t>
            </w:r>
            <w:r>
              <w:rPr>
                <w:rFonts w:ascii="仿宋_GB2312" w:hAnsi="仿宋_GB2312" w:cs="仿宋_GB2312" w:eastAsia="仿宋_GB2312"/>
                <w:sz w:val="20"/>
              </w:rPr>
              <w:t>A4</w:t>
            </w:r>
            <w:r>
              <w:rPr>
                <w:rFonts w:ascii="仿宋_GB2312" w:hAnsi="仿宋_GB2312" w:cs="仿宋_GB2312" w:eastAsia="仿宋_GB2312"/>
                <w:sz w:val="20"/>
              </w:rPr>
              <w:t>纸、连体打印纸等</w:t>
            </w:r>
            <w:r>
              <w:rPr>
                <w:rFonts w:ascii="仿宋_GB2312" w:hAnsi="仿宋_GB2312" w:cs="仿宋_GB2312" w:eastAsia="仿宋_GB2312"/>
                <w:sz w:val="20"/>
              </w:rPr>
              <w:t>,</w:t>
            </w:r>
            <w:r>
              <w:rPr>
                <w:rFonts w:ascii="仿宋_GB2312" w:hAnsi="仿宋_GB2312" w:cs="仿宋_GB2312" w:eastAsia="仿宋_GB2312"/>
                <w:sz w:val="20"/>
              </w:rPr>
              <w:t>纸张大小分别为</w:t>
            </w:r>
            <w:r>
              <w:rPr>
                <w:rFonts w:ascii="仿宋_GB2312" w:hAnsi="仿宋_GB2312" w:cs="仿宋_GB2312" w:eastAsia="仿宋_GB2312"/>
                <w:sz w:val="20"/>
              </w:rPr>
              <w:t>A6</w:t>
            </w:r>
            <w:r>
              <w:rPr>
                <w:rFonts w:ascii="仿宋_GB2312" w:hAnsi="仿宋_GB2312" w:cs="仿宋_GB2312" w:eastAsia="仿宋_GB2312"/>
                <w:sz w:val="20"/>
              </w:rPr>
              <w:t>、</w:t>
            </w:r>
            <w:r>
              <w:rPr>
                <w:rFonts w:ascii="仿宋_GB2312" w:hAnsi="仿宋_GB2312" w:cs="仿宋_GB2312" w:eastAsia="仿宋_GB2312"/>
                <w:sz w:val="20"/>
              </w:rPr>
              <w:t>A5</w:t>
            </w:r>
            <w:r>
              <w:rPr>
                <w:rFonts w:ascii="仿宋_GB2312" w:hAnsi="仿宋_GB2312" w:cs="仿宋_GB2312" w:eastAsia="仿宋_GB2312"/>
                <w:sz w:val="20"/>
              </w:rPr>
              <w:t>、</w:t>
            </w:r>
            <w:r>
              <w:rPr>
                <w:rFonts w:ascii="仿宋_GB2312" w:hAnsi="仿宋_GB2312" w:cs="仿宋_GB2312" w:eastAsia="仿宋_GB2312"/>
                <w:sz w:val="20"/>
              </w:rPr>
              <w:t>A4</w:t>
            </w:r>
            <w:r>
              <w:rPr>
                <w:rFonts w:ascii="仿宋_GB2312" w:hAnsi="仿宋_GB2312" w:cs="仿宋_GB2312" w:eastAsia="仿宋_GB2312"/>
                <w:sz w:val="20"/>
              </w:rPr>
              <w:t>、</w:t>
            </w:r>
            <w:r>
              <w:rPr>
                <w:rFonts w:ascii="仿宋_GB2312" w:hAnsi="仿宋_GB2312" w:cs="仿宋_GB2312" w:eastAsia="仿宋_GB2312"/>
                <w:sz w:val="20"/>
              </w:rPr>
              <w:t>A3</w:t>
            </w:r>
            <w:r>
              <w:rPr>
                <w:rFonts w:ascii="仿宋_GB2312" w:hAnsi="仿宋_GB2312" w:cs="仿宋_GB2312" w:eastAsia="仿宋_GB2312"/>
                <w:sz w:val="20"/>
              </w:rPr>
              <w:t>及其他类型不规则幅面需折叠及对理</w:t>
            </w:r>
            <w:r>
              <w:rPr>
                <w:rFonts w:ascii="仿宋_GB2312" w:hAnsi="仿宋_GB2312" w:cs="仿宋_GB2312" w:eastAsia="仿宋_GB2312"/>
                <w:sz w:val="20"/>
              </w:rPr>
              <w:t>,</w:t>
            </w:r>
            <w:r>
              <w:rPr>
                <w:rFonts w:ascii="仿宋_GB2312" w:hAnsi="仿宋_GB2312" w:cs="仿宋_GB2312" w:eastAsia="仿宋_GB2312"/>
                <w:sz w:val="20"/>
              </w:rPr>
              <w:t>为保护档案</w:t>
            </w:r>
            <w:r>
              <w:rPr>
                <w:rFonts w:ascii="仿宋_GB2312" w:hAnsi="仿宋_GB2312" w:cs="仿宋_GB2312" w:eastAsia="仿宋_GB2312"/>
                <w:sz w:val="20"/>
              </w:rPr>
              <w:t>,</w:t>
            </w:r>
            <w:r>
              <w:rPr>
                <w:rFonts w:ascii="仿宋_GB2312" w:hAnsi="仿宋_GB2312" w:cs="仿宋_GB2312" w:eastAsia="仿宋_GB2312"/>
                <w:sz w:val="20"/>
              </w:rPr>
              <w:t>要求数字化以平扫方式进行</w:t>
            </w:r>
            <w:r>
              <w:rPr>
                <w:rFonts w:ascii="仿宋_GB2312" w:hAnsi="仿宋_GB2312" w:cs="仿宋_GB2312" w:eastAsia="仿宋_GB2312"/>
                <w:sz w:val="20"/>
              </w:rPr>
              <w:t>,</w:t>
            </w:r>
            <w:r>
              <w:rPr>
                <w:rFonts w:ascii="仿宋_GB2312" w:hAnsi="仿宋_GB2312" w:cs="仿宋_GB2312" w:eastAsia="仿宋_GB2312"/>
                <w:sz w:val="20"/>
              </w:rPr>
              <w:t>扫描图像字迹清晰、颜色恰当，亮度及明暗对比尽可能接近原件，图像整体倾斜小于</w:t>
            </w:r>
            <w:r>
              <w:rPr>
                <w:rFonts w:ascii="仿宋_GB2312" w:hAnsi="仿宋_GB2312" w:cs="仿宋_GB2312" w:eastAsia="仿宋_GB2312"/>
                <w:sz w:val="20"/>
              </w:rPr>
              <w:t>1</w:t>
            </w:r>
            <w:r>
              <w:rPr>
                <w:rFonts w:ascii="仿宋_GB2312" w:hAnsi="仿宋_GB2312" w:cs="仿宋_GB2312" w:eastAsia="仿宋_GB2312"/>
                <w:sz w:val="20"/>
              </w:rPr>
              <w:t>度；对大幅面档案进行分区扫描后形成的多幅图像拼接完整、正确、无拼接痕迹；所有数字化产品封装前后同件档案页面大小一致，前后两份纸张规格相同的文件页面大小一致；文件排列顺序正确。</w:t>
            </w:r>
          </w:p>
          <w:p>
            <w:pPr>
              <w:pStyle w:val="null3"/>
            </w:pPr>
            <w:r>
              <w:rPr>
                <w:rFonts w:ascii="仿宋_GB2312" w:hAnsi="仿宋_GB2312" w:cs="仿宋_GB2312" w:eastAsia="仿宋_GB2312"/>
                <w:sz w:val="20"/>
              </w:rPr>
              <w:t>2.</w:t>
            </w:r>
            <w:r>
              <w:rPr>
                <w:rFonts w:ascii="仿宋_GB2312" w:hAnsi="仿宋_GB2312" w:cs="仿宋_GB2312" w:eastAsia="仿宋_GB2312"/>
                <w:sz w:val="20"/>
              </w:rPr>
              <w:t>保证图像完整清晰</w:t>
            </w:r>
            <w:r>
              <w:rPr>
                <w:rFonts w:ascii="仿宋_GB2312" w:hAnsi="仿宋_GB2312" w:cs="仿宋_GB2312" w:eastAsia="仿宋_GB2312"/>
                <w:sz w:val="20"/>
              </w:rPr>
              <w:t>,</w:t>
            </w:r>
            <w:r>
              <w:rPr>
                <w:rFonts w:ascii="仿宋_GB2312" w:hAnsi="仿宋_GB2312" w:cs="仿宋_GB2312" w:eastAsia="仿宋_GB2312"/>
                <w:sz w:val="20"/>
              </w:rPr>
              <w:t>字迹易于辨认</w:t>
            </w:r>
            <w:r>
              <w:rPr>
                <w:rFonts w:ascii="仿宋_GB2312" w:hAnsi="仿宋_GB2312" w:cs="仿宋_GB2312" w:eastAsia="仿宋_GB2312"/>
                <w:sz w:val="20"/>
              </w:rPr>
              <w:t>,</w:t>
            </w:r>
            <w:r>
              <w:rPr>
                <w:rFonts w:ascii="仿宋_GB2312" w:hAnsi="仿宋_GB2312" w:cs="仿宋_GB2312" w:eastAsia="仿宋_GB2312"/>
                <w:sz w:val="20"/>
              </w:rPr>
              <w:t>对于难以辨别、拿捏不准确的档案及时与档案管理人员沟通</w:t>
            </w:r>
            <w:r>
              <w:rPr>
                <w:rFonts w:ascii="仿宋_GB2312" w:hAnsi="仿宋_GB2312" w:cs="仿宋_GB2312" w:eastAsia="仿宋_GB2312"/>
                <w:sz w:val="20"/>
              </w:rPr>
              <w:t>,</w:t>
            </w:r>
            <w:r>
              <w:rPr>
                <w:rFonts w:ascii="仿宋_GB2312" w:hAnsi="仿宋_GB2312" w:cs="仿宋_GB2312" w:eastAsia="仿宋_GB2312"/>
                <w:sz w:val="20"/>
              </w:rPr>
              <w:t>信息确认无误后</w:t>
            </w:r>
            <w:r>
              <w:rPr>
                <w:rFonts w:ascii="仿宋_GB2312" w:hAnsi="仿宋_GB2312" w:cs="仿宋_GB2312" w:eastAsia="仿宋_GB2312"/>
                <w:sz w:val="20"/>
              </w:rPr>
              <w:t>,</w:t>
            </w:r>
            <w:r>
              <w:rPr>
                <w:rFonts w:ascii="仿宋_GB2312" w:hAnsi="仿宋_GB2312" w:cs="仿宋_GB2312" w:eastAsia="仿宋_GB2312"/>
                <w:sz w:val="20"/>
              </w:rPr>
              <w:t>用黑色签字笔书写做复制件</w:t>
            </w:r>
            <w:r>
              <w:rPr>
                <w:rFonts w:ascii="仿宋_GB2312" w:hAnsi="仿宋_GB2312" w:cs="仿宋_GB2312" w:eastAsia="仿宋_GB2312"/>
                <w:sz w:val="20"/>
              </w:rPr>
              <w:t>,</w:t>
            </w:r>
            <w:r>
              <w:rPr>
                <w:rFonts w:ascii="仿宋_GB2312" w:hAnsi="仿宋_GB2312" w:cs="仿宋_GB2312" w:eastAsia="仿宋_GB2312"/>
                <w:sz w:val="20"/>
              </w:rPr>
              <w:t>与原档案一同留存。</w:t>
            </w:r>
            <w:r>
              <w:rPr>
                <w:rFonts w:ascii="仿宋_GB2312" w:hAnsi="仿宋_GB2312" w:cs="仿宋_GB2312" w:eastAsia="仿宋_GB2312"/>
                <w:sz w:val="20"/>
              </w:rPr>
              <w:t xml:space="preserve"> </w:t>
            </w:r>
          </w:p>
          <w:p>
            <w:pPr>
              <w:pStyle w:val="null3"/>
            </w:pPr>
            <w:r>
              <w:rPr>
                <w:rFonts w:ascii="仿宋_GB2312" w:hAnsi="仿宋_GB2312" w:cs="仿宋_GB2312" w:eastAsia="仿宋_GB2312"/>
                <w:sz w:val="20"/>
                <w:b/>
              </w:rPr>
              <w:t>（四）影像外包人员工作职责</w:t>
            </w:r>
          </w:p>
          <w:p>
            <w:pPr>
              <w:pStyle w:val="null3"/>
            </w:pPr>
            <w:r>
              <w:rPr>
                <w:rFonts w:ascii="仿宋_GB2312" w:hAnsi="仿宋_GB2312" w:cs="仿宋_GB2312" w:eastAsia="仿宋_GB2312"/>
                <w:sz w:val="20"/>
              </w:rPr>
              <w:t>1.</w:t>
            </w:r>
            <w:r>
              <w:rPr>
                <w:rFonts w:ascii="仿宋_GB2312" w:hAnsi="仿宋_GB2312" w:cs="仿宋_GB2312" w:eastAsia="仿宋_GB2312"/>
                <w:sz w:val="20"/>
              </w:rPr>
              <w:t>与档案管理人员沟通明确需要影像处理的档案</w:t>
            </w:r>
            <w:r>
              <w:rPr>
                <w:rFonts w:ascii="仿宋_GB2312" w:hAnsi="仿宋_GB2312" w:cs="仿宋_GB2312" w:eastAsia="仿宋_GB2312"/>
                <w:sz w:val="20"/>
              </w:rPr>
              <w:t>,</w:t>
            </w:r>
            <w:r>
              <w:rPr>
                <w:rFonts w:ascii="仿宋_GB2312" w:hAnsi="仿宋_GB2312" w:cs="仿宋_GB2312" w:eastAsia="仿宋_GB2312"/>
                <w:sz w:val="20"/>
              </w:rPr>
              <w:t>不得擅自处理约定范围以外的档案资料在验收过程中属不在约定范围的资料不予以付费。</w:t>
            </w:r>
          </w:p>
          <w:p>
            <w:pPr>
              <w:pStyle w:val="null3"/>
            </w:pPr>
            <w:r>
              <w:rPr>
                <w:rFonts w:ascii="仿宋_GB2312" w:hAnsi="仿宋_GB2312" w:cs="仿宋_GB2312" w:eastAsia="仿宋_GB2312"/>
                <w:sz w:val="20"/>
              </w:rPr>
              <w:t>2.</w:t>
            </w:r>
            <w:r>
              <w:rPr>
                <w:rFonts w:ascii="仿宋_GB2312" w:hAnsi="仿宋_GB2312" w:cs="仿宋_GB2312" w:eastAsia="仿宋_GB2312"/>
                <w:sz w:val="20"/>
              </w:rPr>
              <w:t>对档案进行信息核对录入、影像收集校对、图像处理挂接以及立卷上架等工作流程</w:t>
            </w:r>
            <w:r>
              <w:rPr>
                <w:rFonts w:ascii="仿宋_GB2312" w:hAnsi="仿宋_GB2312" w:cs="仿宋_GB2312" w:eastAsia="仿宋_GB2312"/>
                <w:sz w:val="20"/>
              </w:rPr>
              <w:t>,</w:t>
            </w:r>
            <w:r>
              <w:rPr>
                <w:rFonts w:ascii="仿宋_GB2312" w:hAnsi="仿宋_GB2312" w:cs="仿宋_GB2312" w:eastAsia="仿宋_GB2312"/>
                <w:sz w:val="20"/>
              </w:rPr>
              <w:t>确保准确率不得低于</w:t>
            </w:r>
            <w:r>
              <w:rPr>
                <w:rFonts w:ascii="仿宋_GB2312" w:hAnsi="仿宋_GB2312" w:cs="仿宋_GB2312" w:eastAsia="仿宋_GB2312"/>
                <w:sz w:val="20"/>
              </w:rPr>
              <w:t>99.99%</w:t>
            </w:r>
            <w:r>
              <w:rPr>
                <w:rFonts w:ascii="仿宋_GB2312" w:hAnsi="仿宋_GB2312" w:cs="仿宋_GB2312" w:eastAsia="仿宋_GB2312"/>
                <w:sz w:val="20"/>
              </w:rPr>
              <w:t>。</w:t>
            </w:r>
          </w:p>
          <w:p>
            <w:pPr>
              <w:pStyle w:val="null3"/>
            </w:pPr>
            <w:r>
              <w:rPr>
                <w:rFonts w:ascii="仿宋_GB2312" w:hAnsi="仿宋_GB2312" w:cs="仿宋_GB2312" w:eastAsia="仿宋_GB2312"/>
                <w:sz w:val="20"/>
              </w:rPr>
              <w:t>3.</w:t>
            </w:r>
            <w:r>
              <w:rPr>
                <w:rFonts w:ascii="仿宋_GB2312" w:hAnsi="仿宋_GB2312" w:cs="仿宋_GB2312" w:eastAsia="仿宋_GB2312"/>
                <w:sz w:val="20"/>
              </w:rPr>
              <w:t>外包工作人员配合社保、医保档案管理人员在合作期间的档案管理和查询工作，并配合做好工伤认定案件档案整理及归档工作，同时遵守档案管理保密制度等要求，并严格执行国家有关保密技术标准和规范。</w:t>
            </w:r>
          </w:p>
          <w:p>
            <w:pPr>
              <w:pStyle w:val="null3"/>
            </w:pPr>
            <w:r>
              <w:rPr>
                <w:rFonts w:ascii="仿宋_GB2312" w:hAnsi="仿宋_GB2312" w:cs="仿宋_GB2312" w:eastAsia="仿宋_GB2312"/>
                <w:sz w:val="20"/>
              </w:rPr>
              <w:t>4.</w:t>
            </w:r>
            <w:r>
              <w:rPr>
                <w:rFonts w:ascii="仿宋_GB2312" w:hAnsi="仿宋_GB2312" w:cs="仿宋_GB2312" w:eastAsia="仿宋_GB2312"/>
                <w:sz w:val="20"/>
              </w:rPr>
              <w:t>项目周期内社保、医保新增日常业务资料，部门归集移交后及时完成，确保数字化时效性。</w:t>
            </w:r>
          </w:p>
          <w:p>
            <w:pPr>
              <w:pStyle w:val="null3"/>
            </w:pPr>
            <w:r>
              <w:rPr>
                <w:rFonts w:ascii="仿宋_GB2312" w:hAnsi="仿宋_GB2312" w:cs="仿宋_GB2312" w:eastAsia="仿宋_GB2312"/>
                <w:sz w:val="20"/>
              </w:rPr>
              <w:t>5.</w:t>
            </w:r>
            <w:r>
              <w:rPr>
                <w:rFonts w:ascii="仿宋_GB2312" w:hAnsi="仿宋_GB2312" w:cs="仿宋_GB2312" w:eastAsia="仿宋_GB2312"/>
                <w:sz w:val="20"/>
              </w:rPr>
              <w:t>往年业务资料的数字化需在合同约定期内完成。</w:t>
            </w:r>
          </w:p>
          <w:p>
            <w:pPr>
              <w:pStyle w:val="null3"/>
            </w:pPr>
            <w:r>
              <w:rPr>
                <w:rFonts w:ascii="仿宋_GB2312" w:hAnsi="仿宋_GB2312" w:cs="仿宋_GB2312" w:eastAsia="仿宋_GB2312"/>
                <w:sz w:val="20"/>
              </w:rPr>
              <w:t>6.</w:t>
            </w:r>
            <w:r>
              <w:rPr>
                <w:rFonts w:ascii="仿宋_GB2312" w:hAnsi="仿宋_GB2312" w:cs="仿宋_GB2312" w:eastAsia="仿宋_GB2312"/>
                <w:sz w:val="20"/>
              </w:rPr>
              <w:t>在项目周期内，需为社保、医保档案室配置驻场工作人员</w:t>
            </w:r>
            <w:r>
              <w:rPr>
                <w:rFonts w:ascii="仿宋_GB2312" w:hAnsi="仿宋_GB2312" w:cs="仿宋_GB2312" w:eastAsia="仿宋_GB2312"/>
                <w:sz w:val="20"/>
              </w:rPr>
              <w:t>1</w:t>
            </w:r>
            <w:r>
              <w:rPr>
                <w:rFonts w:ascii="仿宋_GB2312" w:hAnsi="仿宋_GB2312" w:cs="仿宋_GB2312" w:eastAsia="仿宋_GB2312"/>
                <w:sz w:val="20"/>
              </w:rPr>
              <w:t>名；外包人员需协助社保、医保档案室查阅社保、医保档案及整理日常产生的非数字化资料。</w:t>
            </w:r>
          </w:p>
          <w:p>
            <w:pPr>
              <w:pStyle w:val="null3"/>
            </w:pPr>
            <w:r>
              <w:rPr>
                <w:rFonts w:ascii="仿宋_GB2312" w:hAnsi="仿宋_GB2312" w:cs="仿宋_GB2312" w:eastAsia="仿宋_GB2312"/>
                <w:sz w:val="20"/>
              </w:rPr>
              <w:t>7.</w:t>
            </w:r>
            <w:r>
              <w:rPr>
                <w:rFonts w:ascii="仿宋_GB2312" w:hAnsi="仿宋_GB2312" w:cs="仿宋_GB2312" w:eastAsia="仿宋_GB2312"/>
                <w:sz w:val="20"/>
              </w:rPr>
              <w:t>如遇特殊情况</w:t>
            </w:r>
            <w:r>
              <w:rPr>
                <w:rFonts w:ascii="仿宋_GB2312" w:hAnsi="仿宋_GB2312" w:cs="仿宋_GB2312" w:eastAsia="仿宋_GB2312"/>
                <w:sz w:val="20"/>
              </w:rPr>
              <w:t xml:space="preserve">, </w:t>
            </w:r>
            <w:r>
              <w:rPr>
                <w:rFonts w:ascii="仿宋_GB2312" w:hAnsi="仿宋_GB2312" w:cs="仿宋_GB2312" w:eastAsia="仿宋_GB2312"/>
                <w:sz w:val="20"/>
              </w:rPr>
              <w:t>则根据高新区社会事业服务局要求</w:t>
            </w:r>
            <w:r>
              <w:rPr>
                <w:rFonts w:ascii="仿宋_GB2312" w:hAnsi="仿宋_GB2312" w:cs="仿宋_GB2312" w:eastAsia="仿宋_GB2312"/>
                <w:sz w:val="20"/>
              </w:rPr>
              <w:t xml:space="preserve">, </w:t>
            </w:r>
            <w:r>
              <w:rPr>
                <w:rFonts w:ascii="仿宋_GB2312" w:hAnsi="仿宋_GB2312" w:cs="仿宋_GB2312" w:eastAsia="仿宋_GB2312"/>
                <w:sz w:val="20"/>
              </w:rPr>
              <w:t>安排应急工作。</w:t>
            </w:r>
          </w:p>
          <w:p>
            <w:pPr>
              <w:pStyle w:val="null3"/>
            </w:pPr>
            <w:r>
              <w:rPr>
                <w:rFonts w:ascii="仿宋_GB2312" w:hAnsi="仿宋_GB2312" w:cs="仿宋_GB2312" w:eastAsia="仿宋_GB2312"/>
                <w:sz w:val="20"/>
                <w:b/>
              </w:rPr>
              <w:t>（五）人员配置</w:t>
            </w:r>
          </w:p>
          <w:p>
            <w:pPr>
              <w:pStyle w:val="null3"/>
            </w:pPr>
            <w:r>
              <w:rPr>
                <w:rFonts w:ascii="仿宋_GB2312" w:hAnsi="仿宋_GB2312" w:cs="仿宋_GB2312" w:eastAsia="仿宋_GB2312"/>
                <w:sz w:val="20"/>
              </w:rPr>
              <w:t>1.</w:t>
            </w:r>
            <w:r>
              <w:rPr>
                <w:rFonts w:ascii="仿宋_GB2312" w:hAnsi="仿宋_GB2312" w:cs="仿宋_GB2312" w:eastAsia="仿宋_GB2312"/>
                <w:sz w:val="21"/>
                <w:b/>
              </w:rPr>
              <w:t>技术队伍配备合理。有针对本项目的专项服务小组</w:t>
            </w:r>
            <w:r>
              <w:rPr>
                <w:rFonts w:ascii="仿宋_GB2312" w:hAnsi="仿宋_GB2312" w:cs="仿宋_GB2312" w:eastAsia="仿宋_GB2312"/>
                <w:sz w:val="21"/>
                <w:b/>
              </w:rPr>
              <w:t>,</w:t>
            </w:r>
            <w:r>
              <w:rPr>
                <w:rFonts w:ascii="仿宋_GB2312" w:hAnsi="仿宋_GB2312" w:cs="仿宋_GB2312" w:eastAsia="仿宋_GB2312"/>
                <w:sz w:val="21"/>
                <w:b/>
              </w:rPr>
              <w:t>其中</w:t>
            </w:r>
            <w:r>
              <w:rPr>
                <w:rFonts w:ascii="仿宋_GB2312" w:hAnsi="仿宋_GB2312" w:cs="仿宋_GB2312" w:eastAsia="仿宋_GB2312"/>
                <w:sz w:val="21"/>
                <w:b/>
              </w:rPr>
              <w:t>驻场人员</w:t>
            </w:r>
            <w:r>
              <w:rPr>
                <w:rFonts w:ascii="仿宋_GB2312" w:hAnsi="仿宋_GB2312" w:cs="仿宋_GB2312" w:eastAsia="仿宋_GB2312"/>
                <w:sz w:val="21"/>
                <w:b/>
              </w:rPr>
              <w:t>1</w:t>
            </w:r>
            <w:r>
              <w:rPr>
                <w:rFonts w:ascii="仿宋_GB2312" w:hAnsi="仿宋_GB2312" w:cs="仿宋_GB2312" w:eastAsia="仿宋_GB2312"/>
                <w:sz w:val="21"/>
                <w:b/>
              </w:rPr>
              <w:t>名</w:t>
            </w:r>
            <w:r>
              <w:rPr>
                <w:rFonts w:ascii="仿宋_GB2312" w:hAnsi="仿宋_GB2312" w:cs="仿宋_GB2312" w:eastAsia="仿宋_GB2312"/>
                <w:sz w:val="21"/>
                <w:b/>
              </w:rPr>
              <w:t>；</w:t>
            </w:r>
            <w:r>
              <w:rPr>
                <w:rFonts w:ascii="仿宋_GB2312" w:hAnsi="仿宋_GB2312" w:cs="仿宋_GB2312" w:eastAsia="仿宋_GB2312"/>
                <w:sz w:val="21"/>
              </w:rPr>
              <w:t>项目负责人、工作人员分工明确</w:t>
            </w:r>
            <w:r>
              <w:rPr>
                <w:rFonts w:ascii="仿宋_GB2312" w:hAnsi="仿宋_GB2312" w:cs="仿宋_GB2312" w:eastAsia="仿宋_GB2312"/>
                <w:sz w:val="21"/>
              </w:rPr>
              <w:t>,</w:t>
            </w:r>
            <w:r>
              <w:rPr>
                <w:rFonts w:ascii="仿宋_GB2312" w:hAnsi="仿宋_GB2312" w:cs="仿宋_GB2312" w:eastAsia="仿宋_GB2312"/>
                <w:sz w:val="21"/>
              </w:rPr>
              <w:t>应有具体成员名单</w:t>
            </w:r>
            <w:r>
              <w:rPr>
                <w:rFonts w:ascii="仿宋_GB2312" w:hAnsi="仿宋_GB2312" w:cs="仿宋_GB2312" w:eastAsia="仿宋_GB2312"/>
                <w:sz w:val="21"/>
              </w:rPr>
              <w:t>,</w:t>
            </w:r>
            <w:r>
              <w:rPr>
                <w:rFonts w:ascii="仿宋_GB2312" w:hAnsi="仿宋_GB2312" w:cs="仿宋_GB2312" w:eastAsia="仿宋_GB2312"/>
                <w:sz w:val="21"/>
              </w:rPr>
              <w:t>包括姓名、工作职责、联系方式等。</w:t>
            </w:r>
            <w:r>
              <w:rPr>
                <w:rFonts w:ascii="仿宋_GB2312" w:hAnsi="仿宋_GB2312" w:cs="仿宋_GB2312" w:eastAsia="仿宋_GB2312"/>
                <w:sz w:val="21"/>
                <w:b/>
              </w:rPr>
              <w:t>本项目的项目经理具有社保、医保、人事档案管理或类似档案管理相关经验</w:t>
            </w:r>
          </w:p>
          <w:p>
            <w:pPr>
              <w:pStyle w:val="null3"/>
            </w:pPr>
            <w:r>
              <w:rPr>
                <w:rFonts w:ascii="仿宋_GB2312" w:hAnsi="仿宋_GB2312" w:cs="仿宋_GB2312" w:eastAsia="仿宋_GB2312"/>
                <w:sz w:val="21"/>
              </w:rPr>
              <w:t>2.</w:t>
            </w:r>
            <w:r>
              <w:rPr>
                <w:rFonts w:ascii="仿宋_GB2312" w:hAnsi="仿宋_GB2312" w:cs="仿宋_GB2312" w:eastAsia="仿宋_GB2312"/>
                <w:sz w:val="21"/>
              </w:rPr>
              <w:t>应配备具有相应能力的工作人员，包括熟悉社保、医保、人事代理档案业务（能够快速分类整理各项业务资料</w:t>
            </w:r>
            <w:r>
              <w:rPr>
                <w:rFonts w:ascii="仿宋_GB2312" w:hAnsi="仿宋_GB2312" w:cs="仿宋_GB2312" w:eastAsia="仿宋_GB2312"/>
                <w:sz w:val="21"/>
              </w:rPr>
              <w:t>,</w:t>
            </w:r>
            <w:r>
              <w:rPr>
                <w:rFonts w:ascii="仿宋_GB2312" w:hAnsi="仿宋_GB2312" w:cs="仿宋_GB2312" w:eastAsia="仿宋_GB2312"/>
                <w:sz w:val="21"/>
              </w:rPr>
              <w:t>并准确判断类别及保管期限）并具有较高的调查研究水平和良好的组织领导能力的管理人员，熟悉相关标准规范并能够为纸质档案数字化工作各环节提供技术支持的技术人员，掌握一定数字化基础知识并熟悉本职工作的操作人员等。应通过科学规范的管理制度，对工作人员进行规范化管理。为强化数字化工作的安全性，应加强对外聘工作人员的审核。</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满足项目最低要求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满足项目最低要求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满足项目最低要求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（一）本项目验收费用，由乙方自行承担。 （二）验收合格后，填写项目验收单并向甲方提交所有资料，以便甲方日后管理和维护。 （三）验收依据： 1.合同及附加文本； 2.竞争性磋商文件、中标人的投标文件及澄清函（若有）； 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进度款，服务工作完成80%后，达到付款条件起30个工作日内，支付合同总金额的40.0%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进度款，合同期满后，达到付款条件起30个工作日内，支付合同总金额的20.0%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 （二）按合同要求提供服务或服务质量不能满足采购技术要求，乙方必须无条件提高技术，完善服务质量，否则，甲方会同监督机构、采购代理机构有权终止合同并对乙方违约行为进行追究，同时按政府采购投标人管理办法进行相应的处罚。 （三）任何一方因不可抗力原因不能履行协议时，应尽快通知对方，双方均设法补偿。如仍无法履约协议，可协商延缓或撤销协议，双方责任免除。 （四）本合同在履行过程中发生的争议，由甲、乙双方当事人协商解决，协商不成的按下列第（1）种方式解决： （1）提交西安仲裁委员会仲裁； （2）依法向甲方所在地人民法院起诉。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1、因系统模版设置问题，本章3.3.4支付方式与3.3.5支付约定无法修改，若与合同模版付款方式不一致的，以合同模板中的为准。 2、采购标的对应的中小企业划分标准所属行业为其他未列明行业。其他未列明行业的划型标准为：从业人员300人以下的为中小微型企业。其中，从业人员100人及以上的为中型企业；从业人员10人及以上的为小型企业；从业人员10人以下的为微型企业。 3、采购项目需要落实的政府采购政策：1）《国务院办公厅关于建立政府强制采购节能产品制度的通知》（国办发〔2007〕51号）；2）《财政部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 4、为顺利推进政府采购电子化交易平台应用工作，供应商需要在线提交所有通过电子化交易平台实施的政府采购项目的磋商响应文件，同时，线下提交纸质磋商响应文件一份（投标文件需为上传至系统后签字盖章的PDF版文件），具体要求详见公告。 5、根据陕西省财政厅关于印发《陕西省预算单位政府采购主体责任清单》的通知中的“应按照采购文件和中标（成交）人投标（响应）文件，在中标（成交）通知书发出之日起 25 日内签订合同，并进行备案和公示。”若磋商文件其他地方与此条出现不一致的，以此处的要求为准。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二、资格审查.docx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二、资格审查.docx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二、资格审查.docx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税收缴纳凭证及社会保险缴纳的凭证：供应商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或提供《基本资格条件承诺函》；供应商需在项目电子化交易系统中按要求上传相应证明文件；</w:t>
            </w:r>
          </w:p>
        </w:tc>
        <w:tc>
          <w:tcPr>
            <w:tcW w:type="dxa" w:w="1661"/>
          </w:tcPr>
          <w:p>
            <w:pPr>
              <w:pStyle w:val="null3"/>
            </w:pPr>
            <w:r>
              <w:rPr>
                <w:rFonts w:ascii="仿宋_GB2312" w:hAnsi="仿宋_GB2312" w:cs="仿宋_GB2312" w:eastAsia="仿宋_GB2312"/>
              </w:rPr>
              <w:t>二、资格审查.docx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供应商提供2025年度经审计的财务审计报告（事业法人可提供部门决算报告），经审计的财务报告应满足以下要求：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提供供应商基本账户银行出具的递交响应文件截止时间前六个月内的资信证明及供应商基本存款账户开户许可证（或基本存款账户信息））或提供专业担保机构出具的投标担保函；或提供《基本资格条件承诺函》；供应商需在项目电子化交易系统中按要求上传相应证明文件；供应商需在项目电子化交易系统中按要求上传相应证明文件</w:t>
            </w:r>
          </w:p>
        </w:tc>
        <w:tc>
          <w:tcPr>
            <w:tcW w:type="dxa" w:w="1661"/>
          </w:tcPr>
          <w:p>
            <w:pPr>
              <w:pStyle w:val="null3"/>
            </w:pPr>
            <w:r>
              <w:rPr>
                <w:rFonts w:ascii="仿宋_GB2312" w:hAnsi="仿宋_GB2312" w:cs="仿宋_GB2312" w:eastAsia="仿宋_GB2312"/>
              </w:rPr>
              <w:t>二、资格审查.docx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或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二、资格审查.docx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具有履行合同所必需的设备和专业技术能力书面声明函：或提供《基本资格条件承诺函》；供应商需在项目电子化交易系统中按要求上传相应证明文件并进行电子签章；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二、资格审查.docx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供应商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响应文件递交截止时间后的网站查询记录为准；</w:t>
            </w:r>
          </w:p>
        </w:tc>
        <w:tc>
          <w:tcPr>
            <w:tcW w:type="dxa" w:w="1661"/>
          </w:tcPr>
          <w:p>
            <w:pPr>
              <w:pStyle w:val="null3"/>
            </w:pPr>
            <w:r>
              <w:rPr>
                <w:rFonts w:ascii="仿宋_GB2312" w:hAnsi="仿宋_GB2312" w:cs="仿宋_GB2312" w:eastAsia="仿宋_GB2312"/>
              </w:rPr>
              <w:t>二、资格审查.docx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一、法人代表授权书.docx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中小企业声明函 残疾人福利性单位声明函 二、资格审查.docx 标的清单 报价表 四、承诺书.docx 五、落实政府采购政策证明材料.docx 响应函 一、法人代表授权书.docx 监狱企业的证明文件 三、服务方案及商务响应部分.docx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项目周期、服务地点</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标的清单 报价表 三、服务方案及商务响应部分.docx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报价唯一，且没有高于采购预算或磋商文件规定的最高限价。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不存在磋商文件中的其他无效情形</w:t>
            </w:r>
          </w:p>
        </w:tc>
        <w:tc>
          <w:tcPr>
            <w:tcW w:type="dxa" w:w="1661"/>
          </w:tcPr>
          <w:p>
            <w:pPr>
              <w:pStyle w:val="null3"/>
            </w:pPr>
            <w:r>
              <w:rPr>
                <w:rFonts w:ascii="仿宋_GB2312" w:hAnsi="仿宋_GB2312" w:cs="仿宋_GB2312" w:eastAsia="仿宋_GB2312"/>
              </w:rPr>
              <w:t>响应文件封面 中小企业声明函 残疾人福利性单位声明函 二、资格审查.docx 标的清单 报价表 四、承诺书.docx 五、落实政府采购政策证明材料.docx 响应函 一、法人代表授权书.docx 监狱企业的证明文件 三、服务方案及商务响应部分.docx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围标串标行为</w:t>
            </w:r>
          </w:p>
        </w:tc>
        <w:tc>
          <w:tcPr>
            <w:tcW w:type="dxa" w:w="3322"/>
          </w:tcPr>
          <w:p>
            <w:pPr>
              <w:pStyle w:val="null3"/>
            </w:pPr>
            <w:r>
              <w:rPr>
                <w:rFonts w:ascii="仿宋_GB2312" w:hAnsi="仿宋_GB2312" w:cs="仿宋_GB2312" w:eastAsia="仿宋_GB2312"/>
              </w:rPr>
              <w:t>供应商不得有以下情形： （一）不同供应商的投标文件由同一单位或者个 人编制； （二）不同供应商委托同一单位或者个人办理投 标事宜； （三）不同供应商的投标文件载明的项目管理成 员或者联系人员为同一人； （四）不同供应商的投标文件异常一致或者投标 报价呈规律性差异； （五）不同供应商的投标文件相互混装。 （六）不同投标人的投标保证金从同一单位或者 个人的账户转出。（如有）</w:t>
            </w:r>
          </w:p>
        </w:tc>
        <w:tc>
          <w:tcPr>
            <w:tcW w:type="dxa" w:w="1661"/>
          </w:tcPr>
          <w:p>
            <w:pPr>
              <w:pStyle w:val="null3"/>
            </w:pPr>
            <w:r>
              <w:rPr>
                <w:rFonts w:ascii="仿宋_GB2312" w:hAnsi="仿宋_GB2312" w:cs="仿宋_GB2312" w:eastAsia="仿宋_GB2312"/>
              </w:rPr>
              <w:t>响应文件封面 中小企业声明函 残疾人福利性单位声明函 二、资格审查.docx 标的清单 报价表 四、承诺书.docx 五、落实政府采购政策证明材料.docx 响应函 一、法人代表授权书.docx 监狱企业的证明文件 三、服务方案及商务响应部分.docx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评审得分相同的，按照最后报价由低到高的顺序推荐。评审得分且最后报价相同的，按照技术指标优劣顺序推荐。评审得分且最后报价且技术指标得分均相同的，则由评标委员会无记名投票，得票高者排序在前。</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供应商需提供2023年1月1日至今类似项目业绩的合同或中标通知书（时间以合同签订时间或中标通知书发出时间为准），每提供一份得3分，满分9分，未提供不得分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三、服务方案及商务响应部分.docx</w:t>
            </w:r>
          </w:p>
        </w:tc>
      </w:tr>
      <w:tr>
        <w:tc>
          <w:tcPr>
            <w:tcW w:type="dxa" w:w="831"/>
            <w:vMerge/>
          </w:tcPr>
          <w:p/>
        </w:tc>
        <w:tc>
          <w:tcPr>
            <w:tcW w:type="dxa" w:w="1661"/>
          </w:tcPr>
          <w:p>
            <w:pPr>
              <w:pStyle w:val="null3"/>
            </w:pPr>
            <w:r>
              <w:rPr>
                <w:rFonts w:ascii="仿宋_GB2312" w:hAnsi="仿宋_GB2312" w:cs="仿宋_GB2312" w:eastAsia="仿宋_GB2312"/>
              </w:rPr>
              <w:t>企业综合实力</w:t>
            </w:r>
          </w:p>
        </w:tc>
        <w:tc>
          <w:tcPr>
            <w:tcW w:type="dxa" w:w="2492"/>
          </w:tcPr>
          <w:p>
            <w:pPr>
              <w:pStyle w:val="null3"/>
            </w:pPr>
            <w:r>
              <w:rPr>
                <w:rFonts w:ascii="仿宋_GB2312" w:hAnsi="仿宋_GB2312" w:cs="仿宋_GB2312" w:eastAsia="仿宋_GB2312"/>
              </w:rPr>
              <w:t>供应商具有以下有效认证证书： 质量管理体系认证（ISO 9001）：1分 信息安全管理体系认证（ISO 27001）：1分 环境管理体系认证（ISO 14001）：1分 职业健康安全管理体系认证（ISO 45001）：1分 档案管理系统软件著作权证书：每项1分，最多2分 信息安全服务资质（CCRC）或涉密信息系统集成相关资质：2分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三、服务方案及商务响应部分.docx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1、项目经理： ①证书：持有档案管理专业技术职称证书，高级职称5分、中级3分、初级1分； 2、项目团队： 项目团队分工合理，驻场人员1名，否则本项不得分。 配备3名及以上人员得 5分。 配备2名人员得3分。 其余不得分； 3、项目团队人员中（除项目负责人外）每增加1名具有档案管理专业职称证书或资格证书或培训证书得1分，最高得3分；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三、服务方案及商务响应部分.docx</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供应商针对本项目配备相:应的设备，至少包含以下设备:高速文档扫描仪(A4)、A3平板扫描仪、打孔装订机、裁纸刀/切纸机、存储设备、专用电脑等;以上设备种类齐全，相关证明材料齐全，得12分;缺少1种设备扣2分，扣完为止。提供相关证明材料，包括但不限于设备的图片及购买凭证或租赁凭证等，每种设备缺少任何一项证明材料该种设备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三、服务方案及商务响应部分.docx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供应商承诺以下内容： 1.与档案管理人员沟通明确需要影像处理的档案,不得擅自处理约定范围以外的档案资料在验收过程中属不在约定范围的资料不予以付费。 2.对档案进行信息核对录入、影像收集校对、图像处理挂接以及立卷上架等工作流程,确保准确率不得低于99.99%。 3.如遇特殊情况, 则根据高新区社会事业服务局要求, 安排应急工作。 以上3项内容，每提供一项得2分，共计6分。 4.项目周期内社保、医保、人事档案新增日常业务资料： ①移交后2（包含）个工作日内 完成，得2分； ②移交后3（包含）个工作日内完成，得1分； ③超过3个工作日完成，则不得分。 第4项内容，根据供应商提供的承诺计分，满分2分；。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三、服务方案及商务响应部分.docx</w:t>
            </w:r>
          </w:p>
        </w:tc>
      </w:tr>
      <w:tr>
        <w:tc>
          <w:tcPr>
            <w:tcW w:type="dxa" w:w="831"/>
            <w:vMerge/>
          </w:tcPr>
          <w:p/>
        </w:tc>
        <w:tc>
          <w:tcPr>
            <w:tcW w:type="dxa" w:w="1661"/>
          </w:tcPr>
          <w:p>
            <w:pPr>
              <w:pStyle w:val="null3"/>
            </w:pPr>
            <w:r>
              <w:rPr>
                <w:rFonts w:ascii="仿宋_GB2312" w:hAnsi="仿宋_GB2312" w:cs="仿宋_GB2312" w:eastAsia="仿宋_GB2312"/>
              </w:rPr>
              <w:t>数字化服务方案</w:t>
            </w:r>
          </w:p>
        </w:tc>
        <w:tc>
          <w:tcPr>
            <w:tcW w:type="dxa" w:w="2492"/>
          </w:tcPr>
          <w:p>
            <w:pPr>
              <w:pStyle w:val="null3"/>
            </w:pPr>
            <w:r>
              <w:rPr>
                <w:rFonts w:ascii="仿宋_GB2312" w:hAnsi="仿宋_GB2312" w:cs="仿宋_GB2312" w:eastAsia="仿宋_GB2312"/>
              </w:rPr>
              <w:t>一、评审内容： 针对本项目采购需求提出社保、医保、人事档案数字化服务方案，内容包含：①社保、医保、人事档案数字化服务方案②档案数字化服务流程③档案数字化处理工作计划及分工 、重难点分析；二、赋分标准（满分18分） 以上3项每项内容全面详细、阐述条理清晰、针对性强，实施性科学合理。满分6分，缺项不得分；每项内容每存在一个缺陷，扣1分，扣完为止；备注：缺陷是指内容不合理、虽有内容但不完善、内容相对简单不详细、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三、服务方案及商务响应部分.docx</w:t>
            </w:r>
          </w:p>
        </w:tc>
      </w:tr>
      <w:tr>
        <w:tc>
          <w:tcPr>
            <w:tcW w:type="dxa" w:w="831"/>
            <w:vMerge/>
          </w:tcPr>
          <w:p/>
        </w:tc>
        <w:tc>
          <w:tcPr>
            <w:tcW w:type="dxa" w:w="1661"/>
          </w:tcPr>
          <w:p>
            <w:pPr>
              <w:pStyle w:val="null3"/>
            </w:pPr>
            <w:r>
              <w:rPr>
                <w:rFonts w:ascii="仿宋_GB2312" w:hAnsi="仿宋_GB2312" w:cs="仿宋_GB2312" w:eastAsia="仿宋_GB2312"/>
              </w:rPr>
              <w:t>保证措施</w:t>
            </w:r>
          </w:p>
        </w:tc>
        <w:tc>
          <w:tcPr>
            <w:tcW w:type="dxa" w:w="2492"/>
          </w:tcPr>
          <w:p>
            <w:pPr>
              <w:pStyle w:val="null3"/>
            </w:pPr>
            <w:r>
              <w:rPr>
                <w:rFonts w:ascii="仿宋_GB2312" w:hAnsi="仿宋_GB2312" w:cs="仿宋_GB2312" w:eastAsia="仿宋_GB2312"/>
              </w:rPr>
              <w:t>一、评审内容 根据本项目提出服务质量保证措施，内容包括：①项目进度保证措施②项目质量成果保证措施； 二、赋分标准（满分12分） 以上2项内容每项内容全面详细、阐述条理清晰、针对性强，实施性科学合理。满分6分，缺项不得分；每项内容每存在一个缺陷扣1分，扣完为止； 备注：缺陷是指内容不合理、虽有内容但不完善、内容相对简单不详细、内容表述前后不一致、套用其他项目方案或与项目需求不匹配及其他不利于项目实施的任意一种情形。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三、服务方案及商务响应部分.docx</w:t>
            </w:r>
          </w:p>
        </w:tc>
      </w:tr>
      <w:tr>
        <w:tc>
          <w:tcPr>
            <w:tcW w:type="dxa" w:w="831"/>
            <w:vMerge/>
          </w:tcPr>
          <w:p/>
        </w:tc>
        <w:tc>
          <w:tcPr>
            <w:tcW w:type="dxa" w:w="1661"/>
          </w:tcPr>
          <w:p>
            <w:pPr>
              <w:pStyle w:val="null3"/>
            </w:pPr>
            <w:r>
              <w:rPr>
                <w:rFonts w:ascii="仿宋_GB2312" w:hAnsi="仿宋_GB2312" w:cs="仿宋_GB2312" w:eastAsia="仿宋_GB2312"/>
              </w:rPr>
              <w:t>保密及应急方案</w:t>
            </w:r>
          </w:p>
        </w:tc>
        <w:tc>
          <w:tcPr>
            <w:tcW w:type="dxa" w:w="2492"/>
          </w:tcPr>
          <w:p>
            <w:pPr>
              <w:pStyle w:val="null3"/>
            </w:pPr>
            <w:r>
              <w:rPr>
                <w:rFonts w:ascii="仿宋_GB2312" w:hAnsi="仿宋_GB2312" w:cs="仿宋_GB2312" w:eastAsia="仿宋_GB2312"/>
              </w:rPr>
              <w:t>一、评审内容： 针对本项目提出保密及应急方案，内容包含：①项目信息保密措施；②应急处理预案及紧急处理流程； 二、赋分标准（满分10分）以上2项内容每项内容全面详细、阐述条理清晰、针对性强，实施性科学合理。满分5分，缺项不得分；每项内容每存在一个缺陷扣1分，扣完为止； 备注：缺陷是指内容不合理、虽有内容但不完善、内容相对简单不详细、内容表述前后不一致、套用其他项目方案或与项目需求不匹配及其他不利于项目实施的任意一种情形。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三、服务方案及商务响应部分.docx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1、经资格、符合性审查合格的磋商响应文件，其磋商报价为有效磋商报价。2、满足磋商文件实质性要求且最终报价最低的供应商的价格为磋商基准价。3、磋商报价得分=（磋商基准价/最终磋商报价）×10。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详见附件：一、法人代表授权书.docx</w:t>
      </w:r>
    </w:p>
    <w:p>
      <w:pPr>
        <w:pStyle w:val="null3"/>
        <w:ind w:firstLine="960"/>
      </w:pPr>
      <w:r>
        <w:rPr>
          <w:rFonts w:ascii="仿宋_GB2312" w:hAnsi="仿宋_GB2312" w:cs="仿宋_GB2312" w:eastAsia="仿宋_GB2312"/>
        </w:rPr>
        <w:t>详见附件：二、资格审查.docx</w:t>
      </w:r>
    </w:p>
    <w:p>
      <w:pPr>
        <w:pStyle w:val="null3"/>
        <w:ind w:firstLine="960"/>
      </w:pPr>
      <w:r>
        <w:rPr>
          <w:rFonts w:ascii="仿宋_GB2312" w:hAnsi="仿宋_GB2312" w:cs="仿宋_GB2312" w:eastAsia="仿宋_GB2312"/>
        </w:rPr>
        <w:t>详见附件：三、服务方案及商务响应部分.docx</w:t>
      </w:r>
    </w:p>
    <w:p>
      <w:pPr>
        <w:pStyle w:val="null3"/>
        <w:ind w:firstLine="960"/>
      </w:pPr>
      <w:r>
        <w:rPr>
          <w:rFonts w:ascii="仿宋_GB2312" w:hAnsi="仿宋_GB2312" w:cs="仿宋_GB2312" w:eastAsia="仿宋_GB2312"/>
        </w:rPr>
        <w:t>详见附件：四、承诺书.docx</w:t>
      </w:r>
    </w:p>
    <w:p>
      <w:pPr>
        <w:pStyle w:val="null3"/>
        <w:ind w:firstLine="960"/>
      </w:pPr>
      <w:r>
        <w:rPr>
          <w:rFonts w:ascii="仿宋_GB2312" w:hAnsi="仿宋_GB2312" w:cs="仿宋_GB2312" w:eastAsia="仿宋_GB2312"/>
        </w:rPr>
        <w:t>详见附件：五、落实政府采购政策证明材料.docx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