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106815F4">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bookmarkStart w:id="0" w:name="_Toc495909096"/>
      <w:bookmarkStart w:id="1" w:name="_Toc495908047"/>
      <w:bookmarkStart w:id="2" w:name="_Toc495681405"/>
      <w:bookmarkStart w:id="3" w:name="_Toc495671262"/>
      <w:bookmarkStart w:id="4" w:name="_Toc495681532"/>
      <w:bookmarkStart w:id="5" w:name="_Toc495681251"/>
      <w:r>
        <w:rPr>
          <w:rFonts w:hint="eastAsia" w:cs="仿宋"/>
          <w:i w:val="0"/>
          <w:iCs w:val="0"/>
          <w:caps w:val="0"/>
          <w:color w:val="auto"/>
          <w:spacing w:val="0"/>
          <w:sz w:val="24"/>
          <w:szCs w:val="24"/>
          <w:shd w:val="clear" w:fill="FFFFFF"/>
          <w:lang w:val="zh-CN" w:eastAsia="zh-CN"/>
        </w:rPr>
        <w:t>1、有效的主体资格证明：具有独立承担民事责任能力的法人、其他组织或自然人，并出具合法有效的相关证明材料。供应商需在项目电子化交易系统中按要求上传相应证明文件并进行电子签章；</w:t>
      </w:r>
    </w:p>
    <w:p w14:paraId="7B441A4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2、财务状况报告：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14:paraId="5C727133">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3、税收缴纳证明：提供递交响应文件截止之日前一年内任意一个月的纳税证明或完税证明，依法免税的单位应提供相关证明材料。此项可提供基本资格条件承诺函。供应商需在项目电子化交易系统中按要求上传相应证明文件并进行电子签章；</w:t>
      </w:r>
    </w:p>
    <w:p w14:paraId="4D4CB37D">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4、社会保障资金缴纳证明：提供递交响应文件截止之日前一年内任意一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14:paraId="27A31E26">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5、履行合同所必需的设备和专业技术能力：提供具有履行合同所必需的设备和专业技术能力的承诺。</w:t>
      </w:r>
      <w:bookmarkStart w:id="7" w:name="_GoBack"/>
      <w:bookmarkEnd w:id="7"/>
      <w:r>
        <w:rPr>
          <w:rFonts w:hint="eastAsia" w:cs="仿宋"/>
          <w:i w:val="0"/>
          <w:iCs w:val="0"/>
          <w:caps w:val="0"/>
          <w:color w:val="auto"/>
          <w:spacing w:val="0"/>
          <w:sz w:val="24"/>
          <w:szCs w:val="24"/>
          <w:shd w:val="clear" w:fill="FFFFFF"/>
          <w:lang w:val="zh-CN" w:eastAsia="zh-CN"/>
        </w:rPr>
        <w:t>此项可提供基本资格条件承诺函。供应商需在项目电子化交易系统中按要求上传相应证明文件并进行电子签章；</w:t>
      </w:r>
    </w:p>
    <w:p w14:paraId="197996C0">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14:paraId="182B44F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7、授权书及被授权人身份证：法定代表人参加磋商的，须提供法定代表人身份证；法定代表人授权本单位他人参加磋商的，须提供法定代表人授权委托书及被授权代表开标截止前三个月内任意一个月在本单位的社会保险缴纳证明，非法人单位参照执行。供应商需在项目电子化交易系统中按要求上传相应证明文件并进行电子签章；</w:t>
      </w:r>
    </w:p>
    <w:p w14:paraId="165F3040">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此项可提供基本资格条件承诺函。供应商需在项目电子化交易系统中按要求上传相应证明文件并进行电子签章；</w:t>
      </w:r>
    </w:p>
    <w:p w14:paraId="3BF68E8F">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9、企业资质：供应商须提供所投肉类产品生产企业的《动物防疫条件合格证》；供应商是生产厂家的须提供有效的食品生产许可证及食品经营许可证，供应商为经销商的须提供有效的食品经营许可证。供应商需在项目电子化交易系统中按要求上传相应证明文件并进行电子签章。</w:t>
      </w:r>
    </w:p>
    <w:p w14:paraId="4DB5441E">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10、中小企业：本合同包为专门面向中小企业采购（提供中小企业声明函或监狱企业的证明文件或残疾人福利性单位声明函）。供应商需在项目电子化交易系统中按要求上传相应证明文件并进行电子签章；</w:t>
      </w:r>
    </w:p>
    <w:p w14:paraId="3068CF19">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11、其他要求：单位负责人为同一人或者存在直接控股、管理关系的不同供应商不得参加同一合同项下的政府采购活动；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14:paraId="77271BA8">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en-US" w:eastAsia="zh-CN"/>
        </w:rPr>
      </w:pPr>
      <w:r>
        <w:rPr>
          <w:rFonts w:hint="eastAsia" w:cs="仿宋"/>
          <w:i w:val="0"/>
          <w:iCs w:val="0"/>
          <w:caps w:val="0"/>
          <w:color w:val="auto"/>
          <w:spacing w:val="0"/>
          <w:sz w:val="24"/>
          <w:szCs w:val="24"/>
          <w:shd w:val="clear" w:fill="FFFFFF"/>
          <w:lang w:val="zh-CN" w:eastAsia="zh-CN"/>
        </w:rPr>
        <w:t>12、是否接受联合体投标：本项目不接受联合体投标，须提供《非联合体投标声明》，供应商需在项目电子化交易系统中按要求上传相应证明文件并进行电子签章。</w:t>
      </w:r>
    </w:p>
    <w:p w14:paraId="298D51A2">
      <w:pPr>
        <w:pageBreakBefore w:val="0"/>
        <w:widowControl w:val="0"/>
        <w:numPr>
          <w:ilvl w:val="0"/>
          <w:numId w:val="0"/>
        </w:numPr>
        <w:kinsoku/>
        <w:wordWrap/>
        <w:overflowPunct/>
        <w:topLinePunct w:val="0"/>
        <w:autoSpaceDE/>
        <w:autoSpaceDN/>
        <w:bidi w:val="0"/>
        <w:snapToGrid w:val="0"/>
        <w:spacing w:line="360" w:lineRule="auto"/>
        <w:ind w:firstLine="480" w:firstLineChars="200"/>
        <w:jc w:val="both"/>
        <w:textAlignment w:val="auto"/>
        <w:rPr>
          <w:rFonts w:hint="eastAsia" w:cs="仿宋"/>
          <w:i w:val="0"/>
          <w:iCs w:val="0"/>
          <w:caps w:val="0"/>
          <w:color w:val="auto"/>
          <w:spacing w:val="0"/>
          <w:sz w:val="24"/>
          <w:szCs w:val="24"/>
          <w:shd w:val="clear" w:fill="FFFFFF"/>
          <w:lang w:val="zh-CN" w:eastAsia="zh-CN"/>
        </w:rPr>
      </w:pPr>
      <w:r>
        <w:rPr>
          <w:rFonts w:hint="eastAsia" w:cs="仿宋"/>
          <w:i w:val="0"/>
          <w:iCs w:val="0"/>
          <w:caps w:val="0"/>
          <w:color w:val="auto"/>
          <w:spacing w:val="0"/>
          <w:sz w:val="24"/>
          <w:szCs w:val="24"/>
          <w:shd w:val="clear" w:fill="FFFFFF"/>
          <w:lang w:val="zh-CN" w:eastAsia="zh-CN"/>
        </w:rPr>
        <w:t>注：以上均为各供应商必备资格要求，有格式要求，按后附格式执行，无格式要求的，其格式自拟。</w:t>
      </w:r>
    </w:p>
    <w:bookmarkEnd w:id="0"/>
    <w:bookmarkEnd w:id="1"/>
    <w:bookmarkEnd w:id="2"/>
    <w:bookmarkEnd w:id="3"/>
    <w:bookmarkEnd w:id="4"/>
    <w:bookmarkEnd w:id="5"/>
    <w:p w14:paraId="54AD158B">
      <w:pPr>
        <w:pStyle w:val="6"/>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4</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default"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r>
        <w:rPr>
          <w:rFonts w:hint="eastAsia" w:ascii="仿宋" w:hAnsi="仿宋" w:eastAsia="仿宋" w:cs="仿宋"/>
          <w:color w:val="auto"/>
          <w:kern w:val="0"/>
          <w:sz w:val="24"/>
          <w:szCs w:val="24"/>
          <w:highlight w:val="none"/>
          <w:u w:val="single"/>
          <w:lang w:val="en-US" w:eastAsia="zh-CN"/>
        </w:rPr>
        <w:t xml:space="preserve">                  </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u w:val="single"/>
          <w:lang w:val="en-US" w:eastAsia="zh-CN"/>
        </w:rPr>
        <w:br w:type="page"/>
      </w:r>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附件4</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741A1B2B">
      <w:pPr>
        <w:pageBreakBefore w:val="0"/>
        <w:widowControl w:val="0"/>
        <w:overflowPunct/>
        <w:topLinePunct w:val="0"/>
        <w:autoSpaceDE w:val="0"/>
        <w:autoSpaceDN w:val="0"/>
        <w:bidi w:val="0"/>
        <w:adjustRightInd w:val="0"/>
        <w:snapToGrid w:val="0"/>
        <w:spacing w:line="360" w:lineRule="auto"/>
        <w:ind w:firstLine="480" w:firstLineChars="200"/>
        <w:jc w:val="righ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(投标人公章)    </w:t>
      </w:r>
    </w:p>
    <w:p w14:paraId="4F2CB7F6">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6E57B25"/>
    <w:rsid w:val="11524A46"/>
    <w:rsid w:val="19104E92"/>
    <w:rsid w:val="19F20D54"/>
    <w:rsid w:val="1A694568"/>
    <w:rsid w:val="22FC267B"/>
    <w:rsid w:val="2C7F3B00"/>
    <w:rsid w:val="339F3B68"/>
    <w:rsid w:val="344910DE"/>
    <w:rsid w:val="3E8821FB"/>
    <w:rsid w:val="46FF778E"/>
    <w:rsid w:val="47A365B0"/>
    <w:rsid w:val="50666188"/>
    <w:rsid w:val="56EB4EC3"/>
    <w:rsid w:val="579374E0"/>
    <w:rsid w:val="59AC49EB"/>
    <w:rsid w:val="5C651F0D"/>
    <w:rsid w:val="5D6C394A"/>
    <w:rsid w:val="63455FB3"/>
    <w:rsid w:val="64FF705D"/>
    <w:rsid w:val="6EF00228"/>
    <w:rsid w:val="70D952BB"/>
    <w:rsid w:val="74EC2B78"/>
    <w:rsid w:val="753B2258"/>
    <w:rsid w:val="797F5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2594</Words>
  <Characters>2743</Characters>
  <Lines>0</Lines>
  <Paragraphs>0</Paragraphs>
  <TotalTime>54</TotalTime>
  <ScaleCrop>false</ScaleCrop>
  <LinksUpToDate>false</LinksUpToDate>
  <CharactersWithSpaces>3288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Y</cp:lastModifiedBy>
  <dcterms:modified xsi:type="dcterms:W3CDTF">2026-05-21T07:16:10Z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6CD9233E852245548BEF7AB514D02806_11</vt:lpwstr>
  </property>
  <property fmtid="{D5CDD505-2E9C-101B-9397-08002B2CF9AE}" pid="4" name="KSOTemplateDocerSaveRecord">
    <vt:lpwstr>eyJoZGlkIjoiOGZhMGY4NGI5YmU5OGE3YjRiMDgyODliZGQxOWY2MGYiLCJ1c2VySWQiOiIxMDMyOTA1OTI4In0=</vt:lpwstr>
  </property>
</Properties>
</file>