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B0D01">
      <w:pPr>
        <w:pStyle w:val="3"/>
        <w:spacing w:line="299" w:lineRule="auto"/>
      </w:pPr>
    </w:p>
    <w:p w14:paraId="1F6F77D8">
      <w:pPr>
        <w:pStyle w:val="3"/>
        <w:spacing w:line="299" w:lineRule="auto"/>
      </w:pPr>
    </w:p>
    <w:p w14:paraId="49687701">
      <w:pPr>
        <w:pStyle w:val="3"/>
        <w:spacing w:line="300" w:lineRule="auto"/>
      </w:pPr>
    </w:p>
    <w:p w14:paraId="6B5BF41A">
      <w:pPr>
        <w:pStyle w:val="3"/>
        <w:spacing w:line="300" w:lineRule="auto"/>
        <w:rPr>
          <w:rFonts w:hint="eastAsia" w:ascii="宋体" w:hAnsi="宋体" w:eastAsia="宋体" w:cs="宋体"/>
          <w:b/>
          <w:bCs/>
          <w:sz w:val="24"/>
          <w:szCs w:val="24"/>
        </w:rPr>
      </w:pPr>
    </w:p>
    <w:p w14:paraId="15A09B16">
      <w:pPr>
        <w:spacing w:before="101" w:line="225" w:lineRule="auto"/>
        <w:jc w:val="center"/>
        <w:rPr>
          <w:rFonts w:hint="eastAsia" w:ascii="宋体" w:hAnsi="宋体" w:eastAsia="宋体" w:cs="宋体"/>
          <w:b/>
          <w:bCs/>
          <w:sz w:val="36"/>
          <w:szCs w:val="36"/>
        </w:rPr>
      </w:pPr>
      <w:r>
        <w:rPr>
          <w:rFonts w:hint="eastAsia" w:ascii="宋体" w:hAnsi="宋体" w:eastAsia="宋体" w:cs="宋体"/>
          <w:b/>
          <w:bCs/>
          <w:spacing w:val="6"/>
          <w:sz w:val="44"/>
          <w:szCs w:val="44"/>
        </w:rPr>
        <w:t>合同格式</w:t>
      </w:r>
    </w:p>
    <w:p w14:paraId="29D38B7D">
      <w:pPr>
        <w:pStyle w:val="3"/>
        <w:spacing w:line="380" w:lineRule="auto"/>
        <w:rPr>
          <w:rFonts w:hint="eastAsia" w:ascii="宋体" w:hAnsi="宋体" w:eastAsia="宋体" w:cs="宋体"/>
          <w:b/>
          <w:bCs/>
          <w:sz w:val="36"/>
          <w:szCs w:val="36"/>
        </w:rPr>
      </w:pPr>
    </w:p>
    <w:p w14:paraId="2A1968F0">
      <w:pPr>
        <w:spacing w:before="101" w:line="225" w:lineRule="auto"/>
        <w:ind w:left="3548"/>
        <w:outlineLvl w:val="0"/>
        <w:rPr>
          <w:rFonts w:hint="eastAsia" w:ascii="宋体" w:hAnsi="宋体" w:eastAsia="宋体" w:cs="宋体"/>
          <w:b/>
          <w:bCs/>
          <w:sz w:val="24"/>
          <w:szCs w:val="24"/>
        </w:rPr>
      </w:pPr>
      <w:r>
        <w:rPr>
          <w:rFonts w:hint="eastAsia" w:ascii="宋体" w:hAnsi="宋体" w:eastAsia="宋体" w:cs="宋体"/>
          <w:b/>
          <w:bCs/>
          <w:spacing w:val="-2"/>
          <w:sz w:val="36"/>
          <w:szCs w:val="36"/>
        </w:rPr>
        <w:t>（参考）</w:t>
      </w:r>
    </w:p>
    <w:p w14:paraId="1704581D">
      <w:pPr>
        <w:pStyle w:val="3"/>
        <w:spacing w:line="245" w:lineRule="auto"/>
        <w:rPr>
          <w:rFonts w:hint="eastAsia" w:ascii="宋体" w:hAnsi="宋体" w:eastAsia="宋体" w:cs="宋体"/>
          <w:b/>
          <w:bCs/>
        </w:rPr>
      </w:pPr>
    </w:p>
    <w:p w14:paraId="5F25E160">
      <w:pPr>
        <w:pStyle w:val="3"/>
        <w:spacing w:line="245" w:lineRule="auto"/>
        <w:rPr>
          <w:rFonts w:hint="eastAsia" w:ascii="宋体" w:hAnsi="宋体" w:eastAsia="宋体" w:cs="宋体"/>
          <w:b/>
          <w:bCs/>
        </w:rPr>
      </w:pPr>
    </w:p>
    <w:p w14:paraId="5A8A0DFF">
      <w:pPr>
        <w:pStyle w:val="3"/>
        <w:spacing w:line="245" w:lineRule="auto"/>
        <w:rPr>
          <w:rFonts w:hint="eastAsia" w:ascii="宋体" w:hAnsi="宋体" w:eastAsia="宋体" w:cs="宋体"/>
          <w:b/>
          <w:bCs/>
        </w:rPr>
      </w:pPr>
    </w:p>
    <w:p w14:paraId="042EEC1D">
      <w:pPr>
        <w:pStyle w:val="3"/>
        <w:spacing w:line="245" w:lineRule="auto"/>
        <w:rPr>
          <w:rFonts w:hint="eastAsia" w:ascii="宋体" w:hAnsi="宋体" w:eastAsia="宋体" w:cs="宋体"/>
          <w:b/>
          <w:bCs/>
        </w:rPr>
      </w:pPr>
    </w:p>
    <w:p w14:paraId="71B0922B">
      <w:pPr>
        <w:pStyle w:val="3"/>
        <w:spacing w:line="245" w:lineRule="auto"/>
        <w:rPr>
          <w:rFonts w:hint="eastAsia" w:ascii="宋体" w:hAnsi="宋体" w:eastAsia="宋体" w:cs="宋体"/>
          <w:b/>
          <w:bCs/>
        </w:rPr>
      </w:pPr>
    </w:p>
    <w:p w14:paraId="1C41B707">
      <w:pPr>
        <w:pStyle w:val="3"/>
        <w:spacing w:line="245" w:lineRule="auto"/>
        <w:rPr>
          <w:rFonts w:hint="eastAsia" w:ascii="宋体" w:hAnsi="宋体" w:eastAsia="宋体" w:cs="宋体"/>
          <w:b/>
          <w:bCs/>
        </w:rPr>
      </w:pPr>
    </w:p>
    <w:p w14:paraId="3CF0ED5A">
      <w:pPr>
        <w:pStyle w:val="3"/>
        <w:spacing w:line="246" w:lineRule="auto"/>
        <w:rPr>
          <w:rFonts w:hint="eastAsia" w:ascii="宋体" w:hAnsi="宋体" w:eastAsia="宋体" w:cs="宋体"/>
          <w:b/>
          <w:bCs/>
        </w:rPr>
      </w:pPr>
    </w:p>
    <w:p w14:paraId="73BDD558">
      <w:pPr>
        <w:pStyle w:val="3"/>
        <w:spacing w:line="246" w:lineRule="auto"/>
        <w:rPr>
          <w:rFonts w:hint="eastAsia" w:ascii="宋体" w:hAnsi="宋体" w:eastAsia="宋体" w:cs="宋体"/>
          <w:b/>
          <w:bCs/>
        </w:rPr>
      </w:pPr>
    </w:p>
    <w:p w14:paraId="74A99FDE">
      <w:pPr>
        <w:spacing w:before="114" w:line="224" w:lineRule="auto"/>
        <w:ind w:left="2642"/>
        <w:rPr>
          <w:rFonts w:hint="eastAsia" w:ascii="宋体" w:hAnsi="宋体" w:eastAsia="宋体" w:cs="宋体"/>
          <w:b/>
          <w:bCs/>
          <w:sz w:val="35"/>
          <w:szCs w:val="35"/>
        </w:rPr>
      </w:pPr>
      <w:r>
        <w:rPr>
          <w:rFonts w:hint="eastAsia" w:ascii="宋体" w:hAnsi="宋体" w:eastAsia="宋体" w:cs="宋体"/>
          <w:b/>
          <w:bCs/>
          <w:spacing w:val="-3"/>
          <w:sz w:val="35"/>
          <w:szCs w:val="35"/>
        </w:rPr>
        <w:t>政</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府</w:t>
      </w:r>
      <w:r>
        <w:rPr>
          <w:rFonts w:hint="eastAsia" w:ascii="宋体" w:hAnsi="宋体" w:eastAsia="宋体" w:cs="宋体"/>
          <w:b/>
          <w:bCs/>
          <w:spacing w:val="20"/>
          <w:sz w:val="35"/>
          <w:szCs w:val="35"/>
        </w:rPr>
        <w:t xml:space="preserve"> </w:t>
      </w:r>
      <w:r>
        <w:rPr>
          <w:rFonts w:hint="eastAsia" w:ascii="宋体" w:hAnsi="宋体" w:eastAsia="宋体" w:cs="宋体"/>
          <w:b/>
          <w:bCs/>
          <w:spacing w:val="-3"/>
          <w:sz w:val="35"/>
          <w:szCs w:val="35"/>
        </w:rPr>
        <w:t>采 购</w:t>
      </w:r>
      <w:r>
        <w:rPr>
          <w:rFonts w:hint="eastAsia" w:ascii="宋体" w:hAnsi="宋体" w:eastAsia="宋体" w:cs="宋体"/>
          <w:b/>
          <w:bCs/>
          <w:spacing w:val="22"/>
          <w:sz w:val="35"/>
          <w:szCs w:val="35"/>
        </w:rPr>
        <w:t xml:space="preserve"> </w:t>
      </w:r>
      <w:r>
        <w:rPr>
          <w:rFonts w:hint="eastAsia" w:ascii="宋体" w:hAnsi="宋体" w:eastAsia="宋体" w:cs="宋体"/>
          <w:b/>
          <w:bCs/>
          <w:spacing w:val="-3"/>
          <w:sz w:val="35"/>
          <w:szCs w:val="35"/>
        </w:rPr>
        <w:t>合</w:t>
      </w:r>
      <w:r>
        <w:rPr>
          <w:rFonts w:hint="eastAsia" w:ascii="宋体" w:hAnsi="宋体" w:eastAsia="宋体" w:cs="宋体"/>
          <w:b/>
          <w:bCs/>
          <w:spacing w:val="57"/>
          <w:sz w:val="35"/>
          <w:szCs w:val="35"/>
        </w:rPr>
        <w:t xml:space="preserve"> </w:t>
      </w:r>
      <w:r>
        <w:rPr>
          <w:rFonts w:hint="eastAsia" w:ascii="宋体" w:hAnsi="宋体" w:eastAsia="宋体" w:cs="宋体"/>
          <w:b/>
          <w:bCs/>
          <w:spacing w:val="-3"/>
          <w:sz w:val="35"/>
          <w:szCs w:val="35"/>
        </w:rPr>
        <w:t>同</w:t>
      </w:r>
    </w:p>
    <w:p w14:paraId="129C84BB">
      <w:pPr>
        <w:spacing w:before="91" w:line="220" w:lineRule="auto"/>
        <w:rPr>
          <w:rFonts w:hint="eastAsia" w:ascii="宋体" w:hAnsi="宋体" w:eastAsia="宋体" w:cs="宋体"/>
          <w:b/>
          <w:bCs/>
          <w:spacing w:val="-5"/>
          <w:sz w:val="28"/>
          <w:szCs w:val="28"/>
        </w:rPr>
      </w:pPr>
    </w:p>
    <w:p w14:paraId="35E31D8B">
      <w:pPr>
        <w:spacing w:before="91" w:line="220" w:lineRule="auto"/>
        <w:ind w:firstLine="2711" w:firstLineChars="1000"/>
        <w:rPr>
          <w:rFonts w:hint="eastAsia" w:ascii="宋体" w:hAnsi="宋体" w:eastAsia="宋体" w:cs="宋体"/>
          <w:b/>
          <w:bCs/>
          <w:sz w:val="28"/>
          <w:szCs w:val="28"/>
        </w:rPr>
      </w:pPr>
      <w:r>
        <w:rPr>
          <w:rFonts w:hint="eastAsia" w:ascii="宋体" w:hAnsi="宋体" w:eastAsia="宋体" w:cs="宋体"/>
          <w:b/>
          <w:bCs/>
          <w:spacing w:val="-5"/>
          <w:sz w:val="28"/>
          <w:szCs w:val="28"/>
        </w:rPr>
        <w:t>合同编号：</w:t>
      </w:r>
    </w:p>
    <w:p w14:paraId="2E078E6E">
      <w:pPr>
        <w:pStyle w:val="3"/>
        <w:spacing w:line="252" w:lineRule="auto"/>
        <w:rPr>
          <w:rFonts w:hint="eastAsia" w:ascii="宋体" w:hAnsi="宋体" w:eastAsia="宋体" w:cs="宋体"/>
          <w:b/>
          <w:bCs/>
        </w:rPr>
      </w:pPr>
    </w:p>
    <w:p w14:paraId="7E5EDE41">
      <w:pPr>
        <w:pStyle w:val="3"/>
        <w:spacing w:line="252" w:lineRule="auto"/>
        <w:rPr>
          <w:rFonts w:hint="eastAsia" w:ascii="宋体" w:hAnsi="宋体" w:eastAsia="宋体" w:cs="宋体"/>
          <w:b/>
          <w:bCs/>
        </w:rPr>
      </w:pPr>
    </w:p>
    <w:p w14:paraId="301D5F55">
      <w:pPr>
        <w:pStyle w:val="3"/>
        <w:spacing w:line="252" w:lineRule="auto"/>
        <w:rPr>
          <w:rFonts w:hint="eastAsia" w:ascii="宋体" w:hAnsi="宋体" w:eastAsia="宋体" w:cs="宋体"/>
          <w:b/>
          <w:bCs/>
        </w:rPr>
      </w:pPr>
    </w:p>
    <w:p w14:paraId="6747B978">
      <w:pPr>
        <w:pStyle w:val="3"/>
        <w:spacing w:line="252" w:lineRule="auto"/>
        <w:rPr>
          <w:rFonts w:hint="eastAsia" w:ascii="宋体" w:hAnsi="宋体" w:eastAsia="宋体" w:cs="宋体"/>
          <w:b/>
          <w:bCs/>
        </w:rPr>
      </w:pPr>
    </w:p>
    <w:p w14:paraId="30A95FF6">
      <w:pPr>
        <w:pStyle w:val="3"/>
        <w:spacing w:line="252" w:lineRule="auto"/>
        <w:rPr>
          <w:rFonts w:hint="eastAsia" w:ascii="宋体" w:hAnsi="宋体" w:eastAsia="宋体" w:cs="宋体"/>
          <w:b/>
          <w:bCs/>
        </w:rPr>
      </w:pPr>
    </w:p>
    <w:p w14:paraId="4EF59E00">
      <w:pPr>
        <w:pStyle w:val="3"/>
        <w:spacing w:line="252" w:lineRule="auto"/>
        <w:rPr>
          <w:rFonts w:hint="eastAsia" w:ascii="宋体" w:hAnsi="宋体" w:eastAsia="宋体" w:cs="宋体"/>
          <w:b/>
          <w:bCs/>
        </w:rPr>
      </w:pPr>
    </w:p>
    <w:p w14:paraId="0C890A70">
      <w:pPr>
        <w:pStyle w:val="3"/>
        <w:spacing w:line="252" w:lineRule="auto"/>
        <w:rPr>
          <w:rFonts w:hint="eastAsia" w:ascii="宋体" w:hAnsi="宋体" w:eastAsia="宋体" w:cs="宋体"/>
          <w:b/>
          <w:bCs/>
        </w:rPr>
      </w:pPr>
    </w:p>
    <w:p w14:paraId="435AD627">
      <w:pPr>
        <w:spacing w:before="40" w:line="426" w:lineRule="auto"/>
        <w:ind w:left="601" w:right="4998" w:firstLine="2"/>
        <w:rPr>
          <w:rFonts w:hint="eastAsia" w:ascii="宋体" w:hAnsi="宋体" w:eastAsia="宋体" w:cs="宋体"/>
          <w:b/>
          <w:bCs/>
          <w:spacing w:val="-4"/>
          <w:sz w:val="28"/>
          <w:szCs w:val="28"/>
        </w:rPr>
      </w:pPr>
    </w:p>
    <w:p w14:paraId="28EE280A">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采购项目名称：</w:t>
      </w:r>
    </w:p>
    <w:p w14:paraId="0FFFD237">
      <w:pPr>
        <w:spacing w:before="40" w:line="426" w:lineRule="auto"/>
        <w:ind w:left="601" w:right="4998" w:firstLine="2"/>
        <w:rPr>
          <w:rFonts w:hint="eastAsia" w:ascii="宋体" w:hAnsi="宋体" w:eastAsia="宋体" w:cs="宋体"/>
          <w:b/>
          <w:bCs/>
          <w:spacing w:val="-4"/>
          <w:sz w:val="28"/>
          <w:szCs w:val="28"/>
        </w:rPr>
      </w:pPr>
      <w:r>
        <w:rPr>
          <w:rFonts w:hint="eastAsia" w:ascii="宋体" w:hAnsi="宋体" w:eastAsia="宋体" w:cs="宋体"/>
          <w:b/>
          <w:bCs/>
          <w:spacing w:val="-4"/>
          <w:sz w:val="28"/>
          <w:szCs w:val="28"/>
        </w:rPr>
        <w:t>采购人（甲方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4"/>
          <w:sz w:val="28"/>
          <w:szCs w:val="28"/>
        </w:rPr>
        <w:t>：</w:t>
      </w:r>
    </w:p>
    <w:p w14:paraId="24264513">
      <w:pPr>
        <w:spacing w:before="40" w:line="426" w:lineRule="auto"/>
        <w:ind w:left="601" w:right="4998" w:firstLine="2"/>
        <w:rPr>
          <w:rFonts w:hint="eastAsia" w:ascii="宋体" w:hAnsi="宋体" w:eastAsia="宋体" w:cs="宋体"/>
          <w:b/>
          <w:bCs/>
          <w:spacing w:val="-34"/>
          <w:sz w:val="28"/>
          <w:szCs w:val="28"/>
          <w:lang w:eastAsia="zh-CN"/>
        </w:rPr>
      </w:pPr>
      <w:r>
        <w:rPr>
          <w:rFonts w:hint="eastAsia" w:ascii="宋体" w:hAnsi="宋体" w:eastAsia="宋体" w:cs="宋体"/>
          <w:b/>
          <w:bCs/>
          <w:spacing w:val="-4"/>
          <w:sz w:val="28"/>
          <w:szCs w:val="28"/>
        </w:rPr>
        <w:t>成交供应商（乙方</w:t>
      </w:r>
      <w:r>
        <w:rPr>
          <w:rFonts w:hint="eastAsia" w:ascii="宋体" w:hAnsi="宋体" w:eastAsia="宋体" w:cs="宋体"/>
          <w:b/>
          <w:bCs/>
          <w:spacing w:val="-4"/>
          <w:sz w:val="28"/>
          <w:szCs w:val="28"/>
          <w:lang w:val="en-US" w:eastAsia="zh-CN"/>
        </w:rPr>
        <w:t>）</w:t>
      </w:r>
      <w:r>
        <w:rPr>
          <w:rFonts w:hint="eastAsia" w:ascii="宋体" w:hAnsi="宋体" w:eastAsia="宋体" w:cs="宋体"/>
          <w:b/>
          <w:bCs/>
          <w:spacing w:val="-34"/>
          <w:sz w:val="28"/>
          <w:szCs w:val="28"/>
        </w:rPr>
        <w:t>：</w:t>
      </w:r>
    </w:p>
    <w:p w14:paraId="5430B91D">
      <w:pPr>
        <w:spacing w:before="40" w:line="426" w:lineRule="auto"/>
        <w:ind w:left="601" w:right="4998" w:firstLine="2"/>
        <w:rPr>
          <w:rFonts w:hint="eastAsia" w:ascii="宋体" w:hAnsi="宋体" w:eastAsia="宋体" w:cs="宋体"/>
          <w:b/>
          <w:bCs/>
          <w:sz w:val="28"/>
          <w:szCs w:val="28"/>
        </w:rPr>
      </w:pPr>
      <w:r>
        <w:rPr>
          <w:rFonts w:hint="eastAsia" w:ascii="宋体" w:hAnsi="宋体" w:eastAsia="宋体" w:cs="宋体"/>
          <w:b/>
          <w:bCs/>
          <w:spacing w:val="-4"/>
          <w:sz w:val="28"/>
          <w:szCs w:val="28"/>
        </w:rPr>
        <w:t>签署地点：</w:t>
      </w:r>
    </w:p>
    <w:p w14:paraId="68D1BD0A">
      <w:pPr>
        <w:spacing w:before="38" w:line="221" w:lineRule="auto"/>
        <w:ind w:left="601"/>
        <w:rPr>
          <w:rFonts w:hint="eastAsia" w:ascii="宋体" w:hAnsi="宋体" w:eastAsia="宋体" w:cs="宋体"/>
          <w:b/>
          <w:bCs/>
          <w:sz w:val="28"/>
          <w:szCs w:val="28"/>
        </w:rPr>
      </w:pPr>
      <w:r>
        <w:rPr>
          <w:rFonts w:hint="eastAsia" w:ascii="宋体" w:hAnsi="宋体" w:eastAsia="宋体" w:cs="宋体"/>
          <w:b/>
          <w:bCs/>
          <w:spacing w:val="-4"/>
          <w:sz w:val="28"/>
          <w:szCs w:val="28"/>
        </w:rPr>
        <w:t>签署日期：</w:t>
      </w:r>
    </w:p>
    <w:p w14:paraId="4BAF0213">
      <w:pPr>
        <w:spacing w:line="221" w:lineRule="auto"/>
        <w:rPr>
          <w:rFonts w:hint="eastAsia" w:ascii="宋体" w:hAnsi="宋体" w:eastAsia="宋体" w:cs="宋体"/>
          <w:sz w:val="28"/>
          <w:szCs w:val="28"/>
          <w:lang w:eastAsia="zh-CN"/>
        </w:rPr>
      </w:pPr>
    </w:p>
    <w:p w14:paraId="46FAA79E">
      <w:pPr>
        <w:spacing w:line="221" w:lineRule="auto"/>
        <w:rPr>
          <w:rFonts w:hint="eastAsia" w:ascii="宋体" w:hAnsi="宋体" w:eastAsia="宋体" w:cs="宋体"/>
          <w:sz w:val="28"/>
          <w:szCs w:val="28"/>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rPr>
        <w:t>采购人（甲方）：</w:t>
      </w:r>
      <w:r>
        <w:rPr>
          <w:rFonts w:hint="eastAsia" w:ascii="宋体" w:hAnsi="宋体" w:eastAsia="宋体" w:cs="宋体"/>
          <w:b/>
          <w:bCs/>
          <w:spacing w:val="-4"/>
          <w:sz w:val="24"/>
          <w:szCs w:val="24"/>
          <w:u w:val="single"/>
          <w:lang w:eastAsia="zh-CN"/>
        </w:rPr>
        <w:t>西安大兴新区未央综合改造管理委员会</w:t>
      </w:r>
    </w:p>
    <w:p w14:paraId="63F774D2">
      <w:pPr>
        <w:keepNext w:val="0"/>
        <w:keepLines w:val="0"/>
        <w:pageBreakBefore w:val="0"/>
        <w:widowControl/>
        <w:kinsoku w:val="0"/>
        <w:wordWrap/>
        <w:overflowPunct/>
        <w:topLinePunct w:val="0"/>
        <w:autoSpaceDE w:val="0"/>
        <w:autoSpaceDN w:val="0"/>
        <w:bidi w:val="0"/>
        <w:adjustRightInd w:val="0"/>
        <w:snapToGrid w:val="0"/>
        <w:spacing w:line="360" w:lineRule="auto"/>
        <w:ind w:right="3772"/>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b/>
          <w:bCs/>
          <w:spacing w:val="-4"/>
          <w:sz w:val="24"/>
          <w:szCs w:val="24"/>
        </w:rPr>
        <w:t>成交供应商（乙方</w:t>
      </w:r>
      <w:r>
        <w:rPr>
          <w:rFonts w:hint="eastAsia" w:ascii="宋体" w:hAnsi="宋体" w:eastAsia="宋体" w:cs="宋体"/>
          <w:b/>
          <w:bCs/>
          <w:sz w:val="24"/>
          <w:szCs w:val="24"/>
        </w:rPr>
        <w:t>）：</w:t>
      </w:r>
    </w:p>
    <w:p w14:paraId="61E4D9A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firstLine="472" w:firstLineChars="200"/>
        <w:jc w:val="both"/>
        <w:textAlignment w:val="baseline"/>
        <w:rPr>
          <w:rFonts w:hint="eastAsia" w:ascii="宋体" w:hAnsi="宋体" w:eastAsia="宋体" w:cs="宋体"/>
          <w:sz w:val="24"/>
          <w:szCs w:val="24"/>
          <w:lang w:eastAsia="zh-CN"/>
        </w:rPr>
      </w:pPr>
      <w:r>
        <w:rPr>
          <w:rFonts w:hint="eastAsia" w:ascii="宋体" w:hAnsi="宋体" w:eastAsia="宋体" w:cs="宋体"/>
          <w:spacing w:val="-2"/>
          <w:sz w:val="24"/>
          <w:szCs w:val="24"/>
        </w:rPr>
        <w:t>根据《中华人民共和国民法典》、《中华人民共和国政府采购法》、《中华人民共和国政府采购法实施条例》等法律法规，甲方通过竞争性磋商，选定乙方为成交单位</w:t>
      </w:r>
      <w:r>
        <w:rPr>
          <w:rFonts w:hint="eastAsia" w:ascii="宋体" w:hAnsi="宋体" w:eastAsia="宋体" w:cs="宋体"/>
          <w:spacing w:val="1"/>
          <w:sz w:val="24"/>
          <w:szCs w:val="24"/>
        </w:rPr>
        <w:t>。甲、乙双方在平等基础上协商一致，达成如下合同条款</w:t>
      </w:r>
      <w:r>
        <w:rPr>
          <w:rFonts w:hint="eastAsia" w:ascii="宋体" w:hAnsi="宋体" w:eastAsia="宋体" w:cs="宋体"/>
          <w:spacing w:val="1"/>
          <w:sz w:val="24"/>
          <w:szCs w:val="24"/>
          <w:lang w:eastAsia="zh-CN"/>
        </w:rPr>
        <w:t>：</w:t>
      </w:r>
    </w:p>
    <w:p w14:paraId="7620582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3" w:firstLine="0" w:firstLineChars="0"/>
        <w:jc w:val="both"/>
        <w:textAlignment w:val="baseline"/>
        <w:rPr>
          <w:rFonts w:hint="eastAsia" w:ascii="宋体" w:hAnsi="宋体" w:eastAsia="宋体" w:cs="宋体"/>
          <w:b/>
          <w:bCs/>
          <w:spacing w:val="-2"/>
          <w:sz w:val="24"/>
          <w:szCs w:val="24"/>
        </w:rPr>
      </w:pPr>
      <w:r>
        <w:rPr>
          <w:rFonts w:hint="eastAsia" w:ascii="宋体" w:hAnsi="宋体" w:eastAsia="宋体" w:cs="宋体"/>
          <w:b/>
          <w:bCs/>
          <w:spacing w:val="-2"/>
          <w:sz w:val="24"/>
          <w:szCs w:val="24"/>
        </w:rPr>
        <w:t>一、服务</w:t>
      </w:r>
      <w:r>
        <w:rPr>
          <w:rFonts w:hint="eastAsia" w:ascii="宋体" w:hAnsi="宋体" w:eastAsia="宋体" w:cs="宋体"/>
          <w:b/>
          <w:bCs/>
          <w:spacing w:val="-2"/>
          <w:sz w:val="24"/>
          <w:szCs w:val="24"/>
          <w:lang w:val="en-US" w:eastAsia="zh-CN"/>
        </w:rPr>
        <w:t>内容及</w:t>
      </w:r>
      <w:r>
        <w:rPr>
          <w:rFonts w:hint="eastAsia" w:ascii="宋体" w:hAnsi="宋体" w:eastAsia="宋体" w:cs="宋体"/>
          <w:b/>
          <w:bCs/>
          <w:spacing w:val="-2"/>
          <w:sz w:val="24"/>
          <w:szCs w:val="24"/>
        </w:rPr>
        <w:t>要求：</w:t>
      </w:r>
    </w:p>
    <w:tbl>
      <w:tblPr>
        <w:tblStyle w:val="6"/>
        <w:tblW w:w="8778"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69"/>
        <w:gridCol w:w="1380"/>
        <w:gridCol w:w="6629"/>
      </w:tblGrid>
      <w:tr w14:paraId="55AF63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blHeader/>
        </w:trPr>
        <w:tc>
          <w:tcPr>
            <w:tcW w:w="7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7D6B462">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序号</w:t>
            </w:r>
          </w:p>
        </w:tc>
        <w:tc>
          <w:tcPr>
            <w:tcW w:w="138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F8E117">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品名</w:t>
            </w:r>
          </w:p>
        </w:tc>
        <w:tc>
          <w:tcPr>
            <w:tcW w:w="662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5B511D3">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食材要求</w:t>
            </w:r>
          </w:p>
        </w:tc>
      </w:tr>
      <w:tr w14:paraId="48B17E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4BF248">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2CC8F6">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大米</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47298">
            <w:pPr>
              <w:pStyle w:val="14"/>
              <w:rPr>
                <w:rFonts w:hint="eastAsia" w:ascii="宋体" w:hAnsi="宋体" w:eastAsia="宋体" w:cs="宋体"/>
                <w:sz w:val="24"/>
                <w:szCs w:val="24"/>
              </w:rPr>
            </w:pPr>
            <w:r>
              <w:rPr>
                <w:rFonts w:hint="eastAsia" w:ascii="宋体" w:hAnsi="宋体" w:eastAsia="宋体" w:cs="宋体"/>
                <w:color w:val="000000"/>
                <w:sz w:val="24"/>
                <w:szCs w:val="24"/>
              </w:rPr>
              <w:t>必须符合GB1354标准，拥有“SC”食品生产许可证，水分含量在12°以下，无掺杂、无沙石，碎米少，无黄粒米</w:t>
            </w:r>
          </w:p>
        </w:tc>
      </w:tr>
      <w:tr w14:paraId="01AD88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39369C">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2</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CD2C40">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食用油</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6F22C">
            <w:pPr>
              <w:pStyle w:val="14"/>
              <w:rPr>
                <w:rFonts w:hint="eastAsia" w:ascii="宋体" w:hAnsi="宋体" w:eastAsia="宋体" w:cs="宋体"/>
                <w:sz w:val="24"/>
                <w:szCs w:val="24"/>
              </w:rPr>
            </w:pPr>
            <w:r>
              <w:rPr>
                <w:rFonts w:hint="eastAsia" w:ascii="宋体" w:hAnsi="宋体" w:eastAsia="宋体" w:cs="宋体"/>
                <w:color w:val="000000"/>
                <w:sz w:val="24"/>
                <w:szCs w:val="24"/>
              </w:rPr>
              <w:t>必须符合GB1536标准，拥有“SC”食品生产许可证，质量等级一级；有合格检疫报告，外观的色泽、透明度、气味滋味等无异常；定型包装</w:t>
            </w:r>
          </w:p>
        </w:tc>
      </w:tr>
      <w:tr w14:paraId="7B65BB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78"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C992D7">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3</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366C6C">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面粉</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17620">
            <w:pPr>
              <w:pStyle w:val="14"/>
              <w:rPr>
                <w:rFonts w:hint="eastAsia" w:ascii="宋体" w:hAnsi="宋体" w:eastAsia="宋体" w:cs="宋体"/>
                <w:sz w:val="24"/>
                <w:szCs w:val="24"/>
              </w:rPr>
            </w:pPr>
            <w:r>
              <w:rPr>
                <w:rFonts w:hint="eastAsia" w:ascii="宋体" w:hAnsi="宋体" w:eastAsia="宋体" w:cs="宋体"/>
                <w:color w:val="000000"/>
                <w:sz w:val="24"/>
                <w:szCs w:val="24"/>
              </w:rPr>
              <w:t>高筋面粉达GB8607国家标准，质量等级一级；低筋面粉达Q/JHMF01标准，质量等级一级；色泽正常，干爽无异味；包装袋上有注册商标及QS标注，有检验合格证、生产日期和保质期</w:t>
            </w:r>
          </w:p>
        </w:tc>
      </w:tr>
      <w:tr w14:paraId="46AF46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673"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62FB0F">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4</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6B3CD">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蔬菜类</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77078">
            <w:pPr>
              <w:pStyle w:val="14"/>
              <w:rPr>
                <w:rFonts w:hint="eastAsia" w:ascii="宋体" w:hAnsi="宋体" w:eastAsia="宋体" w:cs="宋体"/>
                <w:sz w:val="24"/>
                <w:szCs w:val="24"/>
              </w:rPr>
            </w:pPr>
            <w:r>
              <w:rPr>
                <w:rFonts w:hint="eastAsia" w:ascii="宋体" w:hAnsi="宋体" w:eastAsia="宋体" w:cs="宋体"/>
                <w:color w:val="000000"/>
                <w:sz w:val="24"/>
                <w:szCs w:val="24"/>
              </w:rPr>
              <w:t>必须符合GB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14:paraId="061C68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55"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BD391D">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5</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58782">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肉类、冷冻产品</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92F7CF">
            <w:pPr>
              <w:pStyle w:val="14"/>
              <w:rPr>
                <w:rFonts w:hint="eastAsia" w:ascii="宋体" w:hAnsi="宋体" w:eastAsia="宋体" w:cs="宋体"/>
                <w:sz w:val="24"/>
                <w:szCs w:val="24"/>
              </w:rPr>
            </w:pPr>
            <w:r>
              <w:rPr>
                <w:rFonts w:hint="eastAsia" w:ascii="宋体" w:hAnsi="宋体" w:eastAsia="宋体" w:cs="宋体"/>
                <w:color w:val="000000"/>
                <w:sz w:val="24"/>
                <w:szCs w:val="24"/>
              </w:rPr>
              <w:t>应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14:paraId="50E55C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6"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74303D">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6</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B7E21A">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蛋类</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FD93F">
            <w:pPr>
              <w:pStyle w:val="14"/>
              <w:rPr>
                <w:rFonts w:hint="eastAsia" w:ascii="宋体" w:hAnsi="宋体" w:eastAsia="宋体" w:cs="宋体"/>
                <w:sz w:val="24"/>
                <w:szCs w:val="24"/>
              </w:rPr>
            </w:pPr>
            <w:r>
              <w:rPr>
                <w:rFonts w:hint="eastAsia" w:ascii="宋体" w:hAnsi="宋体" w:eastAsia="宋体" w:cs="宋体"/>
                <w:color w:val="000000"/>
                <w:sz w:val="24"/>
                <w:szCs w:val="24"/>
              </w:rPr>
              <w:t>鲜新、大小均匀、无破损、色泽光滑，须出具加盖地方政府监督所检疫章的动物检疫证明</w:t>
            </w:r>
          </w:p>
        </w:tc>
      </w:tr>
      <w:tr w14:paraId="42BFEB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244DD3">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7</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BA44E7">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豆制品、乳制品及其</w:t>
            </w:r>
          </w:p>
          <w:p w14:paraId="3E3DE8FE">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他半成品</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2E1E26">
            <w:pPr>
              <w:pStyle w:val="14"/>
              <w:rPr>
                <w:rFonts w:hint="eastAsia" w:ascii="宋体" w:hAnsi="宋体" w:eastAsia="宋体" w:cs="宋体"/>
                <w:sz w:val="24"/>
                <w:szCs w:val="24"/>
              </w:rPr>
            </w:pPr>
            <w:r>
              <w:rPr>
                <w:rFonts w:hint="eastAsia" w:ascii="宋体" w:hAnsi="宋体" w:eastAsia="宋体" w:cs="宋体"/>
                <w:color w:val="000000"/>
                <w:sz w:val="24"/>
                <w:szCs w:val="24"/>
              </w:rPr>
              <w:t>豆制品须保证食材干净、不含非食品用化学物质、按统一标准加工、码放整齐、无须二次处理可以直接进行熟加工，送货当日时间不得超过保质期的1/3时长</w:t>
            </w:r>
          </w:p>
        </w:tc>
      </w:tr>
      <w:tr w14:paraId="45F49F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856F62">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8</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CA455">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水产品</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BD625">
            <w:pPr>
              <w:pStyle w:val="14"/>
              <w:rPr>
                <w:rFonts w:hint="eastAsia" w:ascii="宋体" w:hAnsi="宋体" w:eastAsia="宋体" w:cs="宋体"/>
                <w:sz w:val="24"/>
                <w:szCs w:val="24"/>
              </w:rPr>
            </w:pPr>
            <w:r>
              <w:rPr>
                <w:rFonts w:hint="eastAsia" w:ascii="宋体" w:hAnsi="宋体" w:eastAsia="宋体" w:cs="宋体"/>
                <w:color w:val="000000"/>
                <w:sz w:val="24"/>
                <w:szCs w:val="24"/>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14:paraId="063251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C5B499">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9</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F60AB4">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水果</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07566A">
            <w:pPr>
              <w:pStyle w:val="14"/>
              <w:rPr>
                <w:rFonts w:hint="eastAsia" w:ascii="宋体" w:hAnsi="宋体" w:eastAsia="宋体" w:cs="宋体"/>
                <w:sz w:val="24"/>
                <w:szCs w:val="24"/>
              </w:rPr>
            </w:pPr>
            <w:r>
              <w:rPr>
                <w:rFonts w:hint="eastAsia" w:ascii="宋体" w:hAnsi="宋体" w:eastAsia="宋体" w:cs="宋体"/>
                <w:color w:val="000000"/>
                <w:sz w:val="24"/>
                <w:szCs w:val="24"/>
              </w:rPr>
              <w:t>时令各类水果，无虫、无杂质，须48小时内采摘供应，原水果须保证果面干净、无明显泥土、码放整齐、无破损、大小基本统一、不得过熟或欠熟</w:t>
            </w:r>
          </w:p>
        </w:tc>
      </w:tr>
      <w:tr w14:paraId="479DB0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75"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D26C7D">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10</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6B7753">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杂粮及调味品</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21764">
            <w:pPr>
              <w:pStyle w:val="14"/>
              <w:rPr>
                <w:rFonts w:hint="eastAsia" w:ascii="宋体" w:hAnsi="宋体" w:eastAsia="宋体" w:cs="宋体"/>
                <w:sz w:val="24"/>
                <w:szCs w:val="24"/>
              </w:rPr>
            </w:pPr>
            <w:r>
              <w:rPr>
                <w:rFonts w:hint="eastAsia" w:ascii="宋体" w:hAnsi="宋体" w:eastAsia="宋体" w:cs="宋体"/>
                <w:color w:val="000000"/>
                <w:sz w:val="24"/>
                <w:szCs w:val="24"/>
              </w:rPr>
              <w:t>品质好，无霉变、无杂质，定型包装调味品必须具有“SC”食品生产许可证，色泽正常，具有该品种固有的香味，滋味无异味，油酱均匀的酱体或无结块的粉状固体，封口平整，外包装无污物、无泄漏，无胀袋或胖听或鼓盖现象，无变质发霉现象。</w:t>
            </w:r>
          </w:p>
        </w:tc>
      </w:tr>
      <w:tr w14:paraId="4F7875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7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BAC1CD">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11</w:t>
            </w:r>
          </w:p>
        </w:tc>
        <w:tc>
          <w:tcPr>
            <w:tcW w:w="138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DC00B5">
            <w:pPr>
              <w:pStyle w:val="14"/>
              <w:jc w:val="center"/>
              <w:rPr>
                <w:rFonts w:hint="eastAsia" w:ascii="宋体" w:hAnsi="宋体" w:eastAsia="宋体" w:cs="宋体"/>
                <w:sz w:val="24"/>
                <w:szCs w:val="24"/>
              </w:rPr>
            </w:pPr>
            <w:r>
              <w:rPr>
                <w:rFonts w:hint="eastAsia" w:ascii="宋体" w:hAnsi="宋体" w:eastAsia="宋体" w:cs="宋体"/>
                <w:color w:val="000000"/>
                <w:sz w:val="24"/>
                <w:szCs w:val="24"/>
              </w:rPr>
              <w:t>清洁用品</w:t>
            </w:r>
          </w:p>
        </w:tc>
        <w:tc>
          <w:tcPr>
            <w:tcW w:w="662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38E9AC">
            <w:pPr>
              <w:pStyle w:val="14"/>
              <w:rPr>
                <w:rFonts w:hint="eastAsia" w:ascii="宋体" w:hAnsi="宋体" w:eastAsia="宋体" w:cs="宋体"/>
                <w:sz w:val="24"/>
                <w:szCs w:val="24"/>
              </w:rPr>
            </w:pPr>
            <w:r>
              <w:rPr>
                <w:rFonts w:hint="eastAsia" w:ascii="宋体" w:hAnsi="宋体" w:eastAsia="宋体" w:cs="宋体"/>
                <w:color w:val="000000"/>
                <w:sz w:val="24"/>
                <w:szCs w:val="24"/>
              </w:rPr>
              <w:t>餐纸、洗洁精等达到使用规范</w:t>
            </w:r>
          </w:p>
        </w:tc>
      </w:tr>
    </w:tbl>
    <w:p w14:paraId="05FA182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注：供应商应按照满足人体均衡营养摄入的食材配送标准来制定详细、具体、合理的食材配送计划。</w:t>
      </w:r>
    </w:p>
    <w:p w14:paraId="59EB1626">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1、配送要求：</w:t>
      </w:r>
    </w:p>
    <w:p w14:paraId="404B48DC">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（1）供应商须根据食堂要求提供的所有食材的具体品类、规格来供应产品，保质保量，准时准点满足食堂需求；</w:t>
      </w:r>
    </w:p>
    <w:p w14:paraId="1398B6A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（2）供应商自备送货车（冷藏或恒温），安排专人及时供货，装卸费、送货费用及运输安全由供应商承担；</w:t>
      </w:r>
    </w:p>
    <w:p w14:paraId="5AA39D7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（3）米、面、油主食类、肉类、调味品、杂粮等食材根据食堂需求用量及库存条件，原则上每周送货1次或2次；蔬菜水果、肉类原则上要求每天送货1次，确保蔬菜新鲜；</w:t>
      </w:r>
    </w:p>
    <w:p w14:paraId="4AC29AE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（4）乳制品根据食堂需求每1—2天送货1次；</w:t>
      </w:r>
    </w:p>
    <w:p w14:paraId="74402046">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（5）特殊情况下，食堂需要的小批量的急用物资，供应商应予以满足解决；</w:t>
      </w:r>
    </w:p>
    <w:p w14:paraId="4BF9F28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（6）所有食材供应商必须按照采购人要求的种类、规格进行供货，满足采购人使用需求。所有食材配送服务均以采购人通知为准，采购人有权根据实际需求量随时调整采购计划及供货时间段。</w:t>
      </w:r>
    </w:p>
    <w:p w14:paraId="46EDB850">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2、验收标准：</w:t>
      </w:r>
    </w:p>
    <w:p w14:paraId="384CB771">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保管员、采购员负责入库食品检验，当班厨师长配合质量验收，验收标准如下：</w:t>
      </w:r>
    </w:p>
    <w:p w14:paraId="75D2DD93">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1）定型包装食品，应检验包装标识或者产品说明书是否标出品名、产地、厂名、生产日期、批号或者代号、规格、配方或者主要成份、保质期限、食用或者使用方法等，防止购进假冒伪劣产品，禁止“三无”产品进入食堂；</w:t>
      </w:r>
    </w:p>
    <w:p w14:paraId="08D6581B">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（2）主要食材中的定型包装食品，如米面油类应提供批次产品卫生主管部门的检验报告；</w:t>
      </w:r>
    </w:p>
    <w:p w14:paraId="73CAB1DD">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（3）包装污秽不洁、严重破损、运输工具不洁等造成污染的产品不得验收入库；</w:t>
      </w:r>
    </w:p>
    <w:p w14:paraId="77E11833">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28D4BFD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（5）食堂采购员、库管员和当班厨师共同对所购食品原辅料的质量、数量进行核对验收，验收合格的及时入库，不合格产品应及时退回供应商，同时做好验收记录。食堂管理员不定时抽查；</w:t>
      </w:r>
    </w:p>
    <w:p w14:paraId="4B28E9B5">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（6）食材购回后，保管员和厨师共同验收，并在《原料购进验收单》上签字确认；</w:t>
      </w:r>
    </w:p>
    <w:p w14:paraId="34CA1848">
      <w:pPr>
        <w:pStyle w:val="4"/>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rPr>
      </w:pPr>
      <w:r>
        <w:rPr>
          <w:rFonts w:hint="eastAsia"/>
        </w:rPr>
        <w:t>（7）入库时，保管员要清点入库物品的数量、规格，做到数量、规格、品种准确无误，入库时按不同的材质、规格、功能和要求，分类、分别储存，做到账物相符。</w:t>
      </w:r>
    </w:p>
    <w:p w14:paraId="298791C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6" w:firstLineChars="200"/>
        <w:textAlignment w:val="baseline"/>
        <w:rPr>
          <w:rFonts w:hint="eastAsia" w:ascii="宋体" w:hAnsi="宋体" w:eastAsia="宋体" w:cs="宋体"/>
          <w:spacing w:val="-12"/>
          <w:sz w:val="24"/>
          <w:szCs w:val="24"/>
        </w:rPr>
      </w:pPr>
      <w:r>
        <w:rPr>
          <w:rFonts w:hint="eastAsia" w:ascii="宋体" w:hAnsi="宋体" w:eastAsia="宋体" w:cs="宋体"/>
          <w:b/>
          <w:bCs/>
          <w:spacing w:val="-4"/>
          <w:sz w:val="24"/>
          <w:szCs w:val="24"/>
        </w:rPr>
        <w:t>（三）服务期</w:t>
      </w:r>
      <w:r>
        <w:rPr>
          <w:rFonts w:hint="eastAsia" w:ascii="宋体" w:hAnsi="宋体" w:eastAsia="宋体" w:cs="宋体"/>
          <w:b/>
          <w:bCs/>
          <w:spacing w:val="-4"/>
          <w:sz w:val="24"/>
          <w:szCs w:val="24"/>
          <w:lang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日至</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二、合同价格</w:t>
      </w:r>
    </w:p>
    <w:p w14:paraId="34A1B8E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合同总价：人民币大写：</w:t>
      </w:r>
      <w:r>
        <w:rPr>
          <w:rFonts w:hint="eastAsia" w:ascii="宋体" w:hAnsi="宋体" w:eastAsia="宋体" w:cs="宋体"/>
          <w:spacing w:val="-3"/>
          <w:sz w:val="24"/>
          <w:szCs w:val="24"/>
          <w:u w:val="single" w:color="auto"/>
        </w:rPr>
        <w:t xml:space="preserve">            </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3"/>
          <w:sz w:val="24"/>
          <w:szCs w:val="24"/>
        </w:rPr>
        <w:t>元整；</w:t>
      </w:r>
      <w:r>
        <w:rPr>
          <w:rFonts w:hint="eastAsia" w:ascii="宋体" w:hAnsi="宋体" w:eastAsia="宋体" w:cs="宋体"/>
          <w:spacing w:val="-3"/>
          <w:sz w:val="24"/>
          <w:szCs w:val="24"/>
        </w:rPr>
        <w:t>￥</w:t>
      </w:r>
      <w:r>
        <w:rPr>
          <w:rFonts w:hint="eastAsia" w:ascii="宋体" w:hAnsi="宋体" w:eastAsia="宋体" w:cs="宋体"/>
          <w:spacing w:val="-95"/>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元。</w:t>
      </w:r>
    </w:p>
    <w:p w14:paraId="3739FC1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hint="default" w:ascii="宋体" w:hAnsi="宋体" w:eastAsia="宋体" w:cs="宋体"/>
          <w:b/>
          <w:bCs/>
          <w:snapToGrid w:val="0"/>
          <w:color w:val="000000"/>
          <w:spacing w:val="-3"/>
          <w:kern w:val="0"/>
          <w:sz w:val="24"/>
          <w:szCs w:val="24"/>
          <w:u w:val="single"/>
          <w:lang w:val="en-US" w:eastAsia="zh-CN" w:bidi="ar-SA"/>
        </w:rPr>
      </w:pPr>
      <w:r>
        <w:rPr>
          <w:rFonts w:hint="eastAsia" w:ascii="宋体" w:hAnsi="宋体" w:eastAsia="宋体" w:cs="宋体"/>
          <w:spacing w:val="-3"/>
          <w:sz w:val="24"/>
          <w:szCs w:val="24"/>
          <w:lang w:val="en-US" w:eastAsia="zh-CN"/>
        </w:rPr>
        <w:t>折扣率：</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，大写</w:t>
      </w:r>
      <w:r>
        <w:rPr>
          <w:rFonts w:hint="eastAsia" w:ascii="宋体" w:hAnsi="宋体" w:eastAsia="宋体" w:cs="宋体"/>
          <w:spacing w:val="-3"/>
          <w:sz w:val="24"/>
          <w:szCs w:val="24"/>
          <w:u w:val="single"/>
          <w:lang w:val="en-US" w:eastAsia="zh-CN"/>
        </w:rPr>
        <w:t xml:space="preserve">             。</w:t>
      </w: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0" w:right="0" w:rightChars="0"/>
        <w:jc w:val="both"/>
        <w:textAlignment w:val="baseline"/>
        <w:rPr>
          <w:rFonts w:hint="eastAsia" w:ascii="宋体" w:hAnsi="宋体" w:eastAsia="宋体" w:cs="宋体"/>
          <w:b/>
          <w:bCs/>
          <w:spacing w:val="-3"/>
          <w:sz w:val="24"/>
          <w:szCs w:val="24"/>
          <w:lang w:eastAsia="zh-CN"/>
        </w:rPr>
      </w:pPr>
      <w:r>
        <w:rPr>
          <w:rFonts w:hint="eastAsia" w:ascii="宋体" w:hAnsi="宋体" w:eastAsia="宋体" w:cs="宋体"/>
          <w:b/>
          <w:bCs/>
          <w:snapToGrid w:val="0"/>
          <w:color w:val="000000"/>
          <w:spacing w:val="-3"/>
          <w:kern w:val="0"/>
          <w:sz w:val="24"/>
          <w:szCs w:val="24"/>
          <w:lang w:val="en-US" w:eastAsia="en-US" w:bidi="ar-SA"/>
        </w:rPr>
        <w:t>三、</w:t>
      </w:r>
      <w:r>
        <w:rPr>
          <w:rFonts w:hint="eastAsia" w:ascii="宋体" w:hAnsi="宋体" w:eastAsia="宋体" w:cs="宋体"/>
          <w:b/>
          <w:bCs/>
          <w:spacing w:val="-3"/>
          <w:sz w:val="24"/>
          <w:szCs w:val="24"/>
        </w:rPr>
        <w:t>付款方式</w:t>
      </w:r>
      <w:r>
        <w:rPr>
          <w:rFonts w:hint="eastAsia" w:ascii="宋体" w:hAnsi="宋体" w:eastAsia="宋体" w:cs="宋体"/>
          <w:b/>
          <w:bCs/>
          <w:spacing w:val="-3"/>
          <w:sz w:val="24"/>
          <w:szCs w:val="24"/>
          <w:lang w:eastAsia="zh-CN"/>
        </w:rPr>
        <w:t>：</w:t>
      </w:r>
    </w:p>
    <w:p w14:paraId="57203CB5">
      <w:pPr>
        <w:pStyle w:val="2"/>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按月据实结算，每月1日至5日递交上月结算数据，结算价格以“西安市农业农村局官网公布的欣桥批发市场价格行情”公布价格*供货数量*投标人食材折扣率。成交供应商在接</w:t>
      </w:r>
      <w:bookmarkStart w:id="1" w:name="_GoBack"/>
      <w:bookmarkEnd w:id="1"/>
      <w:r>
        <w:rPr>
          <w:rFonts w:hint="eastAsia" w:ascii="宋体" w:hAnsi="宋体" w:eastAsia="宋体" w:cs="宋体"/>
          <w:color w:val="auto"/>
          <w:sz w:val="24"/>
          <w:szCs w:val="24"/>
          <w:highlight w:val="none"/>
          <w:lang w:val="en-US" w:eastAsia="zh-CN"/>
        </w:rPr>
        <w:t>受采购人的每一笔付款前，应向采购人方开具相应金额的发票，由采购人办理完相关财政支付手续后支付该笔款项。</w:t>
      </w:r>
    </w:p>
    <w:p w14:paraId="372C77D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8"/>
          <w:sz w:val="24"/>
          <w:szCs w:val="24"/>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1、乙方人员在甲方工作期间获得及接触的甲方的任何形式的保密信息，乙方人员</w:t>
      </w:r>
      <w:r>
        <w:rPr>
          <w:rFonts w:hint="eastAsia" w:ascii="宋体" w:hAnsi="宋体" w:eastAsia="宋体" w:cs="宋体"/>
          <w:spacing w:val="5"/>
          <w:sz w:val="24"/>
          <w:szCs w:val="24"/>
        </w:rPr>
        <w:t>不得在本协议目的之外使用，也不得向任何第三方提供这些信息和</w:t>
      </w:r>
      <w:r>
        <w:rPr>
          <w:rFonts w:hint="eastAsia" w:ascii="宋体" w:hAnsi="宋体" w:eastAsia="宋体" w:cs="宋体"/>
          <w:spacing w:val="4"/>
          <w:sz w:val="24"/>
          <w:szCs w:val="24"/>
        </w:rPr>
        <w:t>接触这些信息的手</w:t>
      </w:r>
      <w:r>
        <w:rPr>
          <w:rFonts w:hint="eastAsia" w:ascii="宋体" w:hAnsi="宋体" w:eastAsia="宋体" w:cs="宋体"/>
          <w:spacing w:val="-6"/>
          <w:sz w:val="24"/>
          <w:szCs w:val="24"/>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2、乙方应管理和教育好拟派人员遵守甲方的保密</w:t>
      </w:r>
      <w:r>
        <w:rPr>
          <w:rFonts w:hint="eastAsia" w:ascii="宋体" w:hAnsi="宋体" w:eastAsia="宋体" w:cs="宋体"/>
          <w:spacing w:val="1"/>
          <w:sz w:val="24"/>
          <w:szCs w:val="24"/>
        </w:rPr>
        <w:t>规定。如果乙方人员违反甲方的</w:t>
      </w:r>
      <w:r>
        <w:rPr>
          <w:rFonts w:hint="eastAsia" w:ascii="宋体" w:hAnsi="宋体" w:eastAsia="宋体" w:cs="宋体"/>
          <w:spacing w:val="-1"/>
          <w:sz w:val="24"/>
          <w:szCs w:val="24"/>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9"/>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1、甲乙双方如因为其他原因要解除合约，应提前一个月通知对方，如有一方违反</w:t>
      </w:r>
      <w:r>
        <w:rPr>
          <w:rFonts w:hint="eastAsia" w:ascii="宋体" w:hAnsi="宋体" w:eastAsia="宋体" w:cs="宋体"/>
          <w:sz w:val="24"/>
          <w:szCs w:val="24"/>
        </w:rPr>
        <w:t>将补偿对方一个月服务费，同时按照相关法律</w:t>
      </w:r>
      <w:r>
        <w:rPr>
          <w:rFonts w:hint="eastAsia" w:ascii="宋体" w:hAnsi="宋体" w:eastAsia="宋体" w:cs="宋体"/>
          <w:spacing w:val="-1"/>
          <w:sz w:val="24"/>
          <w:szCs w:val="24"/>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2、乙方不认真履行合同条款或因其它理由突然终</w:t>
      </w:r>
      <w:r>
        <w:rPr>
          <w:rFonts w:hint="eastAsia" w:ascii="宋体" w:hAnsi="宋体" w:eastAsia="宋体" w:cs="宋体"/>
          <w:spacing w:val="1"/>
          <w:sz w:val="24"/>
          <w:szCs w:val="24"/>
        </w:rPr>
        <w:t>止合同，视为乙方单方违约，甲</w:t>
      </w:r>
      <w:r>
        <w:rPr>
          <w:rFonts w:hint="eastAsia" w:ascii="宋体" w:hAnsi="宋体" w:eastAsia="宋体" w:cs="宋体"/>
          <w:spacing w:val="-1"/>
          <w:sz w:val="24"/>
          <w:szCs w:val="24"/>
        </w:rPr>
        <w:t>方即废除同乙方合同，乙方须赔偿甲方当月服务费。</w:t>
      </w:r>
    </w:p>
    <w:p w14:paraId="14273D7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3、甲方无正当理由拒付乙方服务费或无故拖</w:t>
      </w:r>
      <w:r>
        <w:rPr>
          <w:rFonts w:hint="eastAsia" w:ascii="宋体" w:hAnsi="宋体" w:eastAsia="宋体" w:cs="宋体"/>
          <w:spacing w:val="1"/>
          <w:sz w:val="24"/>
          <w:szCs w:val="24"/>
        </w:rPr>
        <w:t>欠服务费一个月以上时，乙方有权单</w:t>
      </w:r>
      <w:r>
        <w:rPr>
          <w:rFonts w:hint="eastAsia" w:ascii="宋体" w:hAnsi="宋体" w:eastAsia="宋体" w:cs="宋体"/>
          <w:spacing w:val="-1"/>
          <w:sz w:val="24"/>
          <w:szCs w:val="24"/>
        </w:rPr>
        <w:t>方解除合同并撤回派驻人员。甲方须承担追加一个月服务费违约金。</w:t>
      </w:r>
    </w:p>
    <w:p w14:paraId="5FD4E52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9"/>
        <w:textAlignment w:val="baseline"/>
        <w:rPr>
          <w:rFonts w:hint="eastAsia" w:ascii="宋体" w:hAnsi="宋体" w:eastAsia="宋体" w:cs="宋体"/>
          <w:sz w:val="24"/>
          <w:szCs w:val="24"/>
        </w:rPr>
      </w:pPr>
      <w:r>
        <w:rPr>
          <w:rFonts w:hint="eastAsia" w:ascii="宋体" w:hAnsi="宋体" w:eastAsia="宋体" w:cs="宋体"/>
          <w:spacing w:val="2"/>
          <w:sz w:val="24"/>
          <w:szCs w:val="24"/>
        </w:rPr>
        <w:t>4、乙方在工作中故意或疏忽而出现的责任事故因乙方原因</w:t>
      </w:r>
      <w:r>
        <w:rPr>
          <w:rFonts w:hint="eastAsia" w:ascii="宋体" w:hAnsi="宋体" w:eastAsia="宋体" w:cs="宋体"/>
          <w:spacing w:val="1"/>
          <w:sz w:val="24"/>
          <w:szCs w:val="24"/>
        </w:rPr>
        <w:t>造成他人人身伤害、财</w:t>
      </w:r>
      <w:r>
        <w:rPr>
          <w:rFonts w:hint="eastAsia" w:ascii="宋体" w:hAnsi="宋体" w:eastAsia="宋体" w:cs="宋体"/>
          <w:spacing w:val="-2"/>
          <w:sz w:val="24"/>
          <w:szCs w:val="24"/>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宋体" w:hAnsi="宋体" w:eastAsia="宋体" w:cs="宋体"/>
          <w:sz w:val="24"/>
          <w:szCs w:val="24"/>
        </w:rPr>
      </w:pPr>
      <w:r>
        <w:rPr>
          <w:rFonts w:hint="eastAsia" w:ascii="宋体" w:hAnsi="宋体" w:eastAsia="宋体" w:cs="宋体"/>
          <w:spacing w:val="2"/>
          <w:sz w:val="24"/>
          <w:szCs w:val="24"/>
        </w:rPr>
        <w:t>5、乙方人员违反合同所约定之义务，影响合同约定</w:t>
      </w:r>
      <w:r>
        <w:rPr>
          <w:rFonts w:hint="eastAsia" w:ascii="宋体" w:hAnsi="宋体" w:eastAsia="宋体" w:cs="宋体"/>
          <w:spacing w:val="1"/>
          <w:sz w:val="24"/>
          <w:szCs w:val="24"/>
        </w:rPr>
        <w:t>区域的安全或导致甲方其他方</w:t>
      </w:r>
      <w:r>
        <w:rPr>
          <w:rFonts w:hint="eastAsia" w:ascii="宋体" w:hAnsi="宋体" w:eastAsia="宋体" w:cs="宋体"/>
          <w:spacing w:val="-1"/>
          <w:sz w:val="24"/>
          <w:szCs w:val="24"/>
        </w:rPr>
        <w:t>面损害，经甲方书面警告仍无整改，甲方有权单方面终</w:t>
      </w:r>
      <w:r>
        <w:rPr>
          <w:rFonts w:hint="eastAsia" w:ascii="宋体" w:hAnsi="宋体" w:eastAsia="宋体" w:cs="宋体"/>
          <w:spacing w:val="-2"/>
          <w:sz w:val="24"/>
          <w:szCs w:val="24"/>
        </w:rPr>
        <w:t>止合同，而无须承担任何责任。</w:t>
      </w:r>
    </w:p>
    <w:p w14:paraId="5DAE093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3"/>
          <w:sz w:val="24"/>
          <w:szCs w:val="24"/>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57"/>
        <w:textAlignment w:val="baseline"/>
        <w:rPr>
          <w:rFonts w:hint="eastAsia" w:ascii="宋体" w:hAnsi="宋体" w:eastAsia="宋体" w:cs="宋体"/>
          <w:sz w:val="24"/>
          <w:szCs w:val="24"/>
        </w:rPr>
      </w:pPr>
      <w:r>
        <w:rPr>
          <w:rFonts w:hint="eastAsia" w:ascii="宋体" w:hAnsi="宋体" w:eastAsia="宋体" w:cs="宋体"/>
          <w:spacing w:val="-2"/>
          <w:sz w:val="24"/>
          <w:szCs w:val="24"/>
        </w:rPr>
        <w:t>合同一经签订，不得随意变更、中止或终止。对确需变更、调整或者中止、终止合</w:t>
      </w:r>
      <w:r>
        <w:rPr>
          <w:rFonts w:hint="eastAsia" w:ascii="宋体" w:hAnsi="宋体" w:eastAsia="宋体" w:cs="宋体"/>
          <w:spacing w:val="-3"/>
          <w:sz w:val="24"/>
          <w:szCs w:val="24"/>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宋体" w:hAnsi="宋体" w:eastAsia="宋体" w:cs="宋体"/>
          <w:sz w:val="24"/>
          <w:szCs w:val="24"/>
        </w:rPr>
      </w:pPr>
      <w:r>
        <w:rPr>
          <w:rFonts w:hint="eastAsia" w:ascii="宋体" w:hAnsi="宋体" w:eastAsia="宋体" w:cs="宋体"/>
          <w:spacing w:val="-2"/>
          <w:sz w:val="24"/>
          <w:szCs w:val="24"/>
        </w:rPr>
        <w:t>合同执行中发生争议的，甲、乙双方应协商解决，协商达不成一致时，可向甲方所</w:t>
      </w:r>
      <w:r>
        <w:rPr>
          <w:rFonts w:hint="eastAsia" w:ascii="宋体" w:hAnsi="宋体" w:eastAsia="宋体" w:cs="宋体"/>
          <w:spacing w:val="-1"/>
          <w:sz w:val="24"/>
          <w:szCs w:val="24"/>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2、合同未尽事宜，由甲、乙双方协商签订补充协议，作为本合同不可分割的组成</w:t>
      </w:r>
      <w:r>
        <w:rPr>
          <w:rFonts w:hint="eastAsia" w:ascii="宋体" w:hAnsi="宋体" w:eastAsia="宋体" w:cs="宋体"/>
          <w:spacing w:val="-1"/>
          <w:sz w:val="24"/>
          <w:szCs w:val="24"/>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jc w:val="left"/>
        <w:textAlignment w:val="baseline"/>
        <w:rPr>
          <w:rFonts w:hint="eastAsia" w:ascii="宋体" w:hAnsi="宋体" w:eastAsia="宋体" w:cs="宋体"/>
          <w:sz w:val="24"/>
          <w:szCs w:val="24"/>
        </w:rPr>
      </w:pPr>
      <w:r>
        <w:rPr>
          <w:rFonts w:hint="eastAsia" w:ascii="宋体" w:hAnsi="宋体" w:eastAsia="宋体" w:cs="宋体"/>
          <w:spacing w:val="-1"/>
          <w:sz w:val="24"/>
          <w:szCs w:val="24"/>
        </w:rPr>
        <w:t>3、磋商文件和乙方的磋商响应文件以及合同附件均为合同不可分割的部分。</w:t>
      </w:r>
    </w:p>
    <w:p w14:paraId="60E4C19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4、合同一式</w:t>
      </w:r>
      <w:r>
        <w:rPr>
          <w:rFonts w:hint="eastAsia" w:ascii="宋体" w:hAnsi="宋体" w:eastAsia="宋体" w:cs="宋体"/>
          <w:spacing w:val="-11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份，甲方持</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份、乙方执</w:t>
      </w:r>
      <w:r>
        <w:rPr>
          <w:rFonts w:hint="eastAsia" w:ascii="宋体" w:hAnsi="宋体" w:eastAsia="宋体" w:cs="宋体"/>
          <w:spacing w:val="-11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份。双方签字盖章后生效</w:t>
      </w:r>
      <w:r>
        <w:rPr>
          <w:rFonts w:hint="eastAsia" w:ascii="宋体" w:hAnsi="宋体" w:eastAsia="宋体" w:cs="宋体"/>
          <w:spacing w:val="-2"/>
          <w:sz w:val="24"/>
          <w:szCs w:val="24"/>
        </w:rPr>
        <w:t>。</w:t>
      </w:r>
    </w:p>
    <w:p w14:paraId="6F29A0FD">
      <w:pPr>
        <w:rPr>
          <w:rFonts w:hint="eastAsia" w:ascii="宋体" w:hAnsi="宋体" w:eastAsia="宋体" w:cs="宋体"/>
          <w:sz w:val="24"/>
          <w:szCs w:val="24"/>
        </w:rPr>
      </w:pPr>
      <w:r>
        <w:rPr>
          <w:rFonts w:hint="eastAsia" w:ascii="宋体" w:hAnsi="宋体" w:eastAsia="宋体" w:cs="宋体"/>
          <w:sz w:val="24"/>
          <w:szCs w:val="24"/>
        </w:rPr>
        <w:br w:type="page"/>
      </w:r>
    </w:p>
    <w:p w14:paraId="75351720">
      <w:pPr>
        <w:pStyle w:val="10"/>
        <w:rPr>
          <w:rFonts w:hint="eastAsia"/>
        </w:rPr>
      </w:pPr>
    </w:p>
    <w:tbl>
      <w:tblPr>
        <w:tblStyle w:val="12"/>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11"/>
              <w:keepNext w:val="0"/>
              <w:keepLines w:val="0"/>
              <w:pageBreakBefore w:val="0"/>
              <w:wordWrap/>
              <w:overflowPunct/>
              <w:topLinePunct w:val="0"/>
              <w:bidi w:val="0"/>
              <w:spacing w:line="500" w:lineRule="exact"/>
              <w:ind w:left="1921"/>
              <w:rPr>
                <w:rFonts w:hint="eastAsia" w:ascii="宋体" w:hAnsi="宋体" w:eastAsia="宋体" w:cs="宋体"/>
                <w:sz w:val="24"/>
                <w:szCs w:val="24"/>
              </w:rPr>
            </w:pPr>
            <w:r>
              <w:rPr>
                <w:rFonts w:hint="eastAsia" w:ascii="宋体" w:hAnsi="宋体" w:eastAsia="宋体" w:cs="宋体"/>
                <w:b/>
                <w:bCs/>
                <w:spacing w:val="-23"/>
                <w:sz w:val="24"/>
                <w:szCs w:val="24"/>
              </w:rPr>
              <w:t>甲</w:t>
            </w:r>
            <w:r>
              <w:rPr>
                <w:rFonts w:hint="eastAsia" w:ascii="宋体" w:hAnsi="宋体" w:eastAsia="宋体" w:cs="宋体"/>
                <w:spacing w:val="10"/>
                <w:sz w:val="24"/>
                <w:szCs w:val="24"/>
              </w:rPr>
              <w:t xml:space="preserve"> </w:t>
            </w:r>
            <w:r>
              <w:rPr>
                <w:rFonts w:hint="eastAsia" w:ascii="宋体" w:hAnsi="宋体" w:eastAsia="宋体" w:cs="宋体"/>
                <w:b/>
                <w:bCs/>
                <w:spacing w:val="-23"/>
                <w:sz w:val="24"/>
                <w:szCs w:val="24"/>
              </w:rPr>
              <w:t>方</w:t>
            </w:r>
          </w:p>
        </w:tc>
        <w:tc>
          <w:tcPr>
            <w:tcW w:w="4347" w:type="dxa"/>
            <w:shd w:val="clear" w:color="auto" w:fill="D8D8D8"/>
            <w:vAlign w:val="top"/>
          </w:tcPr>
          <w:p w14:paraId="3455315E">
            <w:pPr>
              <w:pStyle w:val="11"/>
              <w:keepNext w:val="0"/>
              <w:keepLines w:val="0"/>
              <w:pageBreakBefore w:val="0"/>
              <w:wordWrap/>
              <w:overflowPunct/>
              <w:topLinePunct w:val="0"/>
              <w:bidi w:val="0"/>
              <w:spacing w:line="500" w:lineRule="exact"/>
              <w:ind w:left="1840"/>
              <w:rPr>
                <w:rFonts w:hint="eastAsia" w:ascii="宋体" w:hAnsi="宋体" w:eastAsia="宋体" w:cs="宋体"/>
                <w:sz w:val="24"/>
                <w:szCs w:val="24"/>
              </w:rPr>
            </w:pPr>
            <w:r>
              <w:rPr>
                <w:rFonts w:hint="eastAsia" w:ascii="宋体" w:hAnsi="宋体" w:eastAsia="宋体" w:cs="宋体"/>
                <w:b/>
                <w:bCs/>
                <w:spacing w:val="-19"/>
                <w:sz w:val="24"/>
                <w:szCs w:val="24"/>
              </w:rPr>
              <w:t>乙</w:t>
            </w:r>
            <w:r>
              <w:rPr>
                <w:rFonts w:hint="eastAsia" w:ascii="宋体" w:hAnsi="宋体" w:eastAsia="宋体" w:cs="宋体"/>
                <w:spacing w:val="6"/>
                <w:sz w:val="24"/>
                <w:szCs w:val="24"/>
              </w:rPr>
              <w:t xml:space="preserve"> </w:t>
            </w:r>
            <w:r>
              <w:rPr>
                <w:rFonts w:hint="eastAsia" w:ascii="宋体" w:hAnsi="宋体" w:eastAsia="宋体" w:cs="宋体"/>
                <w:b/>
                <w:bCs/>
                <w:spacing w:val="-19"/>
                <w:sz w:val="24"/>
                <w:szCs w:val="24"/>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2"/>
                <w:sz w:val="24"/>
                <w:szCs w:val="24"/>
              </w:rPr>
              <w:t>采购人（公章）</w:t>
            </w:r>
          </w:p>
        </w:tc>
        <w:tc>
          <w:tcPr>
            <w:tcW w:w="4347" w:type="dxa"/>
            <w:vAlign w:val="top"/>
          </w:tcPr>
          <w:p w14:paraId="09B290A2">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4"/>
                <w:sz w:val="24"/>
                <w:szCs w:val="24"/>
              </w:rPr>
              <w:t>地址：</w:t>
            </w:r>
          </w:p>
        </w:tc>
        <w:tc>
          <w:tcPr>
            <w:tcW w:w="4347" w:type="dxa"/>
            <w:vAlign w:val="top"/>
          </w:tcPr>
          <w:p w14:paraId="46C48E2D">
            <w:pPr>
              <w:pStyle w:val="11"/>
              <w:keepNext w:val="0"/>
              <w:keepLines w:val="0"/>
              <w:pageBreakBefore w:val="0"/>
              <w:wordWrap/>
              <w:overflowPunct/>
              <w:topLinePunct w:val="0"/>
              <w:bidi w:val="0"/>
              <w:spacing w:line="500" w:lineRule="exact"/>
              <w:ind w:left="115"/>
              <w:rPr>
                <w:rFonts w:hint="eastAsia" w:ascii="宋体" w:hAnsi="宋体" w:eastAsia="宋体" w:cs="宋体"/>
                <w:sz w:val="24"/>
                <w:szCs w:val="24"/>
              </w:rPr>
            </w:pPr>
            <w:r>
              <w:rPr>
                <w:rFonts w:hint="eastAsia" w:ascii="宋体" w:hAnsi="宋体" w:eastAsia="宋体" w:cs="宋体"/>
                <w:spacing w:val="-4"/>
                <w:sz w:val="24"/>
                <w:szCs w:val="24"/>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11"/>
              <w:keepNext w:val="0"/>
              <w:keepLines w:val="0"/>
              <w:pageBreakBefore w:val="0"/>
              <w:wordWrap/>
              <w:overflowPunct/>
              <w:topLinePunct w:val="0"/>
              <w:bidi w:val="0"/>
              <w:spacing w:line="500" w:lineRule="exact"/>
              <w:ind w:left="134"/>
              <w:rPr>
                <w:rFonts w:hint="eastAsia" w:ascii="宋体" w:hAnsi="宋体" w:eastAsia="宋体" w:cs="宋体"/>
                <w:sz w:val="24"/>
                <w:szCs w:val="24"/>
              </w:rPr>
            </w:pPr>
            <w:r>
              <w:rPr>
                <w:rFonts w:hint="eastAsia" w:ascii="宋体" w:hAnsi="宋体" w:eastAsia="宋体" w:cs="宋体"/>
                <w:spacing w:val="-10"/>
                <w:sz w:val="24"/>
                <w:szCs w:val="24"/>
              </w:rPr>
              <w:t>邮编：</w:t>
            </w:r>
          </w:p>
        </w:tc>
        <w:tc>
          <w:tcPr>
            <w:tcW w:w="4347" w:type="dxa"/>
            <w:vAlign w:val="top"/>
          </w:tcPr>
          <w:p w14:paraId="638F7828">
            <w:pPr>
              <w:pStyle w:val="11"/>
              <w:keepNext w:val="0"/>
              <w:keepLines w:val="0"/>
              <w:pageBreakBefore w:val="0"/>
              <w:wordWrap/>
              <w:overflowPunct/>
              <w:topLinePunct w:val="0"/>
              <w:bidi w:val="0"/>
              <w:spacing w:line="500" w:lineRule="exact"/>
              <w:ind w:left="133"/>
              <w:rPr>
                <w:rFonts w:hint="eastAsia" w:ascii="宋体" w:hAnsi="宋体" w:eastAsia="宋体" w:cs="宋体"/>
                <w:sz w:val="24"/>
                <w:szCs w:val="24"/>
              </w:rPr>
            </w:pPr>
            <w:r>
              <w:rPr>
                <w:rFonts w:hint="eastAsia" w:ascii="宋体" w:hAnsi="宋体" w:eastAsia="宋体" w:cs="宋体"/>
                <w:spacing w:val="-10"/>
                <w:sz w:val="24"/>
                <w:szCs w:val="24"/>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11"/>
              <w:keepNext w:val="0"/>
              <w:keepLines w:val="0"/>
              <w:pageBreakBefore w:val="0"/>
              <w:wordWrap/>
              <w:overflowPunct/>
              <w:topLinePunct w:val="0"/>
              <w:bidi w:val="0"/>
              <w:spacing w:line="500" w:lineRule="exact"/>
              <w:ind w:left="117"/>
              <w:rPr>
                <w:rFonts w:hint="eastAsia" w:ascii="宋体" w:hAnsi="宋体" w:eastAsia="宋体" w:cs="宋体"/>
                <w:sz w:val="24"/>
                <w:szCs w:val="24"/>
              </w:rPr>
            </w:pPr>
            <w:r>
              <w:rPr>
                <w:rFonts w:hint="eastAsia" w:ascii="宋体" w:hAnsi="宋体" w:eastAsia="宋体" w:cs="宋体"/>
                <w:spacing w:val="-2"/>
                <w:sz w:val="24"/>
                <w:szCs w:val="24"/>
              </w:rPr>
              <w:t>法定代表人：</w:t>
            </w:r>
          </w:p>
        </w:tc>
        <w:tc>
          <w:tcPr>
            <w:tcW w:w="4347" w:type="dxa"/>
            <w:vAlign w:val="top"/>
          </w:tcPr>
          <w:p w14:paraId="0EEA5A29">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2"/>
                <w:sz w:val="24"/>
                <w:szCs w:val="24"/>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c>
          <w:tcPr>
            <w:tcW w:w="4347" w:type="dxa"/>
            <w:vAlign w:val="top"/>
          </w:tcPr>
          <w:p w14:paraId="72B1ADF7">
            <w:pPr>
              <w:pStyle w:val="11"/>
              <w:keepNext w:val="0"/>
              <w:keepLines w:val="0"/>
              <w:pageBreakBefore w:val="0"/>
              <w:wordWrap/>
              <w:overflowPunct/>
              <w:topLinePunct w:val="0"/>
              <w:bidi w:val="0"/>
              <w:spacing w:line="500" w:lineRule="exact"/>
              <w:ind w:left="125"/>
              <w:rPr>
                <w:rFonts w:hint="eastAsia" w:ascii="宋体" w:hAnsi="宋体" w:eastAsia="宋体" w:cs="宋体"/>
                <w:sz w:val="24"/>
                <w:szCs w:val="24"/>
              </w:rPr>
            </w:pPr>
            <w:r>
              <w:rPr>
                <w:rFonts w:hint="eastAsia" w:ascii="宋体" w:hAnsi="宋体" w:eastAsia="宋体" w:cs="宋体"/>
                <w:spacing w:val="2"/>
                <w:sz w:val="24"/>
                <w:szCs w:val="24"/>
              </w:rPr>
              <w:t>负责人</w:t>
            </w:r>
            <w:r>
              <w:rPr>
                <w:rFonts w:hint="eastAsia" w:ascii="宋体" w:hAnsi="宋体" w:eastAsia="宋体" w:cs="宋体"/>
                <w:spacing w:val="-16"/>
                <w:sz w:val="24"/>
                <w:szCs w:val="24"/>
              </w:rPr>
              <w:t>：（</w:t>
            </w:r>
            <w:r>
              <w:rPr>
                <w:rFonts w:hint="eastAsia" w:ascii="宋体" w:hAnsi="宋体" w:eastAsia="宋体" w:cs="宋体"/>
                <w:spacing w:val="2"/>
                <w:sz w:val="24"/>
                <w:szCs w:val="24"/>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11"/>
              <w:keepNext w:val="0"/>
              <w:keepLines w:val="0"/>
              <w:pageBreakBefore w:val="0"/>
              <w:wordWrap/>
              <w:overflowPunct/>
              <w:topLinePunct w:val="0"/>
              <w:bidi w:val="0"/>
              <w:spacing w:line="500" w:lineRule="exact"/>
              <w:ind w:left="144"/>
              <w:rPr>
                <w:rFonts w:hint="eastAsia" w:ascii="宋体" w:hAnsi="宋体" w:eastAsia="宋体" w:cs="宋体"/>
                <w:sz w:val="24"/>
                <w:szCs w:val="24"/>
              </w:rPr>
            </w:pPr>
            <w:r>
              <w:rPr>
                <w:rFonts w:hint="eastAsia" w:ascii="宋体" w:hAnsi="宋体" w:eastAsia="宋体" w:cs="宋体"/>
                <w:spacing w:val="-13"/>
                <w:sz w:val="24"/>
                <w:szCs w:val="24"/>
              </w:rPr>
              <w:t>电话：</w:t>
            </w:r>
          </w:p>
        </w:tc>
        <w:tc>
          <w:tcPr>
            <w:tcW w:w="4347" w:type="dxa"/>
            <w:vAlign w:val="top"/>
          </w:tcPr>
          <w:p w14:paraId="533B316E">
            <w:pPr>
              <w:pStyle w:val="11"/>
              <w:keepNext w:val="0"/>
              <w:keepLines w:val="0"/>
              <w:pageBreakBefore w:val="0"/>
              <w:wordWrap/>
              <w:overflowPunct/>
              <w:topLinePunct w:val="0"/>
              <w:bidi w:val="0"/>
              <w:spacing w:line="500" w:lineRule="exact"/>
              <w:ind w:left="143"/>
              <w:rPr>
                <w:rFonts w:hint="eastAsia" w:ascii="宋体" w:hAnsi="宋体" w:eastAsia="宋体" w:cs="宋体"/>
                <w:sz w:val="24"/>
                <w:szCs w:val="24"/>
              </w:rPr>
            </w:pPr>
            <w:r>
              <w:rPr>
                <w:rFonts w:hint="eastAsia" w:ascii="宋体" w:hAnsi="宋体" w:eastAsia="宋体" w:cs="宋体"/>
                <w:spacing w:val="-13"/>
                <w:sz w:val="24"/>
                <w:szCs w:val="24"/>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11"/>
              <w:keepNext w:val="0"/>
              <w:keepLines w:val="0"/>
              <w:pageBreakBefore w:val="0"/>
              <w:wordWrap/>
              <w:overflowPunct/>
              <w:topLinePunct w:val="0"/>
              <w:bidi w:val="0"/>
              <w:spacing w:line="500" w:lineRule="exact"/>
              <w:ind w:left="114"/>
              <w:rPr>
                <w:rFonts w:hint="eastAsia" w:ascii="宋体" w:hAnsi="宋体" w:eastAsia="宋体" w:cs="宋体"/>
                <w:sz w:val="24"/>
                <w:szCs w:val="24"/>
              </w:rPr>
            </w:pPr>
            <w:r>
              <w:rPr>
                <w:rFonts w:hint="eastAsia" w:ascii="宋体" w:hAnsi="宋体" w:eastAsia="宋体" w:cs="宋体"/>
                <w:spacing w:val="-3"/>
                <w:sz w:val="24"/>
                <w:szCs w:val="24"/>
              </w:rPr>
              <w:t>传真：</w:t>
            </w:r>
          </w:p>
        </w:tc>
        <w:tc>
          <w:tcPr>
            <w:tcW w:w="4347" w:type="dxa"/>
            <w:vAlign w:val="top"/>
          </w:tcPr>
          <w:p w14:paraId="5C4452BC">
            <w:pPr>
              <w:pStyle w:val="11"/>
              <w:keepNext w:val="0"/>
              <w:keepLines w:val="0"/>
              <w:pageBreakBefore w:val="0"/>
              <w:wordWrap/>
              <w:overflowPunct/>
              <w:topLinePunct w:val="0"/>
              <w:bidi w:val="0"/>
              <w:spacing w:line="500" w:lineRule="exact"/>
              <w:ind w:left="113"/>
              <w:rPr>
                <w:rFonts w:hint="eastAsia" w:ascii="宋体" w:hAnsi="宋体" w:eastAsia="宋体" w:cs="宋体"/>
                <w:sz w:val="24"/>
                <w:szCs w:val="24"/>
              </w:rPr>
            </w:pPr>
            <w:r>
              <w:rPr>
                <w:rFonts w:hint="eastAsia" w:ascii="宋体" w:hAnsi="宋体" w:eastAsia="宋体" w:cs="宋体"/>
                <w:spacing w:val="-3"/>
                <w:sz w:val="24"/>
                <w:szCs w:val="24"/>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37920D56">
            <w:pPr>
              <w:pStyle w:val="11"/>
              <w:keepNext w:val="0"/>
              <w:keepLines w:val="0"/>
              <w:pageBreakBefore w:val="0"/>
              <w:wordWrap/>
              <w:overflowPunct/>
              <w:topLinePunct w:val="0"/>
              <w:bidi w:val="0"/>
              <w:spacing w:line="500" w:lineRule="exact"/>
              <w:ind w:left="116"/>
              <w:rPr>
                <w:rFonts w:hint="eastAsia" w:ascii="宋体" w:hAnsi="宋体" w:eastAsia="宋体" w:cs="宋体"/>
                <w:sz w:val="24"/>
                <w:szCs w:val="24"/>
              </w:rPr>
            </w:pPr>
            <w:r>
              <w:rPr>
                <w:rFonts w:hint="eastAsia" w:ascii="宋体" w:hAnsi="宋体" w:eastAsia="宋体" w:cs="宋体"/>
                <w:spacing w:val="-3"/>
                <w:sz w:val="24"/>
                <w:szCs w:val="24"/>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keepNext w:val="0"/>
              <w:keepLines w:val="0"/>
              <w:pageBreakBefore w:val="0"/>
              <w:wordWrap/>
              <w:overflowPunct/>
              <w:topLinePunct w:val="0"/>
              <w:bidi w:val="0"/>
              <w:spacing w:line="500" w:lineRule="exact"/>
              <w:rPr>
                <w:rFonts w:hint="eastAsia" w:ascii="宋体" w:hAnsi="宋体" w:eastAsia="宋体" w:cs="宋体"/>
                <w:sz w:val="24"/>
                <w:szCs w:val="24"/>
              </w:rPr>
            </w:pPr>
          </w:p>
        </w:tc>
        <w:tc>
          <w:tcPr>
            <w:tcW w:w="4347" w:type="dxa"/>
            <w:vAlign w:val="top"/>
          </w:tcPr>
          <w:p w14:paraId="039DA34B">
            <w:pPr>
              <w:pStyle w:val="11"/>
              <w:keepNext w:val="0"/>
              <w:keepLines w:val="0"/>
              <w:pageBreakBefore w:val="0"/>
              <w:wordWrap/>
              <w:overflowPunct/>
              <w:topLinePunct w:val="0"/>
              <w:bidi w:val="0"/>
              <w:spacing w:line="500" w:lineRule="exact"/>
              <w:ind w:left="119"/>
              <w:rPr>
                <w:rFonts w:hint="eastAsia" w:ascii="宋体" w:hAnsi="宋体" w:eastAsia="宋体" w:cs="宋体"/>
                <w:sz w:val="24"/>
                <w:szCs w:val="24"/>
              </w:rPr>
            </w:pPr>
            <w:r>
              <w:rPr>
                <w:rFonts w:hint="eastAsia" w:ascii="宋体" w:hAnsi="宋体" w:eastAsia="宋体" w:cs="宋体"/>
                <w:spacing w:val="-5"/>
                <w:sz w:val="24"/>
                <w:szCs w:val="24"/>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11"/>
              <w:keepNext w:val="0"/>
              <w:keepLines w:val="0"/>
              <w:pageBreakBefore w:val="0"/>
              <w:wordWrap/>
              <w:overflowPunct/>
              <w:topLinePunct w:val="0"/>
              <w:bidi w:val="0"/>
              <w:spacing w:line="500" w:lineRule="exact"/>
              <w:ind w:left="157"/>
              <w:rPr>
                <w:rFonts w:hint="eastAsia" w:ascii="宋体" w:hAnsi="宋体" w:eastAsia="宋体" w:cs="宋体"/>
                <w:sz w:val="24"/>
                <w:szCs w:val="24"/>
              </w:rPr>
            </w:pPr>
            <w:r>
              <w:rPr>
                <w:rFonts w:hint="eastAsia" w:ascii="宋体" w:hAnsi="宋体" w:eastAsia="宋体" w:cs="宋体"/>
                <w:spacing w:val="-13"/>
                <w:sz w:val="24"/>
                <w:szCs w:val="24"/>
              </w:rPr>
              <w:t>日期</w:t>
            </w:r>
            <w:r>
              <w:rPr>
                <w:rFonts w:hint="eastAsia" w:ascii="宋体" w:hAnsi="宋体" w:eastAsia="宋体" w:cs="宋体"/>
                <w:spacing w:val="-13"/>
                <w:sz w:val="24"/>
                <w:szCs w:val="24"/>
                <w:lang w:eastAsia="zh-CN"/>
              </w:rPr>
              <w:t>：</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c>
          <w:tcPr>
            <w:tcW w:w="4347" w:type="dxa"/>
            <w:vAlign w:val="top"/>
          </w:tcPr>
          <w:p w14:paraId="5AFAA4D4">
            <w:pPr>
              <w:pStyle w:val="11"/>
              <w:keepNext w:val="0"/>
              <w:keepLines w:val="0"/>
              <w:pageBreakBefore w:val="0"/>
              <w:wordWrap/>
              <w:overflowPunct/>
              <w:topLinePunct w:val="0"/>
              <w:bidi w:val="0"/>
              <w:spacing w:line="500" w:lineRule="exact"/>
              <w:ind w:left="157"/>
              <w:outlineLvl w:val="0"/>
              <w:rPr>
                <w:rFonts w:hint="eastAsia" w:ascii="宋体" w:hAnsi="宋体" w:eastAsia="宋体" w:cs="宋体"/>
                <w:sz w:val="24"/>
                <w:szCs w:val="24"/>
              </w:rPr>
            </w:pPr>
            <w:bookmarkStart w:id="0" w:name="bookmark7"/>
            <w:bookmarkEnd w:id="0"/>
            <w:r>
              <w:rPr>
                <w:rFonts w:hint="eastAsia" w:ascii="宋体" w:hAnsi="宋体" w:eastAsia="宋体" w:cs="宋体"/>
                <w:spacing w:val="-13"/>
                <w:sz w:val="24"/>
                <w:szCs w:val="24"/>
              </w:rPr>
              <w:t>日期：</w:t>
            </w:r>
            <w:r>
              <w:rPr>
                <w:rFonts w:hint="eastAsia" w:ascii="宋体" w:hAnsi="宋体" w:eastAsia="宋体" w:cs="宋体"/>
                <w:spacing w:val="2"/>
                <w:sz w:val="24"/>
                <w:szCs w:val="24"/>
              </w:rPr>
              <w:t xml:space="preserve">    </w:t>
            </w:r>
            <w:r>
              <w:rPr>
                <w:rFonts w:hint="eastAsia" w:ascii="宋体" w:hAnsi="宋体" w:eastAsia="宋体" w:cs="宋体"/>
                <w:spacing w:val="-13"/>
                <w:sz w:val="24"/>
                <w:szCs w:val="24"/>
              </w:rPr>
              <w:t>年</w:t>
            </w:r>
            <w:r>
              <w:rPr>
                <w:rFonts w:hint="eastAsia" w:ascii="宋体" w:hAnsi="宋体" w:eastAsia="宋体" w:cs="宋体"/>
                <w:spacing w:val="4"/>
                <w:sz w:val="24"/>
                <w:szCs w:val="24"/>
              </w:rPr>
              <w:t xml:space="preserve">    </w:t>
            </w:r>
            <w:r>
              <w:rPr>
                <w:rFonts w:hint="eastAsia" w:ascii="宋体" w:hAnsi="宋体" w:eastAsia="宋体" w:cs="宋体"/>
                <w:spacing w:val="-13"/>
                <w:sz w:val="24"/>
                <w:szCs w:val="24"/>
              </w:rPr>
              <w:t>月</w:t>
            </w:r>
            <w:r>
              <w:rPr>
                <w:rFonts w:hint="eastAsia" w:ascii="宋体" w:hAnsi="宋体" w:eastAsia="宋体" w:cs="宋体"/>
                <w:spacing w:val="13"/>
                <w:sz w:val="24"/>
                <w:szCs w:val="24"/>
              </w:rPr>
              <w:t xml:space="preserve">    </w:t>
            </w:r>
            <w:r>
              <w:rPr>
                <w:rFonts w:hint="eastAsia" w:ascii="宋体" w:hAnsi="宋体" w:eastAsia="宋体" w:cs="宋体"/>
                <w:spacing w:val="-13"/>
                <w:sz w:val="24"/>
                <w:szCs w:val="24"/>
              </w:rPr>
              <w:t>日</w:t>
            </w:r>
          </w:p>
        </w:tc>
      </w:tr>
    </w:tbl>
    <w:p w14:paraId="19AB3A3E">
      <w:pPr>
        <w:keepNext w:val="0"/>
        <w:keepLines w:val="0"/>
        <w:pageBreakBefore w:val="0"/>
        <w:wordWrap/>
        <w:overflowPunct/>
        <w:topLinePunct w:val="0"/>
        <w:bidi w:val="0"/>
        <w:spacing w:line="500" w:lineRule="exact"/>
        <w:rPr>
          <w:rFonts w:hint="eastAsia" w:ascii="宋体" w:hAnsi="宋体" w:eastAsia="宋体" w:cs="宋体"/>
          <w:sz w:val="24"/>
          <w:szCs w:val="24"/>
        </w:rPr>
      </w:pPr>
    </w:p>
    <w:sectPr>
      <w:footerReference r:id="rId7" w:type="default"/>
      <w:pgSz w:w="11906" w:h="16838"/>
      <w:pgMar w:top="1440" w:right="1757" w:bottom="1440" w:left="1757" w:header="851" w:footer="992" w:gutter="0"/>
      <w:cols w:space="425"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44D4C">
    <w:pPr>
      <w:spacing w:line="176" w:lineRule="auto"/>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3"/>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315" w:firstLine="0"/>
      </w:pPr>
      <w:rPr>
        <w:rFonts w:hint="eastAsia" w:ascii="仿宋_GB2312" w:hAnsi="Times New Roman" w:eastAsia="仿宋_GB2312"/>
        <w:b/>
        <w:i w:val="0"/>
        <w:sz w:val="32"/>
        <w:szCs w:val="32"/>
      </w:rPr>
    </w:lvl>
    <w:lvl w:ilvl="1" w:tentative="0">
      <w:start w:val="1"/>
      <w:numFmt w:val="decimal"/>
      <w:pStyle w:val="13"/>
      <w:suff w:val="nothing"/>
      <w:lvlText w:val="%1.%2　"/>
      <w:lvlJc w:val="left"/>
      <w:pPr>
        <w:ind w:left="105" w:firstLine="0"/>
      </w:pPr>
      <w:rPr>
        <w:rFonts w:hint="eastAsia" w:ascii="仿宋_GB2312" w:hAnsi="Times New Roman" w:eastAsia="仿宋_GB2312" w:cs="Times New Roman"/>
        <w:b w:val="0"/>
        <w:bCs w:val="0"/>
        <w:i w:val="0"/>
        <w:iCs w:val="0"/>
        <w:caps w:val="0"/>
        <w:strike w:val="0"/>
        <w:dstrike w:val="0"/>
        <w:vanish w:val="0"/>
        <w:spacing w:val="0"/>
        <w:kern w:val="0"/>
        <w:position w:val="0"/>
        <w:sz w:val="32"/>
        <w:szCs w:val="32"/>
        <w:u w:val="none"/>
        <w:vertAlign w:val="baseline"/>
      </w:rPr>
    </w:lvl>
    <w:lvl w:ilvl="2" w:tentative="0">
      <w:start w:val="1"/>
      <w:numFmt w:val="decimal"/>
      <w:suff w:val="nothing"/>
      <w:lvlText w:val="%1.%2.%3　"/>
      <w:lvlJc w:val="left"/>
      <w:pPr>
        <w:ind w:left="1155" w:firstLine="0"/>
      </w:pPr>
      <w:rPr>
        <w:rFonts w:hint="eastAsia" w:ascii="仿宋_GB2312" w:hAnsi="Times New Roman" w:eastAsia="仿宋_GB2312"/>
        <w:b w:val="0"/>
        <w:i w:val="0"/>
        <w:sz w:val="32"/>
        <w:szCs w:val="32"/>
      </w:rPr>
    </w:lvl>
    <w:lvl w:ilvl="3" w:tentative="0">
      <w:start w:val="1"/>
      <w:numFmt w:val="decimal"/>
      <w:suff w:val="nothing"/>
      <w:lvlText w:val="%1.%2.%3.%4　"/>
      <w:lvlJc w:val="left"/>
      <w:pPr>
        <w:ind w:left="0" w:firstLine="0"/>
      </w:pPr>
      <w:rPr>
        <w:rFonts w:hint="eastAsia" w:ascii="仿宋_GB2312" w:hAnsi="Times New Roman" w:eastAsia="仿宋_GB2312"/>
        <w:b w:val="0"/>
        <w:i w:val="0"/>
        <w:sz w:val="32"/>
        <w:szCs w:val="32"/>
      </w:rPr>
    </w:lvl>
    <w:lvl w:ilvl="4" w:tentative="0">
      <w:start w:val="1"/>
      <w:numFmt w:val="decimal"/>
      <w:suff w:val="nothing"/>
      <w:lvlText w:val="%1.%2.%3.%4.%5　"/>
      <w:lvlJc w:val="left"/>
      <w:pPr>
        <w:ind w:left="0" w:firstLine="0"/>
      </w:pPr>
      <w:rPr>
        <w:rFonts w:hint="eastAsia" w:ascii="仿宋_GB2312" w:hAnsi="Times New Roman" w:eastAsia="仿宋_GB2312"/>
        <w:b w:val="0"/>
        <w:i w:val="0"/>
        <w:sz w:val="32"/>
        <w:szCs w:val="32"/>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0F68"/>
    <w:rsid w:val="00EA578F"/>
    <w:rsid w:val="01F41614"/>
    <w:rsid w:val="049C16D0"/>
    <w:rsid w:val="08D5567E"/>
    <w:rsid w:val="0CF54541"/>
    <w:rsid w:val="11D76D3B"/>
    <w:rsid w:val="14373691"/>
    <w:rsid w:val="16090EC2"/>
    <w:rsid w:val="1B7C7BDB"/>
    <w:rsid w:val="1BAF0CD9"/>
    <w:rsid w:val="1DD940F4"/>
    <w:rsid w:val="1E9B5D90"/>
    <w:rsid w:val="22400EC8"/>
    <w:rsid w:val="232D7313"/>
    <w:rsid w:val="254272C8"/>
    <w:rsid w:val="2694227D"/>
    <w:rsid w:val="278743AE"/>
    <w:rsid w:val="2BFA0DD4"/>
    <w:rsid w:val="2C5A5D16"/>
    <w:rsid w:val="335A7779"/>
    <w:rsid w:val="38AE3672"/>
    <w:rsid w:val="3CEA38F4"/>
    <w:rsid w:val="3E3456CA"/>
    <w:rsid w:val="3FCF7E1C"/>
    <w:rsid w:val="422C1AEA"/>
    <w:rsid w:val="42975177"/>
    <w:rsid w:val="46BC4555"/>
    <w:rsid w:val="4AFB201B"/>
    <w:rsid w:val="4B217CD3"/>
    <w:rsid w:val="4C632900"/>
    <w:rsid w:val="4E2F3C15"/>
    <w:rsid w:val="59C64C70"/>
    <w:rsid w:val="59E3160A"/>
    <w:rsid w:val="5A6A6683"/>
    <w:rsid w:val="5AFC26EF"/>
    <w:rsid w:val="5EAB728D"/>
    <w:rsid w:val="5EF77271"/>
    <w:rsid w:val="672533EF"/>
    <w:rsid w:val="675B5CCD"/>
    <w:rsid w:val="699833FF"/>
    <w:rsid w:val="6C9854C4"/>
    <w:rsid w:val="746E6A3B"/>
    <w:rsid w:val="74B75D43"/>
    <w:rsid w:val="75680F68"/>
    <w:rsid w:val="76486226"/>
    <w:rsid w:val="79390B0B"/>
    <w:rsid w:val="7D7F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1"/>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qFormat/>
    <w:uiPriority w:val="0"/>
    <w:pPr>
      <w:widowControl/>
      <w:spacing w:before="120" w:after="120" w:line="0" w:lineRule="atLeast"/>
      <w:ind w:firstLine="420"/>
      <w:jc w:val="both"/>
    </w:pPr>
    <w:rPr>
      <w:rFonts w:ascii="Times New Roman" w:hAnsi="Times New Roman" w:eastAsia="宋体" w:cs="Times New Roman"/>
      <w:kern w:val="2"/>
      <w:sz w:val="21"/>
      <w:lang w:val="en-US" w:eastAsia="zh-CN" w:bidi="ar-SA"/>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1410</Words>
  <Characters>1448</Characters>
  <Lines>0</Lines>
  <Paragraphs>0</Paragraphs>
  <TotalTime>2</TotalTime>
  <ScaleCrop>false</ScaleCrop>
  <LinksUpToDate>false</LinksUpToDate>
  <CharactersWithSpaces>1453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2025-05-08T06:22:00Z</dcterms:created>
  <dc:creator>Dreamer</dc:creator>
  <cp:lastModifiedBy>Y</cp:lastModifiedBy>
  <dcterms:modified xsi:type="dcterms:W3CDTF">2026-05-21T07:20:03Z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5F68CF03E6FD45A79B0BBF2775419A86_13</vt:lpwstr>
  </property>
  <property fmtid="{D5CDD505-2E9C-101B-9397-08002B2CF9AE}" pid="4" name="KSOTemplateDocerSaveRecord">
    <vt:lpwstr>eyJoZGlkIjoiOGZhMGY4NGI5YmU5OGE3YjRiMDgyODliZGQxOWY2MGYiLCJ1c2VySWQiOiIxMDMyOTA1OTI4In0=</vt:lpwstr>
  </property>
</Properties>
</file>